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footer44.xml" ContentType="application/vnd.openxmlformats-officedocument.wordprocessingml.footer+xml"/>
  <Override PartName="/word/header44.xml" ContentType="application/vnd.openxmlformats-officedocument.wordprocessingml.header+xml"/>
  <Override PartName="/word/footer45.xml" ContentType="application/vnd.openxmlformats-officedocument.wordprocessingml.footer+xml"/>
  <Override PartName="/word/header45.xml" ContentType="application/vnd.openxmlformats-officedocument.wordprocessingml.header+xml"/>
  <Override PartName="/word/footer46.xml" ContentType="application/vnd.openxmlformats-officedocument.wordprocessingml.footer+xml"/>
  <Override PartName="/word/header46.xml" ContentType="application/vnd.openxmlformats-officedocument.wordprocessingml.header+xml"/>
  <Override PartName="/word/footer47.xml" ContentType="application/vnd.openxmlformats-officedocument.wordprocessingml.footer+xml"/>
  <Override PartName="/word/header47.xml" ContentType="application/vnd.openxmlformats-officedocument.wordprocessingml.header+xml"/>
  <Override PartName="/word/footer48.xml" ContentType="application/vnd.openxmlformats-officedocument.wordprocessingml.footer+xml"/>
  <Override PartName="/word/header48.xml" ContentType="application/vnd.openxmlformats-officedocument.wordprocessingml.header+xml"/>
  <Override PartName="/word/footer49.xml" ContentType="application/vnd.openxmlformats-officedocument.wordprocessingml.footer+xml"/>
  <Override PartName="/word/header49.xml" ContentType="application/vnd.openxmlformats-officedocument.wordprocessingml.header+xml"/>
  <Override PartName="/word/footer50.xml" ContentType="application/vnd.openxmlformats-officedocument.wordprocessingml.footer+xml"/>
  <Override PartName="/word/header50.xml" ContentType="application/vnd.openxmlformats-officedocument.wordprocessingml.header+xml"/>
  <Override PartName="/word/footer51.xml" ContentType="application/vnd.openxmlformats-officedocument.wordprocessingml.footer+xml"/>
  <Override PartName="/word/header51.xml" ContentType="application/vnd.openxmlformats-officedocument.wordprocessingml.header+xml"/>
  <Override PartName="/word/footer52.xml" ContentType="application/vnd.openxmlformats-officedocument.wordprocessingml.footer+xml"/>
  <Override PartName="/word/header52.xml" ContentType="application/vnd.openxmlformats-officedocument.wordprocessingml.header+xml"/>
  <Override PartName="/word/footer53.xml" ContentType="application/vnd.openxmlformats-officedocument.wordprocessingml.footer+xml"/>
  <Override PartName="/word/header53.xml" ContentType="application/vnd.openxmlformats-officedocument.wordprocessingml.header+xml"/>
  <Override PartName="/word/footer54.xml" ContentType="application/vnd.openxmlformats-officedocument.wordprocessingml.footer+xml"/>
  <Override PartName="/word/header54.xml" ContentType="application/vnd.openxmlformats-officedocument.wordprocessingml.header+xml"/>
  <Override PartName="/word/footer5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67956E" w14:textId="77777777" w:rsidR="009919CF" w:rsidRPr="00282459" w:rsidRDefault="009919CF" w:rsidP="009919CF">
      <w:pPr>
        <w:spacing w:line="276" w:lineRule="auto"/>
        <w:ind w:left="6521"/>
        <w:rPr>
          <w:rFonts w:ascii="Times New Roman" w:hAnsi="Times New Roman"/>
          <w:color w:val="000000" w:themeColor="text1"/>
          <w:sz w:val="20"/>
          <w:szCs w:val="20"/>
        </w:rPr>
      </w:pPr>
      <w:r w:rsidRPr="00282459">
        <w:rPr>
          <w:rFonts w:ascii="Times New Roman" w:hAnsi="Times New Roman"/>
          <w:color w:val="000000" w:themeColor="text1"/>
          <w:sz w:val="20"/>
          <w:szCs w:val="20"/>
        </w:rPr>
        <w:t xml:space="preserve">Załącznik </w:t>
      </w:r>
      <w:r w:rsidRPr="00282459">
        <w:rPr>
          <w:rFonts w:ascii="Times New Roman" w:hAnsi="Times New Roman"/>
          <w:color w:val="000000" w:themeColor="text1"/>
          <w:sz w:val="20"/>
          <w:szCs w:val="20"/>
        </w:rPr>
        <w:br/>
        <w:t>do Uchwały Nr</w:t>
      </w:r>
      <w:r>
        <w:rPr>
          <w:rFonts w:ascii="Times New Roman" w:hAnsi="Times New Roman"/>
          <w:color w:val="000000" w:themeColor="text1"/>
          <w:sz w:val="20"/>
          <w:szCs w:val="20"/>
        </w:rPr>
        <w:t> ………………</w:t>
      </w:r>
      <w:r w:rsidRPr="00282459">
        <w:rPr>
          <w:rFonts w:ascii="Times New Roman" w:hAnsi="Times New Roman"/>
          <w:color w:val="000000" w:themeColor="text1"/>
          <w:sz w:val="20"/>
          <w:szCs w:val="20"/>
        </w:rPr>
        <w:br/>
      </w:r>
      <w:r>
        <w:rPr>
          <w:rFonts w:ascii="Times New Roman" w:hAnsi="Times New Roman"/>
          <w:color w:val="000000" w:themeColor="text1"/>
          <w:sz w:val="20"/>
          <w:szCs w:val="20"/>
        </w:rPr>
        <w:t>………………………………</w:t>
      </w:r>
      <w:r w:rsidRPr="00282459">
        <w:rPr>
          <w:rFonts w:ascii="Times New Roman" w:hAnsi="Times New Roman"/>
          <w:color w:val="000000" w:themeColor="text1"/>
          <w:sz w:val="20"/>
          <w:szCs w:val="20"/>
        </w:rPr>
        <w:br/>
        <w:t xml:space="preserve">z dnia </w:t>
      </w:r>
      <w:r>
        <w:rPr>
          <w:rFonts w:ascii="Times New Roman" w:hAnsi="Times New Roman"/>
          <w:color w:val="000000" w:themeColor="text1"/>
          <w:sz w:val="20"/>
          <w:szCs w:val="20"/>
        </w:rPr>
        <w:t>………………..</w:t>
      </w:r>
      <w:r w:rsidRPr="00282459">
        <w:rPr>
          <w:rFonts w:ascii="Times New Roman" w:hAnsi="Times New Roman"/>
          <w:color w:val="000000" w:themeColor="text1"/>
          <w:sz w:val="20"/>
          <w:szCs w:val="20"/>
        </w:rPr>
        <w:t xml:space="preserve"> 202</w:t>
      </w:r>
      <w:r>
        <w:rPr>
          <w:rFonts w:ascii="Times New Roman" w:hAnsi="Times New Roman"/>
          <w:color w:val="000000" w:themeColor="text1"/>
          <w:sz w:val="20"/>
          <w:szCs w:val="20"/>
        </w:rPr>
        <w:t>5</w:t>
      </w:r>
      <w:r w:rsidRPr="00282459">
        <w:rPr>
          <w:rFonts w:ascii="Times New Roman" w:hAnsi="Times New Roman"/>
          <w:color w:val="000000" w:themeColor="text1"/>
          <w:sz w:val="20"/>
          <w:szCs w:val="20"/>
        </w:rPr>
        <w:t xml:space="preserve"> r. </w:t>
      </w:r>
    </w:p>
    <w:p w14:paraId="62DC632B" w14:textId="77777777" w:rsidR="009919CF" w:rsidRDefault="009919CF" w:rsidP="009919CF">
      <w:pPr>
        <w:jc w:val="center"/>
      </w:pPr>
      <w:r>
        <w:rPr>
          <w:noProof/>
          <w:lang w:eastAsia="pl-PL"/>
        </w:rPr>
        <w:drawing>
          <wp:anchor distT="0" distB="0" distL="114300" distR="114300" simplePos="0" relativeHeight="251668480" behindDoc="0" locked="0" layoutInCell="1" allowOverlap="1" wp14:anchorId="7AB3823E" wp14:editId="53988B3E">
            <wp:simplePos x="0" y="0"/>
            <wp:positionH relativeFrom="margin">
              <wp:align>right</wp:align>
            </wp:positionH>
            <wp:positionV relativeFrom="paragraph">
              <wp:posOffset>283848</wp:posOffset>
            </wp:positionV>
            <wp:extent cx="790901" cy="882002"/>
            <wp:effectExtent l="0" t="0" r="9199" b="0"/>
            <wp:wrapNone/>
            <wp:docPr id="1" name="Obraz 20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790901" cy="882002"/>
                    </a:xfrm>
                    <a:prstGeom prst="rect">
                      <a:avLst/>
                    </a:prstGeom>
                    <a:noFill/>
                    <a:ln>
                      <a:noFill/>
                      <a:prstDash/>
                    </a:ln>
                  </pic:spPr>
                </pic:pic>
              </a:graphicData>
            </a:graphic>
          </wp:anchor>
        </w:drawing>
      </w:r>
    </w:p>
    <w:p w14:paraId="3BD54A07" w14:textId="77777777" w:rsidR="009919CF" w:rsidRDefault="009919CF" w:rsidP="009919CF">
      <w:pPr>
        <w:jc w:val="center"/>
      </w:pPr>
      <w:r>
        <w:rPr>
          <w:noProof/>
          <w:lang w:eastAsia="pl-PL"/>
        </w:rPr>
        <w:drawing>
          <wp:anchor distT="0" distB="0" distL="114300" distR="114300" simplePos="0" relativeHeight="251671552" behindDoc="0" locked="0" layoutInCell="1" allowOverlap="1" wp14:anchorId="1E22BA25" wp14:editId="354BD125">
            <wp:simplePos x="0" y="0"/>
            <wp:positionH relativeFrom="column">
              <wp:posOffset>4161734</wp:posOffset>
            </wp:positionH>
            <wp:positionV relativeFrom="paragraph">
              <wp:posOffset>9001</wp:posOffset>
            </wp:positionV>
            <wp:extent cx="765377" cy="906368"/>
            <wp:effectExtent l="0" t="0" r="0" b="8255"/>
            <wp:wrapNone/>
            <wp:docPr id="2059" name="Obraz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Obraz 2059"/>
                    <pic:cNvPicPr/>
                  </pic:nvPicPr>
                  <pic:blipFill>
                    <a:blip r:embed="rId8">
                      <a:extLst>
                        <a:ext uri="{28A0092B-C50C-407E-A947-70E740481C1C}">
                          <a14:useLocalDpi xmlns:a14="http://schemas.microsoft.com/office/drawing/2010/main" val="0"/>
                        </a:ext>
                      </a:extLst>
                    </a:blip>
                    <a:stretch>
                      <a:fillRect/>
                    </a:stretch>
                  </pic:blipFill>
                  <pic:spPr>
                    <a:xfrm>
                      <a:off x="0" y="0"/>
                      <a:ext cx="765377" cy="906368"/>
                    </a:xfrm>
                    <a:prstGeom prst="rect">
                      <a:avLst/>
                    </a:prstGeom>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63360" behindDoc="0" locked="0" layoutInCell="1" allowOverlap="1" wp14:anchorId="38A338A8" wp14:editId="68C1520E">
            <wp:simplePos x="0" y="0"/>
            <wp:positionH relativeFrom="margin">
              <wp:posOffset>92320</wp:posOffset>
            </wp:positionH>
            <wp:positionV relativeFrom="paragraph">
              <wp:posOffset>9525</wp:posOffset>
            </wp:positionV>
            <wp:extent cx="723564" cy="882039"/>
            <wp:effectExtent l="0" t="0" r="336" b="0"/>
            <wp:wrapNone/>
            <wp:docPr id="3" name="Obraz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23564" cy="882039"/>
                    </a:xfrm>
                    <a:prstGeom prst="rect">
                      <a:avLst/>
                    </a:prstGeom>
                    <a:noFill/>
                    <a:ln>
                      <a:noFill/>
                      <a:prstDash/>
                    </a:ln>
                  </pic:spPr>
                </pic:pic>
              </a:graphicData>
            </a:graphic>
          </wp:anchor>
        </w:drawing>
      </w:r>
      <w:r>
        <w:rPr>
          <w:noProof/>
          <w:lang w:eastAsia="pl-PL"/>
        </w:rPr>
        <w:drawing>
          <wp:anchor distT="0" distB="0" distL="114300" distR="114300" simplePos="0" relativeHeight="251665408" behindDoc="0" locked="0" layoutInCell="1" allowOverlap="1" wp14:anchorId="5B75D8CC" wp14:editId="530AF1A9">
            <wp:simplePos x="0" y="0"/>
            <wp:positionH relativeFrom="column">
              <wp:posOffset>875965</wp:posOffset>
            </wp:positionH>
            <wp:positionV relativeFrom="paragraph">
              <wp:posOffset>9525</wp:posOffset>
            </wp:positionV>
            <wp:extent cx="760725" cy="881381"/>
            <wp:effectExtent l="0" t="0" r="1275" b="0"/>
            <wp:wrapNone/>
            <wp:docPr id="4" name="Obraz 20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l="1776" t="1899" r="841" b="1542"/>
                    <a:stretch>
                      <a:fillRect/>
                    </a:stretch>
                  </pic:blipFill>
                  <pic:spPr>
                    <a:xfrm>
                      <a:off x="0" y="0"/>
                      <a:ext cx="760725" cy="881381"/>
                    </a:xfrm>
                    <a:prstGeom prst="rect">
                      <a:avLst/>
                    </a:prstGeom>
                    <a:noFill/>
                    <a:ln>
                      <a:noFill/>
                      <a:prstDash/>
                    </a:ln>
                  </pic:spPr>
                </pic:pic>
              </a:graphicData>
            </a:graphic>
          </wp:anchor>
        </w:drawing>
      </w:r>
      <w:r>
        <w:rPr>
          <w:noProof/>
          <w:lang w:eastAsia="pl-PL"/>
        </w:rPr>
        <w:drawing>
          <wp:anchor distT="0" distB="0" distL="114300" distR="114300" simplePos="0" relativeHeight="251662336" behindDoc="0" locked="0" layoutInCell="1" allowOverlap="1" wp14:anchorId="65E5BB48" wp14:editId="394E9FA9">
            <wp:simplePos x="0" y="0"/>
            <wp:positionH relativeFrom="column">
              <wp:posOffset>1684599</wp:posOffset>
            </wp:positionH>
            <wp:positionV relativeFrom="paragraph">
              <wp:posOffset>11485</wp:posOffset>
            </wp:positionV>
            <wp:extent cx="739740" cy="882002"/>
            <wp:effectExtent l="0" t="0" r="3210" b="0"/>
            <wp:wrapNone/>
            <wp:docPr id="5" name="Obraz 20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739740" cy="882002"/>
                    </a:xfrm>
                    <a:prstGeom prst="rect">
                      <a:avLst/>
                    </a:prstGeom>
                    <a:noFill/>
                    <a:ln>
                      <a:noFill/>
                      <a:prstDash/>
                    </a:ln>
                  </pic:spPr>
                </pic:pic>
              </a:graphicData>
            </a:graphic>
          </wp:anchor>
        </w:drawing>
      </w:r>
      <w:r>
        <w:rPr>
          <w:noProof/>
          <w:lang w:eastAsia="pl-PL"/>
        </w:rPr>
        <w:drawing>
          <wp:anchor distT="0" distB="0" distL="114300" distR="114300" simplePos="0" relativeHeight="251666432" behindDoc="0" locked="0" layoutInCell="1" allowOverlap="1" wp14:anchorId="184FDC75" wp14:editId="4AC9219C">
            <wp:simplePos x="0" y="0"/>
            <wp:positionH relativeFrom="column">
              <wp:posOffset>3306442</wp:posOffset>
            </wp:positionH>
            <wp:positionV relativeFrom="paragraph">
              <wp:posOffset>15873</wp:posOffset>
            </wp:positionV>
            <wp:extent cx="807086" cy="881381"/>
            <wp:effectExtent l="0" t="0" r="0" b="0"/>
            <wp:wrapNone/>
            <wp:docPr id="6" name="Obraz 20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l="2080" t="2370" r="1864" b="4680"/>
                    <a:stretch>
                      <a:fillRect/>
                    </a:stretch>
                  </pic:blipFill>
                  <pic:spPr>
                    <a:xfrm>
                      <a:off x="0" y="0"/>
                      <a:ext cx="807086" cy="881381"/>
                    </a:xfrm>
                    <a:prstGeom prst="rect">
                      <a:avLst/>
                    </a:prstGeom>
                    <a:noFill/>
                    <a:ln>
                      <a:noFill/>
                      <a:prstDash/>
                    </a:ln>
                  </pic:spPr>
                </pic:pic>
              </a:graphicData>
            </a:graphic>
          </wp:anchor>
        </w:drawing>
      </w:r>
      <w:r>
        <w:rPr>
          <w:noProof/>
          <w:lang w:eastAsia="pl-PL"/>
        </w:rPr>
        <w:drawing>
          <wp:inline distT="0" distB="0" distL="0" distR="0" wp14:anchorId="211B44DA" wp14:editId="2E2D173E">
            <wp:extent cx="795043" cy="926854"/>
            <wp:effectExtent l="0" t="0" r="5057" b="6596"/>
            <wp:docPr id="7" name="Obraz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795043" cy="926854"/>
                    </a:xfrm>
                    <a:prstGeom prst="rect">
                      <a:avLst/>
                    </a:prstGeom>
                    <a:noFill/>
                    <a:ln>
                      <a:noFill/>
                      <a:prstDash/>
                    </a:ln>
                  </pic:spPr>
                </pic:pic>
              </a:graphicData>
            </a:graphic>
          </wp:inline>
        </w:drawing>
      </w:r>
    </w:p>
    <w:p w14:paraId="0085CD7B" w14:textId="77777777" w:rsidR="009919CF" w:rsidRDefault="009919CF" w:rsidP="009919CF">
      <w:pPr>
        <w:jc w:val="center"/>
      </w:pPr>
    </w:p>
    <w:p w14:paraId="2828A07B" w14:textId="77777777" w:rsidR="009919CF" w:rsidRDefault="009919CF" w:rsidP="009919CF">
      <w:pPr>
        <w:jc w:val="center"/>
      </w:pPr>
    </w:p>
    <w:p w14:paraId="39A15C63" w14:textId="77777777" w:rsidR="009919CF" w:rsidRDefault="009919CF" w:rsidP="009919CF">
      <w:pPr>
        <w:jc w:val="center"/>
        <w:rPr>
          <w:rFonts w:ascii="Times New Roman" w:hAnsi="Times New Roman"/>
          <w:b/>
          <w:bCs/>
          <w:i/>
          <w:iCs/>
          <w:sz w:val="44"/>
          <w:szCs w:val="44"/>
        </w:rPr>
      </w:pPr>
    </w:p>
    <w:p w14:paraId="7E620ECD" w14:textId="77777777" w:rsidR="009919CF" w:rsidRDefault="009919CF" w:rsidP="009919CF">
      <w:pPr>
        <w:jc w:val="center"/>
        <w:rPr>
          <w:rFonts w:ascii="Times New Roman" w:hAnsi="Times New Roman"/>
          <w:b/>
          <w:bCs/>
          <w:i/>
          <w:iCs/>
          <w:sz w:val="44"/>
          <w:szCs w:val="44"/>
        </w:rPr>
      </w:pPr>
    </w:p>
    <w:p w14:paraId="12DEC5E9" w14:textId="77777777" w:rsidR="009919CF" w:rsidRDefault="009919CF" w:rsidP="009919CF">
      <w:pPr>
        <w:jc w:val="center"/>
        <w:rPr>
          <w:rFonts w:ascii="Times New Roman" w:hAnsi="Times New Roman"/>
          <w:b/>
          <w:bCs/>
          <w:i/>
          <w:iCs/>
          <w:sz w:val="44"/>
          <w:szCs w:val="44"/>
        </w:rPr>
      </w:pPr>
    </w:p>
    <w:p w14:paraId="075B43CE" w14:textId="77777777" w:rsidR="009919CF" w:rsidRDefault="009919CF" w:rsidP="009919CF">
      <w:pPr>
        <w:jc w:val="center"/>
        <w:rPr>
          <w:rFonts w:ascii="Times New Roman" w:hAnsi="Times New Roman"/>
          <w:b/>
          <w:bCs/>
          <w:i/>
          <w:iCs/>
          <w:sz w:val="44"/>
          <w:szCs w:val="44"/>
        </w:rPr>
      </w:pPr>
    </w:p>
    <w:p w14:paraId="5344E63D" w14:textId="77777777" w:rsidR="009919CF" w:rsidRDefault="009919CF" w:rsidP="009919CF">
      <w:pPr>
        <w:jc w:val="center"/>
      </w:pPr>
      <w:r>
        <w:rPr>
          <w:rFonts w:ascii="Times New Roman" w:hAnsi="Times New Roman"/>
          <w:b/>
          <w:bCs/>
          <w:i/>
          <w:iCs/>
          <w:sz w:val="44"/>
          <w:szCs w:val="44"/>
        </w:rPr>
        <w:t xml:space="preserve">Strategia Rozwoju Ponadlokalnego </w:t>
      </w:r>
      <w:r>
        <w:rPr>
          <w:rFonts w:ascii="Times New Roman" w:hAnsi="Times New Roman"/>
          <w:b/>
          <w:bCs/>
          <w:i/>
          <w:iCs/>
          <w:sz w:val="44"/>
          <w:szCs w:val="44"/>
        </w:rPr>
        <w:br/>
        <w:t xml:space="preserve">dla Partnerstwa Kolbuszowskiego </w:t>
      </w:r>
      <w:r>
        <w:rPr>
          <w:rFonts w:ascii="Times New Roman" w:hAnsi="Times New Roman"/>
          <w:b/>
          <w:bCs/>
          <w:i/>
          <w:iCs/>
          <w:sz w:val="44"/>
          <w:szCs w:val="44"/>
        </w:rPr>
        <w:br/>
        <w:t>na lata 2022–2030</w:t>
      </w:r>
    </w:p>
    <w:p w14:paraId="1541990A" w14:textId="77777777" w:rsidR="009919CF" w:rsidRDefault="009919CF" w:rsidP="009919CF">
      <w:pPr>
        <w:jc w:val="center"/>
        <w:rPr>
          <w:rFonts w:ascii="Times New Roman" w:hAnsi="Times New Roman"/>
          <w:b/>
          <w:bCs/>
          <w:i/>
          <w:iCs/>
          <w:sz w:val="44"/>
          <w:szCs w:val="44"/>
        </w:rPr>
      </w:pPr>
    </w:p>
    <w:p w14:paraId="1098D72C" w14:textId="77777777" w:rsidR="009919CF" w:rsidRDefault="009919CF" w:rsidP="009919CF">
      <w:pPr>
        <w:jc w:val="center"/>
        <w:rPr>
          <w:szCs w:val="24"/>
        </w:rPr>
      </w:pPr>
    </w:p>
    <w:p w14:paraId="528371D9" w14:textId="77777777" w:rsidR="009919CF" w:rsidRDefault="009919CF" w:rsidP="009919CF">
      <w:pPr>
        <w:jc w:val="center"/>
        <w:rPr>
          <w:szCs w:val="24"/>
        </w:rPr>
      </w:pPr>
    </w:p>
    <w:p w14:paraId="17B37AE2" w14:textId="77777777" w:rsidR="009919CF" w:rsidRDefault="009919CF" w:rsidP="009919CF">
      <w:pPr>
        <w:jc w:val="center"/>
        <w:rPr>
          <w:szCs w:val="24"/>
        </w:rPr>
      </w:pPr>
    </w:p>
    <w:p w14:paraId="5B7DFCE7" w14:textId="77777777" w:rsidR="009919CF" w:rsidRDefault="009919CF" w:rsidP="009919CF">
      <w:pPr>
        <w:jc w:val="center"/>
        <w:rPr>
          <w:szCs w:val="24"/>
        </w:rPr>
      </w:pPr>
    </w:p>
    <w:p w14:paraId="0B5C0ABB" w14:textId="77777777" w:rsidR="009919CF" w:rsidRDefault="009919CF" w:rsidP="009919CF">
      <w:pPr>
        <w:jc w:val="center"/>
        <w:rPr>
          <w:szCs w:val="24"/>
        </w:rPr>
      </w:pPr>
    </w:p>
    <w:p w14:paraId="65144F1F" w14:textId="77777777" w:rsidR="009919CF" w:rsidRDefault="009919CF" w:rsidP="009919CF">
      <w:pPr>
        <w:jc w:val="center"/>
        <w:rPr>
          <w:szCs w:val="24"/>
        </w:rPr>
      </w:pPr>
    </w:p>
    <w:p w14:paraId="572C3206" w14:textId="77777777" w:rsidR="009919CF" w:rsidRDefault="009919CF" w:rsidP="009919CF">
      <w:pPr>
        <w:rPr>
          <w:rFonts w:ascii="Times New Roman" w:hAnsi="Times New Roman"/>
          <w:b/>
          <w:bCs/>
          <w:i/>
          <w:iCs/>
          <w:sz w:val="44"/>
          <w:szCs w:val="44"/>
        </w:rPr>
      </w:pPr>
    </w:p>
    <w:p w14:paraId="5588013F" w14:textId="77777777" w:rsidR="009919CF" w:rsidRDefault="009919CF" w:rsidP="009919CF">
      <w:pPr>
        <w:jc w:val="center"/>
        <w:rPr>
          <w:rFonts w:ascii="Times New Roman" w:hAnsi="Times New Roman"/>
          <w:b/>
          <w:bCs/>
          <w:i/>
          <w:iCs/>
          <w:sz w:val="44"/>
          <w:szCs w:val="44"/>
        </w:rPr>
      </w:pPr>
    </w:p>
    <w:p w14:paraId="5DA4AB65" w14:textId="68A2552F" w:rsidR="009919CF" w:rsidRPr="00403425" w:rsidRDefault="009919CF" w:rsidP="009919CF">
      <w:pPr>
        <w:jc w:val="center"/>
        <w:rPr>
          <w:rFonts w:ascii="Times New Roman" w:hAnsi="Times New Roman"/>
          <w:b/>
          <w:sz w:val="24"/>
          <w:szCs w:val="24"/>
        </w:rPr>
        <w:sectPr w:rsidR="009919CF" w:rsidRPr="00403425" w:rsidSect="009919CF">
          <w:footerReference w:type="default" r:id="rId14"/>
          <w:pgSz w:w="11906" w:h="16838"/>
          <w:pgMar w:top="1417" w:right="1417" w:bottom="1417" w:left="1417" w:header="708" w:footer="708" w:gutter="0"/>
          <w:cols w:space="708"/>
        </w:sectPr>
      </w:pPr>
      <w:r w:rsidRPr="00C12D8C">
        <w:rPr>
          <w:rFonts w:ascii="Times New Roman" w:hAnsi="Times New Roman"/>
          <w:b/>
          <w:bCs/>
          <w:i/>
          <w:iCs/>
          <w:sz w:val="24"/>
          <w:szCs w:val="24"/>
        </w:rPr>
        <w:t>Aktualizacj</w:t>
      </w:r>
      <w:r>
        <w:rPr>
          <w:rFonts w:ascii="Times New Roman" w:hAnsi="Times New Roman"/>
          <w:b/>
          <w:bCs/>
          <w:i/>
          <w:iCs/>
          <w:sz w:val="24"/>
          <w:szCs w:val="24"/>
        </w:rPr>
        <w:t xml:space="preserve">a, </w:t>
      </w:r>
      <w:r w:rsidR="00573FC3">
        <w:rPr>
          <w:rFonts w:ascii="Times New Roman" w:hAnsi="Times New Roman"/>
          <w:b/>
          <w:sz w:val="24"/>
          <w:szCs w:val="24"/>
        </w:rPr>
        <w:t>Maj</w:t>
      </w:r>
      <w:r>
        <w:rPr>
          <w:rFonts w:ascii="Times New Roman" w:hAnsi="Times New Roman"/>
          <w:b/>
          <w:sz w:val="24"/>
          <w:szCs w:val="24"/>
        </w:rPr>
        <w:t xml:space="preserve"> </w:t>
      </w:r>
      <w:r w:rsidRPr="00403425">
        <w:rPr>
          <w:rFonts w:ascii="Times New Roman" w:hAnsi="Times New Roman"/>
          <w:b/>
          <w:sz w:val="24"/>
          <w:szCs w:val="24"/>
        </w:rPr>
        <w:t>202</w:t>
      </w:r>
      <w:r>
        <w:rPr>
          <w:rFonts w:ascii="Times New Roman" w:hAnsi="Times New Roman"/>
          <w:b/>
          <w:sz w:val="24"/>
          <w:szCs w:val="24"/>
        </w:rPr>
        <w:t>5</w:t>
      </w:r>
    </w:p>
    <w:p w14:paraId="115035E9" w14:textId="77777777" w:rsidR="009919CF" w:rsidRDefault="009919CF" w:rsidP="009919CF">
      <w:pPr>
        <w:jc w:val="center"/>
      </w:pPr>
    </w:p>
    <w:p w14:paraId="4D30D48E" w14:textId="77777777" w:rsidR="009919CF" w:rsidRDefault="009919CF" w:rsidP="009919CF">
      <w:pPr>
        <w:jc w:val="center"/>
      </w:pPr>
    </w:p>
    <w:p w14:paraId="65572C2B" w14:textId="77777777" w:rsidR="009919CF" w:rsidRDefault="009919CF" w:rsidP="009919CF">
      <w:pPr>
        <w:jc w:val="center"/>
      </w:pPr>
    </w:p>
    <w:p w14:paraId="5C464CA1" w14:textId="77777777" w:rsidR="009919CF" w:rsidRDefault="009919CF" w:rsidP="009919CF">
      <w:pPr>
        <w:jc w:val="center"/>
      </w:pPr>
    </w:p>
    <w:p w14:paraId="0FF6A29E" w14:textId="77777777" w:rsidR="009919CF" w:rsidRDefault="009919CF" w:rsidP="009919CF">
      <w:pPr>
        <w:jc w:val="center"/>
      </w:pPr>
    </w:p>
    <w:p w14:paraId="03C950FB" w14:textId="77777777" w:rsidR="009919CF" w:rsidRDefault="009919CF" w:rsidP="009919CF">
      <w:pPr>
        <w:jc w:val="center"/>
      </w:pPr>
    </w:p>
    <w:p w14:paraId="5D346EE5" w14:textId="77777777" w:rsidR="009919CF" w:rsidRDefault="009919CF" w:rsidP="009919CF">
      <w:pPr>
        <w:jc w:val="center"/>
      </w:pPr>
    </w:p>
    <w:p w14:paraId="3F8F2C7F" w14:textId="77777777" w:rsidR="009919CF" w:rsidRDefault="009919CF" w:rsidP="009919CF">
      <w:pPr>
        <w:jc w:val="center"/>
      </w:pPr>
    </w:p>
    <w:p w14:paraId="72AACDCA" w14:textId="77777777" w:rsidR="009919CF" w:rsidRDefault="009919CF" w:rsidP="009919CF">
      <w:pPr>
        <w:jc w:val="center"/>
      </w:pPr>
    </w:p>
    <w:p w14:paraId="1DA5AD6E" w14:textId="77777777" w:rsidR="009919CF" w:rsidRDefault="009919CF" w:rsidP="009919CF">
      <w:pPr>
        <w:jc w:val="center"/>
      </w:pPr>
    </w:p>
    <w:p w14:paraId="77FB0FED" w14:textId="77777777" w:rsidR="009919CF" w:rsidRDefault="009919CF" w:rsidP="009919CF">
      <w:pPr>
        <w:jc w:val="center"/>
      </w:pPr>
    </w:p>
    <w:p w14:paraId="759EF56C" w14:textId="77777777" w:rsidR="009919CF" w:rsidRDefault="009919CF" w:rsidP="009919CF">
      <w:pPr>
        <w:jc w:val="center"/>
      </w:pPr>
    </w:p>
    <w:p w14:paraId="6E3A3A06" w14:textId="77777777" w:rsidR="009919CF" w:rsidRDefault="009919CF" w:rsidP="009919CF">
      <w:pPr>
        <w:jc w:val="center"/>
      </w:pPr>
    </w:p>
    <w:p w14:paraId="4AD0F9E1" w14:textId="77777777" w:rsidR="009919CF" w:rsidRDefault="009919CF" w:rsidP="009919CF">
      <w:pPr>
        <w:jc w:val="center"/>
      </w:pPr>
    </w:p>
    <w:p w14:paraId="4E0F16C3" w14:textId="77777777" w:rsidR="009919CF" w:rsidRDefault="009919CF" w:rsidP="009919CF">
      <w:pPr>
        <w:jc w:val="center"/>
      </w:pPr>
    </w:p>
    <w:p w14:paraId="33E91181" w14:textId="77777777" w:rsidR="009919CF" w:rsidRDefault="009919CF" w:rsidP="009919CF">
      <w:pPr>
        <w:jc w:val="center"/>
      </w:pPr>
    </w:p>
    <w:p w14:paraId="0F515377" w14:textId="77777777" w:rsidR="009919CF" w:rsidRDefault="009919CF" w:rsidP="009919CF">
      <w:pPr>
        <w:jc w:val="center"/>
      </w:pPr>
    </w:p>
    <w:p w14:paraId="3DFBA84A" w14:textId="77777777" w:rsidR="009919CF" w:rsidRDefault="009919CF" w:rsidP="009919CF">
      <w:pPr>
        <w:jc w:val="center"/>
      </w:pPr>
    </w:p>
    <w:p w14:paraId="7A73F13A" w14:textId="77777777" w:rsidR="009919CF" w:rsidRDefault="009919CF" w:rsidP="009919CF">
      <w:pPr>
        <w:jc w:val="center"/>
      </w:pPr>
      <w:r>
        <w:rPr>
          <w:noProof/>
          <w:szCs w:val="24"/>
          <w:lang w:eastAsia="pl-PL"/>
        </w:rPr>
        <w:drawing>
          <wp:inline distT="0" distB="0" distL="0" distR="0" wp14:anchorId="12E17A45" wp14:editId="6F1C6D40">
            <wp:extent cx="2165427" cy="1531967"/>
            <wp:effectExtent l="0" t="0" r="6273" b="0"/>
            <wp:docPr id="8"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165427" cy="1531967"/>
                    </a:xfrm>
                    <a:prstGeom prst="rect">
                      <a:avLst/>
                    </a:prstGeom>
                    <a:noFill/>
                    <a:ln>
                      <a:noFill/>
                      <a:prstDash/>
                    </a:ln>
                  </pic:spPr>
                </pic:pic>
              </a:graphicData>
            </a:graphic>
          </wp:inline>
        </w:drawing>
      </w:r>
    </w:p>
    <w:p w14:paraId="4CFA2FD0" w14:textId="77777777" w:rsidR="009919CF" w:rsidRDefault="009919CF" w:rsidP="009919CF">
      <w:pPr>
        <w:spacing w:line="276" w:lineRule="auto"/>
        <w:jc w:val="center"/>
        <w:rPr>
          <w:b/>
          <w:bCs/>
        </w:rPr>
      </w:pPr>
    </w:p>
    <w:p w14:paraId="35090E36" w14:textId="77777777" w:rsidR="009919CF" w:rsidRDefault="009919CF" w:rsidP="009919CF">
      <w:pPr>
        <w:spacing w:line="276" w:lineRule="auto"/>
        <w:jc w:val="center"/>
        <w:rPr>
          <w:rFonts w:ascii="Times New Roman" w:hAnsi="Times New Roman"/>
          <w:sz w:val="24"/>
          <w:szCs w:val="24"/>
        </w:rPr>
      </w:pPr>
      <w:r>
        <w:rPr>
          <w:rFonts w:ascii="Times New Roman" w:hAnsi="Times New Roman"/>
          <w:sz w:val="24"/>
          <w:szCs w:val="24"/>
        </w:rPr>
        <w:t>Opracowano przy współpracy</w:t>
      </w:r>
      <w:r>
        <w:rPr>
          <w:rFonts w:ascii="Times New Roman" w:hAnsi="Times New Roman"/>
          <w:sz w:val="24"/>
          <w:szCs w:val="24"/>
        </w:rPr>
        <w:br/>
        <w:t xml:space="preserve">Urzędu Miejskiego w Kolbuszowej, Urzędu Gminy Majdan Królewski, </w:t>
      </w:r>
      <w:r>
        <w:rPr>
          <w:rFonts w:ascii="Times New Roman" w:hAnsi="Times New Roman"/>
          <w:sz w:val="24"/>
          <w:szCs w:val="24"/>
        </w:rPr>
        <w:br/>
        <w:t>Urzędu Gminy Raniżów, Urzędu Gminy Niwiska, Urzędu Gminy Cmolas, Urzędu Gminy Dzikowiec oraz Starostwa Powiatowego w Kolbuszowej</w:t>
      </w:r>
    </w:p>
    <w:p w14:paraId="37730AAE" w14:textId="77777777" w:rsidR="009919CF" w:rsidRDefault="009919CF" w:rsidP="009919CF">
      <w:pPr>
        <w:spacing w:line="276" w:lineRule="auto"/>
        <w:jc w:val="center"/>
        <w:rPr>
          <w:rFonts w:ascii="Times New Roman" w:hAnsi="Times New Roman"/>
          <w:sz w:val="24"/>
          <w:szCs w:val="24"/>
        </w:rPr>
      </w:pPr>
    </w:p>
    <w:p w14:paraId="536D7F9D" w14:textId="77777777" w:rsidR="009919CF" w:rsidRPr="00FC0709" w:rsidRDefault="009919CF" w:rsidP="009919CF">
      <w:pPr>
        <w:autoSpaceDE w:val="0"/>
        <w:spacing w:after="0" w:line="276" w:lineRule="auto"/>
        <w:jc w:val="center"/>
        <w:rPr>
          <w:color w:val="000000" w:themeColor="text1"/>
        </w:rPr>
      </w:pPr>
      <w:r w:rsidRPr="00FC0709">
        <w:rPr>
          <w:rFonts w:ascii="Times New Roman" w:hAnsi="Times New Roman"/>
          <w:b/>
          <w:bCs/>
          <w:i/>
          <w:iCs/>
          <w:color w:val="000000" w:themeColor="text1"/>
          <w:sz w:val="24"/>
          <w:szCs w:val="24"/>
        </w:rPr>
        <w:t>InicjatywaLokalna.pl sp. z o.o.</w:t>
      </w:r>
    </w:p>
    <w:p w14:paraId="2AC5920A" w14:textId="77777777" w:rsidR="009919CF" w:rsidRPr="00FC0709" w:rsidRDefault="009919CF" w:rsidP="009919CF">
      <w:pPr>
        <w:autoSpaceDE w:val="0"/>
        <w:spacing w:after="0" w:line="276" w:lineRule="auto"/>
        <w:jc w:val="center"/>
        <w:rPr>
          <w:color w:val="000000" w:themeColor="text1"/>
        </w:rPr>
      </w:pPr>
      <w:r w:rsidRPr="00FC0709">
        <w:rPr>
          <w:rFonts w:ascii="Times New Roman" w:hAnsi="Times New Roman"/>
          <w:color w:val="000000" w:themeColor="text1"/>
          <w:sz w:val="24"/>
          <w:szCs w:val="24"/>
        </w:rPr>
        <w:t>ul. Sienkiewicza 78, piętro IV, 25-501 Kielce</w:t>
      </w:r>
    </w:p>
    <w:p w14:paraId="7880419A" w14:textId="77777777" w:rsidR="009919CF" w:rsidRPr="00FC0709" w:rsidRDefault="009919CF" w:rsidP="009919CF">
      <w:pPr>
        <w:autoSpaceDE w:val="0"/>
        <w:spacing w:after="0" w:line="276" w:lineRule="auto"/>
        <w:jc w:val="center"/>
        <w:rPr>
          <w:rFonts w:ascii="Times New Roman" w:hAnsi="Times New Roman"/>
          <w:color w:val="000000" w:themeColor="text1"/>
          <w:sz w:val="24"/>
          <w:szCs w:val="24"/>
        </w:rPr>
      </w:pPr>
      <w:r w:rsidRPr="00FC0709">
        <w:rPr>
          <w:rFonts w:ascii="Times New Roman" w:hAnsi="Times New Roman"/>
          <w:color w:val="000000" w:themeColor="text1"/>
          <w:sz w:val="24"/>
          <w:szCs w:val="24"/>
        </w:rPr>
        <w:t>tel. 41 3430124 lub 507 048 678</w:t>
      </w:r>
    </w:p>
    <w:p w14:paraId="6B61A515" w14:textId="77777777" w:rsidR="009919CF" w:rsidRPr="00AD24B7" w:rsidRDefault="009919CF" w:rsidP="009919CF">
      <w:pPr>
        <w:spacing w:line="276" w:lineRule="auto"/>
        <w:jc w:val="center"/>
        <w:rPr>
          <w:rStyle w:val="Hipercze"/>
          <w:rFonts w:ascii="Times New Roman" w:hAnsi="Times New Roman"/>
          <w:color w:val="000000" w:themeColor="text1"/>
          <w:sz w:val="24"/>
          <w:szCs w:val="24"/>
          <w:u w:val="none"/>
        </w:rPr>
      </w:pPr>
      <w:r w:rsidRPr="00B15D23">
        <w:rPr>
          <w:rFonts w:ascii="Times New Roman" w:hAnsi="Times New Roman"/>
          <w:sz w:val="24"/>
          <w:szCs w:val="24"/>
        </w:rPr>
        <w:t>www.inicjatywalokalna.</w:t>
      </w:r>
      <w:r w:rsidRPr="00AD24B7">
        <w:rPr>
          <w:rStyle w:val="Hipercze"/>
          <w:rFonts w:ascii="Times New Roman" w:hAnsi="Times New Roman"/>
          <w:color w:val="000000" w:themeColor="text1"/>
          <w:sz w:val="24"/>
          <w:szCs w:val="24"/>
          <w:u w:val="none"/>
        </w:rPr>
        <w:t>pl</w:t>
      </w:r>
    </w:p>
    <w:p w14:paraId="1C070573" w14:textId="77777777" w:rsidR="009919CF" w:rsidRPr="001E2480" w:rsidRDefault="009919CF" w:rsidP="009919CF">
      <w:pPr>
        <w:jc w:val="center"/>
        <w:sectPr w:rsidR="009919CF" w:rsidRPr="001E2480" w:rsidSect="009919CF">
          <w:headerReference w:type="default" r:id="rId16"/>
          <w:footerReference w:type="default" r:id="rId17"/>
          <w:headerReference w:type="first" r:id="rId18"/>
          <w:footerReference w:type="first" r:id="rId19"/>
          <w:pgSz w:w="11906" w:h="16838"/>
          <w:pgMar w:top="1417" w:right="1417" w:bottom="1417" w:left="1417" w:header="708" w:footer="708" w:gutter="0"/>
          <w:cols w:space="708"/>
          <w:titlePg/>
        </w:sectPr>
      </w:pPr>
    </w:p>
    <w:p w14:paraId="5468D921" w14:textId="77777777" w:rsidR="009919CF" w:rsidRDefault="009919CF" w:rsidP="009919CF">
      <w:pPr>
        <w:keepNext/>
        <w:keepLines/>
        <w:spacing w:before="240" w:after="240" w:line="276" w:lineRule="auto"/>
        <w:ind w:left="432"/>
        <w:jc w:val="both"/>
        <w:textAlignment w:val="auto"/>
      </w:pPr>
      <w:r>
        <w:rPr>
          <w:rFonts w:ascii="Times New Roman" w:eastAsia="Times New Roman" w:hAnsi="Times New Roman"/>
          <w:b/>
          <w:bCs/>
          <w:color w:val="000000"/>
          <w:sz w:val="28"/>
          <w:szCs w:val="28"/>
          <w:lang w:eastAsia="pl-PL"/>
        </w:rPr>
        <w:lastRenderedPageBreak/>
        <w:t>Spis treści</w:t>
      </w:r>
    </w:p>
    <w:p w14:paraId="57284A03" w14:textId="73ABB3C4" w:rsidR="00FD6D7F" w:rsidRPr="00FD6D7F" w:rsidRDefault="009919CF" w:rsidP="00FD6D7F">
      <w:pPr>
        <w:pStyle w:val="Spistreci1"/>
        <w:spacing w:line="276" w:lineRule="auto"/>
        <w:rPr>
          <w:rFonts w:eastAsiaTheme="minorEastAsia"/>
          <w:noProof/>
          <w:kern w:val="2"/>
          <w:lang w:eastAsia="pl-PL"/>
          <w14:ligatures w14:val="standardContextual"/>
        </w:rPr>
      </w:pPr>
      <w:r w:rsidRPr="00FD6D7F">
        <w:fldChar w:fldCharType="begin"/>
      </w:r>
      <w:r w:rsidRPr="00FD6D7F">
        <w:instrText xml:space="preserve"> TOC \o "1-3" \u \h </w:instrText>
      </w:r>
      <w:r w:rsidRPr="00FD6D7F">
        <w:fldChar w:fldCharType="separate"/>
      </w:r>
      <w:hyperlink w:anchor="_Toc192488317" w:history="1">
        <w:r w:rsidR="00FD6D7F" w:rsidRPr="00FD6D7F">
          <w:rPr>
            <w:rStyle w:val="Hipercze"/>
            <w:noProof/>
          </w:rPr>
          <w:t>Wstęp</w:t>
        </w:r>
        <w:r w:rsidR="00FD6D7F" w:rsidRPr="00FD6D7F">
          <w:rPr>
            <w:noProof/>
          </w:rPr>
          <w:tab/>
        </w:r>
        <w:r w:rsidR="00FD6D7F" w:rsidRPr="00FD6D7F">
          <w:rPr>
            <w:noProof/>
          </w:rPr>
          <w:fldChar w:fldCharType="begin"/>
        </w:r>
        <w:r w:rsidR="00FD6D7F" w:rsidRPr="00FD6D7F">
          <w:rPr>
            <w:noProof/>
          </w:rPr>
          <w:instrText xml:space="preserve"> PAGEREF _Toc192488317 \h </w:instrText>
        </w:r>
        <w:r w:rsidR="00FD6D7F" w:rsidRPr="00FD6D7F">
          <w:rPr>
            <w:noProof/>
          </w:rPr>
        </w:r>
        <w:r w:rsidR="00FD6D7F" w:rsidRPr="00FD6D7F">
          <w:rPr>
            <w:noProof/>
          </w:rPr>
          <w:fldChar w:fldCharType="separate"/>
        </w:r>
        <w:r w:rsidR="00C65B59">
          <w:rPr>
            <w:noProof/>
          </w:rPr>
          <w:t>5</w:t>
        </w:r>
        <w:r w:rsidR="00FD6D7F" w:rsidRPr="00FD6D7F">
          <w:rPr>
            <w:noProof/>
          </w:rPr>
          <w:fldChar w:fldCharType="end"/>
        </w:r>
      </w:hyperlink>
    </w:p>
    <w:p w14:paraId="3FAC4149" w14:textId="15934668"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18" w:history="1">
        <w:r w:rsidRPr="00FD6D7F">
          <w:rPr>
            <w:rStyle w:val="Hipercze"/>
            <w:noProof/>
          </w:rPr>
          <w:t>1. Część wprowadzająca</w:t>
        </w:r>
        <w:r w:rsidRPr="00FD6D7F">
          <w:rPr>
            <w:noProof/>
          </w:rPr>
          <w:tab/>
        </w:r>
        <w:r w:rsidRPr="00FD6D7F">
          <w:rPr>
            <w:noProof/>
          </w:rPr>
          <w:fldChar w:fldCharType="begin"/>
        </w:r>
        <w:r w:rsidRPr="00FD6D7F">
          <w:rPr>
            <w:noProof/>
          </w:rPr>
          <w:instrText xml:space="preserve"> PAGEREF _Toc192488318 \h </w:instrText>
        </w:r>
        <w:r w:rsidRPr="00FD6D7F">
          <w:rPr>
            <w:noProof/>
          </w:rPr>
        </w:r>
        <w:r w:rsidRPr="00FD6D7F">
          <w:rPr>
            <w:noProof/>
          </w:rPr>
          <w:fldChar w:fldCharType="separate"/>
        </w:r>
        <w:r w:rsidR="00C65B59">
          <w:rPr>
            <w:noProof/>
          </w:rPr>
          <w:t>9</w:t>
        </w:r>
        <w:r w:rsidRPr="00FD6D7F">
          <w:rPr>
            <w:noProof/>
          </w:rPr>
          <w:fldChar w:fldCharType="end"/>
        </w:r>
      </w:hyperlink>
    </w:p>
    <w:p w14:paraId="4E517273" w14:textId="1088425A"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19" w:history="1">
        <w:r w:rsidRPr="00FD6D7F">
          <w:rPr>
            <w:rStyle w:val="Hipercze"/>
            <w:rFonts w:ascii="Times New Roman" w:hAnsi="Times New Roman"/>
            <w:noProof/>
            <w:sz w:val="24"/>
            <w:szCs w:val="24"/>
          </w:rPr>
          <w:t>1.1. Strategia jako instrument kreowania polityki rozwoju</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_Toc192488319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9</w:t>
        </w:r>
        <w:r w:rsidRPr="00FD6D7F">
          <w:rPr>
            <w:rFonts w:ascii="Times New Roman" w:hAnsi="Times New Roman"/>
            <w:noProof/>
            <w:sz w:val="24"/>
            <w:szCs w:val="24"/>
          </w:rPr>
          <w:fldChar w:fldCharType="end"/>
        </w:r>
      </w:hyperlink>
    </w:p>
    <w:p w14:paraId="25A072F5" w14:textId="2B7A887B"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20" w:history="1">
        <w:r w:rsidRPr="00FD6D7F">
          <w:rPr>
            <w:rStyle w:val="Hipercze"/>
            <w:rFonts w:ascii="Times New Roman" w:hAnsi="Times New Roman"/>
            <w:noProof/>
            <w:sz w:val="24"/>
            <w:szCs w:val="24"/>
          </w:rPr>
          <w:t>1.2. Metodologia prac nad Strategią</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_Toc192488320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10</w:t>
        </w:r>
        <w:r w:rsidRPr="00FD6D7F">
          <w:rPr>
            <w:rFonts w:ascii="Times New Roman" w:hAnsi="Times New Roman"/>
            <w:noProof/>
            <w:sz w:val="24"/>
            <w:szCs w:val="24"/>
          </w:rPr>
          <w:fldChar w:fldCharType="end"/>
        </w:r>
      </w:hyperlink>
    </w:p>
    <w:p w14:paraId="1766D7EE" w14:textId="2A77A59D"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21" w:history="1">
        <w:r w:rsidRPr="00FD6D7F">
          <w:rPr>
            <w:rStyle w:val="Hipercze"/>
            <w:noProof/>
          </w:rPr>
          <w:t>2.</w:t>
        </w:r>
        <w:r w:rsidRPr="00FD6D7F">
          <w:rPr>
            <w:rFonts w:eastAsiaTheme="minorEastAsia"/>
            <w:noProof/>
            <w:kern w:val="2"/>
            <w:lang w:eastAsia="pl-PL"/>
            <w14:ligatures w14:val="standardContextual"/>
          </w:rPr>
          <w:tab/>
        </w:r>
        <w:r w:rsidRPr="00FD6D7F">
          <w:rPr>
            <w:rStyle w:val="Hipercze"/>
            <w:noProof/>
          </w:rPr>
          <w:t>Wnioski z diagnozy sytuacji społecznej, gospodarczej i przestrzennej</w:t>
        </w:r>
        <w:r w:rsidRPr="00FD6D7F">
          <w:rPr>
            <w:noProof/>
          </w:rPr>
          <w:tab/>
        </w:r>
        <w:r w:rsidRPr="00FD6D7F">
          <w:rPr>
            <w:noProof/>
          </w:rPr>
          <w:fldChar w:fldCharType="begin"/>
        </w:r>
        <w:r w:rsidRPr="00FD6D7F">
          <w:rPr>
            <w:noProof/>
          </w:rPr>
          <w:instrText xml:space="preserve"> PAGEREF _Toc192488321 \h </w:instrText>
        </w:r>
        <w:r w:rsidRPr="00FD6D7F">
          <w:rPr>
            <w:noProof/>
          </w:rPr>
        </w:r>
        <w:r w:rsidRPr="00FD6D7F">
          <w:rPr>
            <w:noProof/>
          </w:rPr>
          <w:fldChar w:fldCharType="separate"/>
        </w:r>
        <w:r w:rsidR="00C65B59">
          <w:rPr>
            <w:noProof/>
          </w:rPr>
          <w:t>12</w:t>
        </w:r>
        <w:r w:rsidRPr="00FD6D7F">
          <w:rPr>
            <w:noProof/>
          </w:rPr>
          <w:fldChar w:fldCharType="end"/>
        </w:r>
      </w:hyperlink>
    </w:p>
    <w:p w14:paraId="5F767E68" w14:textId="2378664B"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22" w:history="1">
        <w:r w:rsidRPr="00FD6D7F">
          <w:rPr>
            <w:rStyle w:val="Hipercze"/>
            <w:rFonts w:ascii="Times New Roman" w:hAnsi="Times New Roman"/>
            <w:noProof/>
            <w:sz w:val="24"/>
            <w:szCs w:val="24"/>
          </w:rPr>
          <w:t>2.1. Syntetyczna diagnoza obszaru realizacji IIT, kluczowe uwarunkowania gospodarcze, społeczne i przestrzenno-środowiskowe Partnerstwa Kolbuszowskiego</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_Toc192488322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13</w:t>
        </w:r>
        <w:r w:rsidRPr="00FD6D7F">
          <w:rPr>
            <w:rFonts w:ascii="Times New Roman" w:hAnsi="Times New Roman"/>
            <w:noProof/>
            <w:sz w:val="24"/>
            <w:szCs w:val="24"/>
          </w:rPr>
          <w:fldChar w:fldCharType="end"/>
        </w:r>
      </w:hyperlink>
    </w:p>
    <w:p w14:paraId="5FDC376B" w14:textId="59FCF219"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23" w:history="1">
        <w:r w:rsidRPr="00FD6D7F">
          <w:rPr>
            <w:rStyle w:val="Hipercze"/>
            <w:rFonts w:ascii="Times New Roman" w:hAnsi="Times New Roman"/>
            <w:noProof/>
            <w:sz w:val="24"/>
            <w:szCs w:val="24"/>
          </w:rPr>
          <w:t>2.2. Planowanie transportu, sieć komunikacyjna i mobilność pozamiejska</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_Toc192488323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33</w:t>
        </w:r>
        <w:r w:rsidRPr="00FD6D7F">
          <w:rPr>
            <w:rFonts w:ascii="Times New Roman" w:hAnsi="Times New Roman"/>
            <w:noProof/>
            <w:sz w:val="24"/>
            <w:szCs w:val="24"/>
          </w:rPr>
          <w:fldChar w:fldCharType="end"/>
        </w:r>
      </w:hyperlink>
    </w:p>
    <w:p w14:paraId="1E46E355" w14:textId="5D784D78" w:rsidR="00FD6D7F" w:rsidRPr="00FD6D7F" w:rsidRDefault="00FD6D7F" w:rsidP="00FD6D7F">
      <w:pPr>
        <w:pStyle w:val="Spistreci3"/>
        <w:spacing w:line="276" w:lineRule="auto"/>
        <w:rPr>
          <w:rFonts w:ascii="Times New Roman" w:eastAsiaTheme="minorEastAsia" w:hAnsi="Times New Roman"/>
          <w:noProof/>
          <w:kern w:val="2"/>
          <w:sz w:val="24"/>
          <w:szCs w:val="24"/>
          <w:lang w:eastAsia="pl-PL"/>
          <w14:ligatures w14:val="standardContextual"/>
        </w:rPr>
      </w:pPr>
      <w:hyperlink w:anchor="_Toc192488324" w:history="1">
        <w:r w:rsidRPr="00FD6D7F">
          <w:rPr>
            <w:rStyle w:val="Hipercze"/>
            <w:rFonts w:ascii="Times New Roman" w:hAnsi="Times New Roman"/>
            <w:noProof/>
            <w:sz w:val="24"/>
            <w:szCs w:val="24"/>
          </w:rPr>
          <w:t>2.2.1. Diagnoza stanu obecnego</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_Toc192488324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33</w:t>
        </w:r>
        <w:r w:rsidRPr="00FD6D7F">
          <w:rPr>
            <w:rFonts w:ascii="Times New Roman" w:hAnsi="Times New Roman"/>
            <w:noProof/>
            <w:sz w:val="24"/>
            <w:szCs w:val="24"/>
          </w:rPr>
          <w:fldChar w:fldCharType="end"/>
        </w:r>
      </w:hyperlink>
    </w:p>
    <w:p w14:paraId="208BF718" w14:textId="34BFD602" w:rsidR="00FD6D7F" w:rsidRPr="00FD6D7F" w:rsidRDefault="00FD6D7F" w:rsidP="00FD6D7F">
      <w:pPr>
        <w:pStyle w:val="Spistreci3"/>
        <w:tabs>
          <w:tab w:val="left" w:pos="1200"/>
        </w:tabs>
        <w:spacing w:line="276" w:lineRule="auto"/>
        <w:rPr>
          <w:rFonts w:ascii="Times New Roman" w:eastAsiaTheme="minorEastAsia" w:hAnsi="Times New Roman"/>
          <w:noProof/>
          <w:kern w:val="2"/>
          <w:sz w:val="24"/>
          <w:szCs w:val="24"/>
          <w:lang w:eastAsia="pl-PL"/>
          <w14:ligatures w14:val="standardContextual"/>
        </w:rPr>
      </w:pPr>
      <w:hyperlink w:anchor="_Toc192488325" w:history="1">
        <w:r w:rsidRPr="00FD6D7F">
          <w:rPr>
            <w:rStyle w:val="Hipercze"/>
            <w:rFonts w:ascii="Times New Roman" w:hAnsi="Times New Roman"/>
            <w:noProof/>
            <w:sz w:val="24"/>
            <w:szCs w:val="24"/>
          </w:rPr>
          <w:t>2.2.2.</w:t>
        </w:r>
        <w:r w:rsidRPr="00FD6D7F">
          <w:rPr>
            <w:rFonts w:ascii="Times New Roman" w:eastAsiaTheme="minorEastAsia" w:hAnsi="Times New Roman"/>
            <w:noProof/>
            <w:kern w:val="2"/>
            <w:sz w:val="24"/>
            <w:szCs w:val="24"/>
            <w:lang w:eastAsia="pl-PL"/>
            <w14:ligatures w14:val="standardContextual"/>
          </w:rPr>
          <w:tab/>
        </w:r>
        <w:r w:rsidRPr="00FD6D7F">
          <w:rPr>
            <w:rStyle w:val="Hipercze"/>
            <w:rFonts w:ascii="Times New Roman" w:hAnsi="Times New Roman"/>
            <w:noProof/>
            <w:sz w:val="24"/>
            <w:szCs w:val="24"/>
          </w:rPr>
          <w:t>Opis głównych problemów i wyzwań</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_Toc192488325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38</w:t>
        </w:r>
        <w:r w:rsidRPr="00FD6D7F">
          <w:rPr>
            <w:rFonts w:ascii="Times New Roman" w:hAnsi="Times New Roman"/>
            <w:noProof/>
            <w:sz w:val="24"/>
            <w:szCs w:val="24"/>
          </w:rPr>
          <w:fldChar w:fldCharType="end"/>
        </w:r>
      </w:hyperlink>
    </w:p>
    <w:p w14:paraId="34930493" w14:textId="170AED48" w:rsidR="00FD6D7F" w:rsidRPr="00FD6D7F" w:rsidRDefault="00FD6D7F" w:rsidP="00FD6D7F">
      <w:pPr>
        <w:pStyle w:val="Spistreci3"/>
        <w:tabs>
          <w:tab w:val="left" w:pos="1200"/>
        </w:tabs>
        <w:spacing w:line="276" w:lineRule="auto"/>
        <w:rPr>
          <w:rFonts w:ascii="Times New Roman" w:eastAsiaTheme="minorEastAsia" w:hAnsi="Times New Roman"/>
          <w:noProof/>
          <w:kern w:val="2"/>
          <w:sz w:val="24"/>
          <w:szCs w:val="24"/>
          <w:lang w:eastAsia="pl-PL"/>
          <w14:ligatures w14:val="standardContextual"/>
        </w:rPr>
      </w:pPr>
      <w:hyperlink w:anchor="_Toc192488326" w:history="1">
        <w:r w:rsidRPr="00FD6D7F">
          <w:rPr>
            <w:rStyle w:val="Hipercze"/>
            <w:rFonts w:ascii="Times New Roman" w:eastAsiaTheme="minorHAnsi" w:hAnsi="Times New Roman"/>
            <w:noProof/>
            <w:sz w:val="24"/>
            <w:szCs w:val="24"/>
          </w:rPr>
          <w:t>2.2.3.</w:t>
        </w:r>
        <w:r w:rsidRPr="00FD6D7F">
          <w:rPr>
            <w:rFonts w:ascii="Times New Roman" w:eastAsiaTheme="minorEastAsia" w:hAnsi="Times New Roman"/>
            <w:noProof/>
            <w:kern w:val="2"/>
            <w:sz w:val="24"/>
            <w:szCs w:val="24"/>
            <w:lang w:eastAsia="pl-PL"/>
            <w14:ligatures w14:val="standardContextual"/>
          </w:rPr>
          <w:tab/>
        </w:r>
        <w:r w:rsidRPr="00FD6D7F">
          <w:rPr>
            <w:rStyle w:val="Hipercze"/>
            <w:rFonts w:ascii="Times New Roman" w:hAnsi="Times New Roman"/>
            <w:noProof/>
            <w:sz w:val="24"/>
            <w:szCs w:val="24"/>
          </w:rPr>
          <w:t>Wskazanie i opis kierunków rozwoju oraz wyznaczonych celów</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_Toc192488326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41</w:t>
        </w:r>
        <w:r w:rsidRPr="00FD6D7F">
          <w:rPr>
            <w:rFonts w:ascii="Times New Roman" w:hAnsi="Times New Roman"/>
            <w:noProof/>
            <w:sz w:val="24"/>
            <w:szCs w:val="24"/>
          </w:rPr>
          <w:fldChar w:fldCharType="end"/>
        </w:r>
      </w:hyperlink>
    </w:p>
    <w:p w14:paraId="07233F5E" w14:textId="6EFBA627" w:rsidR="00FD6D7F" w:rsidRPr="00FD6D7F" w:rsidRDefault="00FD6D7F" w:rsidP="00FD6D7F">
      <w:pPr>
        <w:pStyle w:val="Spistreci3"/>
        <w:tabs>
          <w:tab w:val="left" w:pos="1200"/>
        </w:tabs>
        <w:spacing w:line="276" w:lineRule="auto"/>
        <w:rPr>
          <w:rFonts w:ascii="Times New Roman" w:eastAsiaTheme="minorEastAsia" w:hAnsi="Times New Roman"/>
          <w:noProof/>
          <w:kern w:val="2"/>
          <w:sz w:val="24"/>
          <w:szCs w:val="24"/>
          <w:lang w:eastAsia="pl-PL"/>
          <w14:ligatures w14:val="standardContextual"/>
        </w:rPr>
      </w:pPr>
      <w:hyperlink w:anchor="_Toc192488327" w:history="1">
        <w:r w:rsidRPr="00FD6D7F">
          <w:rPr>
            <w:rStyle w:val="Hipercze"/>
            <w:rFonts w:ascii="Times New Roman" w:hAnsi="Times New Roman"/>
            <w:noProof/>
            <w:sz w:val="24"/>
            <w:szCs w:val="24"/>
          </w:rPr>
          <w:t>2.2.4.</w:t>
        </w:r>
        <w:r w:rsidRPr="00FD6D7F">
          <w:rPr>
            <w:rFonts w:ascii="Times New Roman" w:eastAsiaTheme="minorEastAsia" w:hAnsi="Times New Roman"/>
            <w:noProof/>
            <w:kern w:val="2"/>
            <w:sz w:val="24"/>
            <w:szCs w:val="24"/>
            <w:lang w:eastAsia="pl-PL"/>
            <w14:ligatures w14:val="standardContextual"/>
          </w:rPr>
          <w:tab/>
        </w:r>
        <w:r w:rsidRPr="00FD6D7F">
          <w:rPr>
            <w:rStyle w:val="Hipercze"/>
            <w:rFonts w:ascii="Times New Roman" w:hAnsi="Times New Roman"/>
            <w:noProof/>
            <w:sz w:val="24"/>
            <w:szCs w:val="24"/>
          </w:rPr>
          <w:t>Opis planowanych do realizacji działań zmierzających do rozwiązania zdiagnozowanych problemów</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_Toc192488327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41</w:t>
        </w:r>
        <w:r w:rsidRPr="00FD6D7F">
          <w:rPr>
            <w:rFonts w:ascii="Times New Roman" w:hAnsi="Times New Roman"/>
            <w:noProof/>
            <w:sz w:val="24"/>
            <w:szCs w:val="24"/>
          </w:rPr>
          <w:fldChar w:fldCharType="end"/>
        </w:r>
      </w:hyperlink>
    </w:p>
    <w:p w14:paraId="6E42A2F5" w14:textId="0312E8AE"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28" w:history="1">
        <w:r w:rsidRPr="00FD6D7F">
          <w:rPr>
            <w:rStyle w:val="Hipercze"/>
            <w:rFonts w:ascii="Times New Roman" w:hAnsi="Times New Roman"/>
            <w:noProof/>
            <w:sz w:val="24"/>
            <w:szCs w:val="24"/>
          </w:rPr>
          <w:t>2.3. Analiza SWOT</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_Toc192488328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42</w:t>
        </w:r>
        <w:r w:rsidRPr="00FD6D7F">
          <w:rPr>
            <w:rFonts w:ascii="Times New Roman" w:hAnsi="Times New Roman"/>
            <w:noProof/>
            <w:sz w:val="24"/>
            <w:szCs w:val="24"/>
          </w:rPr>
          <w:fldChar w:fldCharType="end"/>
        </w:r>
      </w:hyperlink>
    </w:p>
    <w:p w14:paraId="0D72787C" w14:textId="2DC789E2"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29" w:history="1">
        <w:r w:rsidRPr="00FD6D7F">
          <w:rPr>
            <w:rStyle w:val="Hipercze"/>
            <w:rFonts w:ascii="Times New Roman" w:hAnsi="Times New Roman"/>
            <w:noProof/>
            <w:sz w:val="24"/>
            <w:szCs w:val="24"/>
          </w:rPr>
          <w:t>2.4. Wnioski z diagnozy</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_Toc192488329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45</w:t>
        </w:r>
        <w:r w:rsidRPr="00FD6D7F">
          <w:rPr>
            <w:rFonts w:ascii="Times New Roman" w:hAnsi="Times New Roman"/>
            <w:noProof/>
            <w:sz w:val="24"/>
            <w:szCs w:val="24"/>
          </w:rPr>
          <w:fldChar w:fldCharType="end"/>
        </w:r>
      </w:hyperlink>
    </w:p>
    <w:p w14:paraId="7B84DAAD" w14:textId="63731BA0"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30" w:history="1">
        <w:r w:rsidRPr="00FD6D7F">
          <w:rPr>
            <w:rStyle w:val="Hipercze"/>
            <w:rFonts w:ascii="Times New Roman" w:hAnsi="Times New Roman"/>
            <w:noProof/>
            <w:sz w:val="24"/>
            <w:szCs w:val="24"/>
          </w:rPr>
          <w:t>2.5. Drzewo problemów</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_Toc192488330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50</w:t>
        </w:r>
        <w:r w:rsidRPr="00FD6D7F">
          <w:rPr>
            <w:rFonts w:ascii="Times New Roman" w:hAnsi="Times New Roman"/>
            <w:noProof/>
            <w:sz w:val="24"/>
            <w:szCs w:val="24"/>
          </w:rPr>
          <w:fldChar w:fldCharType="end"/>
        </w:r>
      </w:hyperlink>
    </w:p>
    <w:p w14:paraId="32C61071" w14:textId="272D6D22"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31" w:history="1">
        <w:r w:rsidRPr="00FD6D7F">
          <w:rPr>
            <w:rStyle w:val="Hipercze"/>
            <w:rFonts w:ascii="Times New Roman" w:eastAsia="Times New Roman" w:hAnsi="Times New Roman"/>
            <w:noProof/>
            <w:sz w:val="24"/>
            <w:szCs w:val="24"/>
          </w:rPr>
          <w:t>2.6. Drzewo celów</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_Toc192488331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51</w:t>
        </w:r>
        <w:r w:rsidRPr="00FD6D7F">
          <w:rPr>
            <w:rFonts w:ascii="Times New Roman" w:hAnsi="Times New Roman"/>
            <w:noProof/>
            <w:sz w:val="24"/>
            <w:szCs w:val="24"/>
          </w:rPr>
          <w:fldChar w:fldCharType="end"/>
        </w:r>
      </w:hyperlink>
    </w:p>
    <w:p w14:paraId="7371809C" w14:textId="36E86829"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32" w:history="1">
        <w:r w:rsidRPr="00FD6D7F">
          <w:rPr>
            <w:rStyle w:val="Hipercze"/>
            <w:noProof/>
          </w:rPr>
          <w:t>3.</w:t>
        </w:r>
        <w:r w:rsidRPr="00FD6D7F">
          <w:rPr>
            <w:rFonts w:eastAsiaTheme="minorEastAsia"/>
            <w:noProof/>
            <w:kern w:val="2"/>
            <w:lang w:eastAsia="pl-PL"/>
            <w14:ligatures w14:val="standardContextual"/>
          </w:rPr>
          <w:tab/>
        </w:r>
        <w:r w:rsidRPr="00FD6D7F">
          <w:rPr>
            <w:rStyle w:val="Hipercze"/>
            <w:noProof/>
          </w:rPr>
          <w:t>Część programowa</w:t>
        </w:r>
        <w:r w:rsidRPr="00FD6D7F">
          <w:rPr>
            <w:noProof/>
          </w:rPr>
          <w:tab/>
        </w:r>
        <w:r w:rsidRPr="00FD6D7F">
          <w:rPr>
            <w:noProof/>
          </w:rPr>
          <w:fldChar w:fldCharType="begin"/>
        </w:r>
        <w:r w:rsidRPr="00FD6D7F">
          <w:rPr>
            <w:noProof/>
          </w:rPr>
          <w:instrText xml:space="preserve"> PAGEREF _Toc192488332 \h </w:instrText>
        </w:r>
        <w:r w:rsidRPr="00FD6D7F">
          <w:rPr>
            <w:noProof/>
          </w:rPr>
        </w:r>
        <w:r w:rsidRPr="00FD6D7F">
          <w:rPr>
            <w:noProof/>
          </w:rPr>
          <w:fldChar w:fldCharType="separate"/>
        </w:r>
        <w:r w:rsidR="00C65B59">
          <w:rPr>
            <w:noProof/>
          </w:rPr>
          <w:t>52</w:t>
        </w:r>
        <w:r w:rsidRPr="00FD6D7F">
          <w:rPr>
            <w:noProof/>
          </w:rPr>
          <w:fldChar w:fldCharType="end"/>
        </w:r>
      </w:hyperlink>
    </w:p>
    <w:p w14:paraId="645FDE66" w14:textId="080879E2"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33" w:history="1">
        <w:r w:rsidRPr="00FD6D7F">
          <w:rPr>
            <w:rStyle w:val="Hipercze"/>
            <w:rFonts w:ascii="Times New Roman" w:hAnsi="Times New Roman"/>
            <w:noProof/>
            <w:sz w:val="24"/>
            <w:szCs w:val="24"/>
          </w:rPr>
          <w:t>3.1. Wizja, misja, cele</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_Toc192488333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52</w:t>
        </w:r>
        <w:r w:rsidRPr="00FD6D7F">
          <w:rPr>
            <w:rFonts w:ascii="Times New Roman" w:hAnsi="Times New Roman"/>
            <w:noProof/>
            <w:sz w:val="24"/>
            <w:szCs w:val="24"/>
          </w:rPr>
          <w:fldChar w:fldCharType="end"/>
        </w:r>
      </w:hyperlink>
    </w:p>
    <w:p w14:paraId="4CE3E777" w14:textId="3C44C54A"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34" w:history="1">
        <w:r w:rsidRPr="00FD6D7F">
          <w:rPr>
            <w:rStyle w:val="Hipercze"/>
            <w:rFonts w:ascii="Times New Roman" w:hAnsi="Times New Roman"/>
            <w:noProof/>
            <w:sz w:val="24"/>
            <w:szCs w:val="24"/>
          </w:rPr>
          <w:t>3.2. Plan operacyjny rozwoju</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_Toc192488334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54</w:t>
        </w:r>
        <w:r w:rsidRPr="00FD6D7F">
          <w:rPr>
            <w:rFonts w:ascii="Times New Roman" w:hAnsi="Times New Roman"/>
            <w:noProof/>
            <w:sz w:val="24"/>
            <w:szCs w:val="24"/>
          </w:rPr>
          <w:fldChar w:fldCharType="end"/>
        </w:r>
      </w:hyperlink>
    </w:p>
    <w:p w14:paraId="5E339619" w14:textId="142F3945" w:rsidR="00FD6D7F" w:rsidRPr="00FD6D7F" w:rsidRDefault="00FD6D7F" w:rsidP="00FD6D7F">
      <w:pPr>
        <w:pStyle w:val="Spistreci3"/>
        <w:spacing w:line="276" w:lineRule="auto"/>
        <w:rPr>
          <w:rFonts w:ascii="Times New Roman" w:eastAsiaTheme="minorEastAsia" w:hAnsi="Times New Roman"/>
          <w:noProof/>
          <w:kern w:val="2"/>
          <w:sz w:val="24"/>
          <w:szCs w:val="24"/>
          <w:lang w:eastAsia="pl-PL"/>
          <w14:ligatures w14:val="standardContextual"/>
        </w:rPr>
      </w:pPr>
      <w:hyperlink w:anchor="_Toc192488335" w:history="1">
        <w:r w:rsidRPr="00FD6D7F">
          <w:rPr>
            <w:rStyle w:val="Hipercze"/>
            <w:rFonts w:ascii="Times New Roman" w:hAnsi="Times New Roman"/>
            <w:noProof/>
            <w:sz w:val="24"/>
            <w:szCs w:val="24"/>
          </w:rPr>
          <w:t>3.2.1. Projekty strategiczne</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_Toc192488335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70</w:t>
        </w:r>
        <w:r w:rsidRPr="00FD6D7F">
          <w:rPr>
            <w:rFonts w:ascii="Times New Roman" w:hAnsi="Times New Roman"/>
            <w:noProof/>
            <w:sz w:val="24"/>
            <w:szCs w:val="24"/>
          </w:rPr>
          <w:fldChar w:fldCharType="end"/>
        </w:r>
      </w:hyperlink>
    </w:p>
    <w:p w14:paraId="7C121D10" w14:textId="1A47B321" w:rsidR="00FD6D7F" w:rsidRPr="00FD6D7F" w:rsidRDefault="00FD6D7F" w:rsidP="00FD6D7F">
      <w:pPr>
        <w:pStyle w:val="Spistreci3"/>
        <w:spacing w:line="276" w:lineRule="auto"/>
        <w:rPr>
          <w:rFonts w:ascii="Times New Roman" w:eastAsiaTheme="minorEastAsia" w:hAnsi="Times New Roman"/>
          <w:noProof/>
          <w:kern w:val="2"/>
          <w:sz w:val="24"/>
          <w:szCs w:val="24"/>
          <w:lang w:eastAsia="pl-PL"/>
          <w14:ligatures w14:val="standardContextual"/>
        </w:rPr>
      </w:pPr>
      <w:hyperlink w:anchor="_Toc192488336" w:history="1">
        <w:r w:rsidRPr="00FD6D7F">
          <w:rPr>
            <w:rStyle w:val="Hipercze"/>
            <w:rFonts w:ascii="Times New Roman" w:hAnsi="Times New Roman"/>
            <w:noProof/>
            <w:sz w:val="24"/>
            <w:szCs w:val="24"/>
          </w:rPr>
          <w:t>3.2.2. Opis podejścia zintegrowanego</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_Toc192488336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94</w:t>
        </w:r>
        <w:r w:rsidRPr="00FD6D7F">
          <w:rPr>
            <w:rFonts w:ascii="Times New Roman" w:hAnsi="Times New Roman"/>
            <w:noProof/>
            <w:sz w:val="24"/>
            <w:szCs w:val="24"/>
          </w:rPr>
          <w:fldChar w:fldCharType="end"/>
        </w:r>
      </w:hyperlink>
    </w:p>
    <w:p w14:paraId="5DF1E2CD" w14:textId="2EF95193" w:rsidR="00FD6D7F" w:rsidRPr="00FD6D7F" w:rsidRDefault="00FD6D7F" w:rsidP="00FD6D7F">
      <w:pPr>
        <w:pStyle w:val="Spistreci3"/>
        <w:spacing w:line="276" w:lineRule="auto"/>
        <w:rPr>
          <w:rFonts w:ascii="Times New Roman" w:eastAsiaTheme="minorEastAsia" w:hAnsi="Times New Roman"/>
          <w:noProof/>
          <w:kern w:val="2"/>
          <w:sz w:val="24"/>
          <w:szCs w:val="24"/>
          <w:lang w:eastAsia="pl-PL"/>
          <w14:ligatures w14:val="standardContextual"/>
        </w:rPr>
      </w:pPr>
      <w:hyperlink w:anchor="_Toc192488337" w:history="1">
        <w:r w:rsidRPr="00FD6D7F">
          <w:rPr>
            <w:rStyle w:val="Hipercze"/>
            <w:rFonts w:ascii="Times New Roman" w:hAnsi="Times New Roman"/>
            <w:noProof/>
            <w:sz w:val="24"/>
            <w:szCs w:val="24"/>
          </w:rPr>
          <w:t>3.2.3. Szacunkowe ramy finansowe i potencjalne źródła finansowania</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_Toc192488337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95</w:t>
        </w:r>
        <w:r w:rsidRPr="00FD6D7F">
          <w:rPr>
            <w:rFonts w:ascii="Times New Roman" w:hAnsi="Times New Roman"/>
            <w:noProof/>
            <w:sz w:val="24"/>
            <w:szCs w:val="24"/>
          </w:rPr>
          <w:fldChar w:fldCharType="end"/>
        </w:r>
      </w:hyperlink>
    </w:p>
    <w:p w14:paraId="2396B335" w14:textId="035F8D19"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38" w:history="1">
        <w:r w:rsidRPr="00FD6D7F">
          <w:rPr>
            <w:rStyle w:val="Hipercze"/>
            <w:rFonts w:ascii="Times New Roman" w:hAnsi="Times New Roman"/>
            <w:noProof/>
            <w:sz w:val="24"/>
            <w:szCs w:val="24"/>
          </w:rPr>
          <w:t>3.3. Ocena spójności celów strategicznych z dokumentami wyższego rzędu</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_Toc192488338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108</w:t>
        </w:r>
        <w:r w:rsidRPr="00FD6D7F">
          <w:rPr>
            <w:rFonts w:ascii="Times New Roman" w:hAnsi="Times New Roman"/>
            <w:noProof/>
            <w:sz w:val="24"/>
            <w:szCs w:val="24"/>
          </w:rPr>
          <w:fldChar w:fldCharType="end"/>
        </w:r>
      </w:hyperlink>
    </w:p>
    <w:p w14:paraId="6765BED6" w14:textId="470F08A3"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39" w:history="1">
        <w:r w:rsidRPr="00FD6D7F">
          <w:rPr>
            <w:rStyle w:val="Hipercze"/>
            <w:noProof/>
          </w:rPr>
          <w:t>4.</w:t>
        </w:r>
        <w:r w:rsidRPr="00FD6D7F">
          <w:rPr>
            <w:rFonts w:eastAsiaTheme="minorEastAsia"/>
            <w:noProof/>
            <w:kern w:val="2"/>
            <w:lang w:eastAsia="pl-PL"/>
            <w14:ligatures w14:val="standardContextual"/>
          </w:rPr>
          <w:tab/>
        </w:r>
        <w:r w:rsidRPr="00FD6D7F">
          <w:rPr>
            <w:rStyle w:val="Hipercze"/>
            <w:noProof/>
          </w:rPr>
          <w:t>Wymiar przestrzenny polityki rozwoju – podejście zintegrowane w strategii rozwoju</w:t>
        </w:r>
        <w:r w:rsidRPr="00FD6D7F">
          <w:rPr>
            <w:noProof/>
          </w:rPr>
          <w:tab/>
        </w:r>
        <w:r w:rsidRPr="00FD6D7F">
          <w:rPr>
            <w:noProof/>
          </w:rPr>
          <w:fldChar w:fldCharType="begin"/>
        </w:r>
        <w:r w:rsidRPr="00FD6D7F">
          <w:rPr>
            <w:noProof/>
          </w:rPr>
          <w:instrText xml:space="preserve"> PAGEREF _Toc192488339 \h </w:instrText>
        </w:r>
        <w:r w:rsidRPr="00FD6D7F">
          <w:rPr>
            <w:noProof/>
          </w:rPr>
        </w:r>
        <w:r w:rsidRPr="00FD6D7F">
          <w:rPr>
            <w:noProof/>
          </w:rPr>
          <w:fldChar w:fldCharType="separate"/>
        </w:r>
        <w:r w:rsidR="00C65B59">
          <w:rPr>
            <w:noProof/>
          </w:rPr>
          <w:t>135</w:t>
        </w:r>
        <w:r w:rsidRPr="00FD6D7F">
          <w:rPr>
            <w:noProof/>
          </w:rPr>
          <w:fldChar w:fldCharType="end"/>
        </w:r>
      </w:hyperlink>
    </w:p>
    <w:p w14:paraId="4556F5A1" w14:textId="5A468FDD"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40" w:history="1">
        <w:r w:rsidRPr="00FD6D7F">
          <w:rPr>
            <w:rStyle w:val="Hipercze"/>
            <w:rFonts w:ascii="Times New Roman" w:hAnsi="Times New Roman"/>
            <w:noProof/>
            <w:sz w:val="24"/>
            <w:szCs w:val="24"/>
          </w:rPr>
          <w:t>4.1. Model struktury przestrzenno-funkcjonalnej oraz ustalenia i rekomendacje w zakresie kształtowania i prowadzenia polityki przestrzennej</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_Toc192488340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136</w:t>
        </w:r>
        <w:r w:rsidRPr="00FD6D7F">
          <w:rPr>
            <w:rFonts w:ascii="Times New Roman" w:hAnsi="Times New Roman"/>
            <w:noProof/>
            <w:sz w:val="24"/>
            <w:szCs w:val="24"/>
          </w:rPr>
          <w:fldChar w:fldCharType="end"/>
        </w:r>
      </w:hyperlink>
    </w:p>
    <w:p w14:paraId="3419EBD1" w14:textId="77B63A7C"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41" w:history="1">
        <w:r w:rsidRPr="00FD6D7F">
          <w:rPr>
            <w:rStyle w:val="Hipercze"/>
            <w:rFonts w:ascii="Times New Roman" w:hAnsi="Times New Roman"/>
            <w:noProof/>
            <w:sz w:val="24"/>
            <w:szCs w:val="24"/>
          </w:rPr>
          <w:t>4.2. Obszary strategicznej interwencji wraz z zakresem planowanych działań</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_Toc192488341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165</w:t>
        </w:r>
        <w:r w:rsidRPr="00FD6D7F">
          <w:rPr>
            <w:rFonts w:ascii="Times New Roman" w:hAnsi="Times New Roman"/>
            <w:noProof/>
            <w:sz w:val="24"/>
            <w:szCs w:val="24"/>
          </w:rPr>
          <w:fldChar w:fldCharType="end"/>
        </w:r>
      </w:hyperlink>
    </w:p>
    <w:p w14:paraId="617891F5" w14:textId="6F9C3623" w:rsidR="00FD6D7F" w:rsidRPr="00FD6D7F" w:rsidRDefault="00FD6D7F" w:rsidP="00FD6D7F">
      <w:pPr>
        <w:pStyle w:val="Spistreci3"/>
        <w:spacing w:line="276" w:lineRule="auto"/>
        <w:rPr>
          <w:rFonts w:ascii="Times New Roman" w:eastAsiaTheme="minorEastAsia" w:hAnsi="Times New Roman"/>
          <w:noProof/>
          <w:kern w:val="2"/>
          <w:sz w:val="24"/>
          <w:szCs w:val="24"/>
          <w:lang w:eastAsia="pl-PL"/>
          <w14:ligatures w14:val="standardContextual"/>
        </w:rPr>
      </w:pPr>
      <w:hyperlink w:anchor="_Toc192488342" w:history="1">
        <w:r w:rsidRPr="00FD6D7F">
          <w:rPr>
            <w:rStyle w:val="Hipercze"/>
            <w:rFonts w:ascii="Times New Roman" w:hAnsi="Times New Roman"/>
            <w:noProof/>
            <w:sz w:val="24"/>
            <w:szCs w:val="24"/>
          </w:rPr>
          <w:t>4.2.1. Obszary strategicznej interwencji określone w strategii rozwoju województwa i inne ponadlokalne</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_Toc192488342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165</w:t>
        </w:r>
        <w:r w:rsidRPr="00FD6D7F">
          <w:rPr>
            <w:rFonts w:ascii="Times New Roman" w:hAnsi="Times New Roman"/>
            <w:noProof/>
            <w:sz w:val="24"/>
            <w:szCs w:val="24"/>
          </w:rPr>
          <w:fldChar w:fldCharType="end"/>
        </w:r>
      </w:hyperlink>
    </w:p>
    <w:p w14:paraId="69844675" w14:textId="62D4345C" w:rsidR="00FD6D7F" w:rsidRPr="00FD6D7F" w:rsidRDefault="00FD6D7F" w:rsidP="00FD6D7F">
      <w:pPr>
        <w:pStyle w:val="Spistreci3"/>
        <w:spacing w:line="276" w:lineRule="auto"/>
        <w:rPr>
          <w:rFonts w:ascii="Times New Roman" w:eastAsiaTheme="minorEastAsia" w:hAnsi="Times New Roman"/>
          <w:noProof/>
          <w:kern w:val="2"/>
          <w:sz w:val="24"/>
          <w:szCs w:val="24"/>
          <w:lang w:eastAsia="pl-PL"/>
          <w14:ligatures w14:val="standardContextual"/>
        </w:rPr>
      </w:pPr>
      <w:hyperlink w:anchor="_Toc192488343" w:history="1">
        <w:r w:rsidRPr="00FD6D7F">
          <w:rPr>
            <w:rStyle w:val="Hipercze"/>
            <w:rFonts w:ascii="Times New Roman" w:hAnsi="Times New Roman"/>
            <w:noProof/>
            <w:sz w:val="24"/>
            <w:szCs w:val="24"/>
          </w:rPr>
          <w:t>4.2.2. Obszary strategicznej interwencji kluczowe dla obszaru, jeżeli takie zidentyfikowano</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_Toc192488343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179</w:t>
        </w:r>
        <w:r w:rsidRPr="00FD6D7F">
          <w:rPr>
            <w:rFonts w:ascii="Times New Roman" w:hAnsi="Times New Roman"/>
            <w:noProof/>
            <w:sz w:val="24"/>
            <w:szCs w:val="24"/>
          </w:rPr>
          <w:fldChar w:fldCharType="end"/>
        </w:r>
      </w:hyperlink>
    </w:p>
    <w:p w14:paraId="128FEA45" w14:textId="7858771A"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44" w:history="1">
        <w:r w:rsidRPr="00FD6D7F">
          <w:rPr>
            <w:rStyle w:val="Hipercze"/>
            <w:noProof/>
          </w:rPr>
          <w:t>5.</w:t>
        </w:r>
        <w:r w:rsidRPr="00FD6D7F">
          <w:rPr>
            <w:rFonts w:eastAsiaTheme="minorEastAsia"/>
            <w:noProof/>
            <w:kern w:val="2"/>
            <w:lang w:eastAsia="pl-PL"/>
            <w14:ligatures w14:val="standardContextual"/>
          </w:rPr>
          <w:tab/>
        </w:r>
        <w:r w:rsidRPr="00FD6D7F">
          <w:rPr>
            <w:rStyle w:val="Hipercze"/>
            <w:noProof/>
          </w:rPr>
          <w:t>System realizacji Strategii</w:t>
        </w:r>
        <w:r w:rsidRPr="00FD6D7F">
          <w:rPr>
            <w:noProof/>
          </w:rPr>
          <w:tab/>
        </w:r>
        <w:r w:rsidRPr="00FD6D7F">
          <w:rPr>
            <w:noProof/>
          </w:rPr>
          <w:fldChar w:fldCharType="begin"/>
        </w:r>
        <w:r w:rsidRPr="00FD6D7F">
          <w:rPr>
            <w:noProof/>
          </w:rPr>
          <w:instrText xml:space="preserve"> PAGEREF _Toc192488344 \h </w:instrText>
        </w:r>
        <w:r w:rsidRPr="00FD6D7F">
          <w:rPr>
            <w:noProof/>
          </w:rPr>
        </w:r>
        <w:r w:rsidRPr="00FD6D7F">
          <w:rPr>
            <w:noProof/>
          </w:rPr>
          <w:fldChar w:fldCharType="separate"/>
        </w:r>
        <w:r w:rsidR="00C65B59">
          <w:rPr>
            <w:noProof/>
          </w:rPr>
          <w:t>184</w:t>
        </w:r>
        <w:r w:rsidRPr="00FD6D7F">
          <w:rPr>
            <w:noProof/>
          </w:rPr>
          <w:fldChar w:fldCharType="end"/>
        </w:r>
      </w:hyperlink>
    </w:p>
    <w:p w14:paraId="361B24E5" w14:textId="074CD7EE"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45" w:history="1">
        <w:r w:rsidRPr="00FD6D7F">
          <w:rPr>
            <w:rStyle w:val="Hipercze"/>
            <w:rFonts w:ascii="Times New Roman" w:hAnsi="Times New Roman"/>
            <w:noProof/>
            <w:sz w:val="24"/>
            <w:szCs w:val="24"/>
          </w:rPr>
          <w:t>5.1. Wdrażanie i monitoring Strategii Rozwoju</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_Toc192488345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184</w:t>
        </w:r>
        <w:r w:rsidRPr="00FD6D7F">
          <w:rPr>
            <w:rFonts w:ascii="Times New Roman" w:hAnsi="Times New Roman"/>
            <w:noProof/>
            <w:sz w:val="24"/>
            <w:szCs w:val="24"/>
          </w:rPr>
          <w:fldChar w:fldCharType="end"/>
        </w:r>
      </w:hyperlink>
    </w:p>
    <w:p w14:paraId="4A633823" w14:textId="0A49CDB9" w:rsidR="00FD6D7F" w:rsidRPr="00FD6D7F" w:rsidRDefault="00FD6D7F" w:rsidP="00FD6D7F">
      <w:pPr>
        <w:pStyle w:val="Spistreci3"/>
        <w:spacing w:line="276" w:lineRule="auto"/>
        <w:rPr>
          <w:rFonts w:ascii="Times New Roman" w:eastAsiaTheme="minorEastAsia" w:hAnsi="Times New Roman"/>
          <w:noProof/>
          <w:kern w:val="2"/>
          <w:sz w:val="24"/>
          <w:szCs w:val="24"/>
          <w:lang w:eastAsia="pl-PL"/>
          <w14:ligatures w14:val="standardContextual"/>
        </w:rPr>
      </w:pPr>
      <w:hyperlink w:anchor="_Toc192488346" w:history="1">
        <w:r w:rsidRPr="00FD6D7F">
          <w:rPr>
            <w:rStyle w:val="Hipercze"/>
            <w:rFonts w:ascii="Times New Roman" w:hAnsi="Times New Roman"/>
            <w:noProof/>
            <w:sz w:val="24"/>
            <w:szCs w:val="24"/>
          </w:rPr>
          <w:t>5.1.1. Oczekiwane rezultaty planowanych działań, w tym w wymiarze przestrzennym, oraz wskaźniki ich osiągnięcia</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_Toc192488346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189</w:t>
        </w:r>
        <w:r w:rsidRPr="00FD6D7F">
          <w:rPr>
            <w:rFonts w:ascii="Times New Roman" w:hAnsi="Times New Roman"/>
            <w:noProof/>
            <w:sz w:val="24"/>
            <w:szCs w:val="24"/>
          </w:rPr>
          <w:fldChar w:fldCharType="end"/>
        </w:r>
      </w:hyperlink>
    </w:p>
    <w:p w14:paraId="5B6D737A" w14:textId="7CAD764B"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47" w:history="1">
        <w:r w:rsidRPr="00FD6D7F">
          <w:rPr>
            <w:rStyle w:val="Hipercze"/>
            <w:rFonts w:ascii="Times New Roman" w:hAnsi="Times New Roman"/>
            <w:noProof/>
            <w:sz w:val="24"/>
            <w:szCs w:val="24"/>
          </w:rPr>
          <w:t>5.2. Ewaluacja i aktualizacja Strategii Rozwoju</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_Toc192488347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202</w:t>
        </w:r>
        <w:r w:rsidRPr="00FD6D7F">
          <w:rPr>
            <w:rFonts w:ascii="Times New Roman" w:hAnsi="Times New Roman"/>
            <w:noProof/>
            <w:sz w:val="24"/>
            <w:szCs w:val="24"/>
          </w:rPr>
          <w:fldChar w:fldCharType="end"/>
        </w:r>
      </w:hyperlink>
    </w:p>
    <w:p w14:paraId="10F3E438" w14:textId="0A8ED96D"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48" w:history="1">
        <w:r w:rsidRPr="00FD6D7F">
          <w:rPr>
            <w:rStyle w:val="Hipercze"/>
            <w:rFonts w:ascii="Times New Roman" w:hAnsi="Times New Roman"/>
            <w:noProof/>
            <w:sz w:val="24"/>
            <w:szCs w:val="24"/>
          </w:rPr>
          <w:t>5.3. Wytyczne do sporządzania dokumentów wykonawczych</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_Toc192488348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203</w:t>
        </w:r>
        <w:r w:rsidRPr="00FD6D7F">
          <w:rPr>
            <w:rFonts w:ascii="Times New Roman" w:hAnsi="Times New Roman"/>
            <w:noProof/>
            <w:sz w:val="24"/>
            <w:szCs w:val="24"/>
          </w:rPr>
          <w:fldChar w:fldCharType="end"/>
        </w:r>
      </w:hyperlink>
    </w:p>
    <w:p w14:paraId="7786E419" w14:textId="68F68B9A"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49" w:history="1">
        <w:r w:rsidRPr="00FD6D7F">
          <w:rPr>
            <w:rStyle w:val="Hipercze"/>
            <w:noProof/>
          </w:rPr>
          <w:t>6.</w:t>
        </w:r>
        <w:r w:rsidRPr="00FD6D7F">
          <w:rPr>
            <w:rFonts w:eastAsiaTheme="minorEastAsia"/>
            <w:noProof/>
            <w:kern w:val="2"/>
            <w:lang w:eastAsia="pl-PL"/>
            <w14:ligatures w14:val="standardContextual"/>
          </w:rPr>
          <w:tab/>
        </w:r>
        <w:r w:rsidRPr="00FD6D7F">
          <w:rPr>
            <w:rStyle w:val="Hipercze"/>
            <w:noProof/>
          </w:rPr>
          <w:t xml:space="preserve">Opis procesu zaangażowania partnerów społeczno-gospodarczych i innych </w:t>
        </w:r>
        <w:r>
          <w:rPr>
            <w:rStyle w:val="Hipercze"/>
            <w:noProof/>
          </w:rPr>
          <w:br/>
          <w:t>|</w:t>
        </w:r>
        <w:r w:rsidRPr="00FD6D7F">
          <w:rPr>
            <w:rStyle w:val="Hipercze"/>
            <w:noProof/>
          </w:rPr>
          <w:t>podmiotów</w:t>
        </w:r>
        <w:r w:rsidRPr="00FD6D7F">
          <w:rPr>
            <w:noProof/>
          </w:rPr>
          <w:tab/>
        </w:r>
        <w:r w:rsidRPr="00FD6D7F">
          <w:rPr>
            <w:noProof/>
          </w:rPr>
          <w:fldChar w:fldCharType="begin"/>
        </w:r>
        <w:r w:rsidRPr="00FD6D7F">
          <w:rPr>
            <w:noProof/>
          </w:rPr>
          <w:instrText xml:space="preserve"> PAGEREF _Toc192488349 \h </w:instrText>
        </w:r>
        <w:r w:rsidRPr="00FD6D7F">
          <w:rPr>
            <w:noProof/>
          </w:rPr>
        </w:r>
        <w:r w:rsidRPr="00FD6D7F">
          <w:rPr>
            <w:noProof/>
          </w:rPr>
          <w:fldChar w:fldCharType="separate"/>
        </w:r>
        <w:r w:rsidR="00C65B59">
          <w:rPr>
            <w:noProof/>
          </w:rPr>
          <w:t>211</w:t>
        </w:r>
        <w:r w:rsidRPr="00FD6D7F">
          <w:rPr>
            <w:noProof/>
          </w:rPr>
          <w:fldChar w:fldCharType="end"/>
        </w:r>
      </w:hyperlink>
    </w:p>
    <w:p w14:paraId="0CE99649" w14:textId="721EEF97"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50" w:history="1">
        <w:r w:rsidRPr="00FD6D7F">
          <w:rPr>
            <w:rStyle w:val="Hipercze"/>
            <w:rFonts w:ascii="Times New Roman" w:hAnsi="Times New Roman"/>
            <w:noProof/>
            <w:sz w:val="24"/>
            <w:szCs w:val="24"/>
          </w:rPr>
          <w:t>6.1. Podsumowanie konsultacji społecznych i procesu opiniowania dokumentu przez Zarząd Województwa</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_Toc192488350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211</w:t>
        </w:r>
        <w:r w:rsidRPr="00FD6D7F">
          <w:rPr>
            <w:rFonts w:ascii="Times New Roman" w:hAnsi="Times New Roman"/>
            <w:noProof/>
            <w:sz w:val="24"/>
            <w:szCs w:val="24"/>
          </w:rPr>
          <w:fldChar w:fldCharType="end"/>
        </w:r>
      </w:hyperlink>
    </w:p>
    <w:p w14:paraId="78372417" w14:textId="0197E14D"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51" w:history="1">
        <w:r w:rsidRPr="00FD6D7F">
          <w:rPr>
            <w:rStyle w:val="Hipercze"/>
            <w:rFonts w:ascii="Times New Roman" w:hAnsi="Times New Roman"/>
            <w:noProof/>
            <w:sz w:val="24"/>
            <w:szCs w:val="24"/>
          </w:rPr>
          <w:t>6.1.1.</w:t>
        </w:r>
        <w:r w:rsidRPr="00FD6D7F">
          <w:rPr>
            <w:rFonts w:ascii="Times New Roman" w:eastAsiaTheme="minorEastAsia" w:hAnsi="Times New Roman"/>
            <w:noProof/>
            <w:kern w:val="2"/>
            <w:sz w:val="24"/>
            <w:szCs w:val="24"/>
            <w:lang w:eastAsia="pl-PL"/>
            <w14:ligatures w14:val="standardContextual"/>
          </w:rPr>
          <w:tab/>
        </w:r>
        <w:r w:rsidRPr="00FD6D7F">
          <w:rPr>
            <w:rStyle w:val="Hipercze"/>
            <w:rFonts w:ascii="Times New Roman" w:hAnsi="Times New Roman"/>
            <w:noProof/>
            <w:sz w:val="24"/>
            <w:szCs w:val="24"/>
          </w:rPr>
          <w:t>Aktualizacja dokumentu – podsumowanie konsultacji społecznych i procesu opiniowania przez Zarząd Województwa</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_Toc192488351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214</w:t>
        </w:r>
        <w:r w:rsidRPr="00FD6D7F">
          <w:rPr>
            <w:rFonts w:ascii="Times New Roman" w:hAnsi="Times New Roman"/>
            <w:noProof/>
            <w:sz w:val="24"/>
            <w:szCs w:val="24"/>
          </w:rPr>
          <w:fldChar w:fldCharType="end"/>
        </w:r>
      </w:hyperlink>
    </w:p>
    <w:p w14:paraId="767081AF" w14:textId="4E4DE8D1"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52" w:history="1">
        <w:r w:rsidRPr="00FD6D7F">
          <w:rPr>
            <w:rStyle w:val="Hipercze"/>
            <w:rFonts w:ascii="Times New Roman" w:hAnsi="Times New Roman"/>
            <w:noProof/>
            <w:sz w:val="24"/>
            <w:szCs w:val="24"/>
          </w:rPr>
          <w:t>6.2. Mechanizmy włączenia mieszkańców w proces przygotowania, realizacji i oceny Strategii – partycypacja społeczna</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_Toc192488352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217</w:t>
        </w:r>
        <w:r w:rsidRPr="00FD6D7F">
          <w:rPr>
            <w:rFonts w:ascii="Times New Roman" w:hAnsi="Times New Roman"/>
            <w:noProof/>
            <w:sz w:val="24"/>
            <w:szCs w:val="24"/>
          </w:rPr>
          <w:fldChar w:fldCharType="end"/>
        </w:r>
      </w:hyperlink>
    </w:p>
    <w:p w14:paraId="552C162D" w14:textId="22D9978C" w:rsidR="00FD6D7F" w:rsidRPr="00FD6D7F" w:rsidRDefault="00FD6D7F" w:rsidP="00FD6D7F">
      <w:pPr>
        <w:pStyle w:val="Spistreci2"/>
        <w:spacing w:line="276" w:lineRule="auto"/>
        <w:rPr>
          <w:rFonts w:ascii="Times New Roman" w:eastAsiaTheme="minorEastAsia" w:hAnsi="Times New Roman"/>
          <w:noProof/>
          <w:kern w:val="2"/>
          <w:sz w:val="24"/>
          <w:szCs w:val="24"/>
          <w:lang w:eastAsia="pl-PL"/>
          <w14:ligatures w14:val="standardContextual"/>
        </w:rPr>
      </w:pPr>
      <w:hyperlink w:anchor="_Toc192488353" w:history="1">
        <w:r w:rsidRPr="00FD6D7F">
          <w:rPr>
            <w:rStyle w:val="Hipercze"/>
            <w:rFonts w:ascii="Times New Roman" w:hAnsi="Times New Roman"/>
            <w:noProof/>
            <w:sz w:val="24"/>
            <w:szCs w:val="24"/>
          </w:rPr>
          <w:t>6.3. Podsumowanie strategicznej oceny oddziaływania na środowisko – wpływ zadań na środowisko i udział podmiotów działających na rzecz ochrony środowiska w opracowaniu Strategii</w:t>
        </w:r>
        <w:r w:rsidRPr="00FD6D7F">
          <w:rPr>
            <w:rFonts w:ascii="Times New Roman" w:hAnsi="Times New Roman"/>
            <w:noProof/>
            <w:sz w:val="24"/>
            <w:szCs w:val="24"/>
          </w:rPr>
          <w:tab/>
        </w:r>
        <w:r w:rsidRPr="00FD6D7F">
          <w:rPr>
            <w:rFonts w:ascii="Times New Roman" w:hAnsi="Times New Roman"/>
            <w:noProof/>
            <w:sz w:val="24"/>
            <w:szCs w:val="24"/>
          </w:rPr>
          <w:fldChar w:fldCharType="begin"/>
        </w:r>
        <w:r w:rsidRPr="00FD6D7F">
          <w:rPr>
            <w:rFonts w:ascii="Times New Roman" w:hAnsi="Times New Roman"/>
            <w:noProof/>
            <w:sz w:val="24"/>
            <w:szCs w:val="24"/>
          </w:rPr>
          <w:instrText xml:space="preserve"> PAGEREF _Toc192488353 \h </w:instrText>
        </w:r>
        <w:r w:rsidRPr="00FD6D7F">
          <w:rPr>
            <w:rFonts w:ascii="Times New Roman" w:hAnsi="Times New Roman"/>
            <w:noProof/>
            <w:sz w:val="24"/>
            <w:szCs w:val="24"/>
          </w:rPr>
        </w:r>
        <w:r w:rsidRPr="00FD6D7F">
          <w:rPr>
            <w:rFonts w:ascii="Times New Roman" w:hAnsi="Times New Roman"/>
            <w:noProof/>
            <w:sz w:val="24"/>
            <w:szCs w:val="24"/>
          </w:rPr>
          <w:fldChar w:fldCharType="separate"/>
        </w:r>
        <w:r w:rsidR="00C65B59">
          <w:rPr>
            <w:rFonts w:ascii="Times New Roman" w:hAnsi="Times New Roman"/>
            <w:noProof/>
            <w:sz w:val="24"/>
            <w:szCs w:val="24"/>
          </w:rPr>
          <w:t>222</w:t>
        </w:r>
        <w:r w:rsidRPr="00FD6D7F">
          <w:rPr>
            <w:rFonts w:ascii="Times New Roman" w:hAnsi="Times New Roman"/>
            <w:noProof/>
            <w:sz w:val="24"/>
            <w:szCs w:val="24"/>
          </w:rPr>
          <w:fldChar w:fldCharType="end"/>
        </w:r>
      </w:hyperlink>
    </w:p>
    <w:p w14:paraId="175BA314" w14:textId="213FF11F"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54" w:history="1">
        <w:r w:rsidRPr="00FD6D7F">
          <w:rPr>
            <w:rStyle w:val="Hipercze"/>
            <w:rFonts w:eastAsia="Times New Roman"/>
            <w:noProof/>
          </w:rPr>
          <w:t>Spis tabel</w:t>
        </w:r>
        <w:r w:rsidRPr="00FD6D7F">
          <w:rPr>
            <w:noProof/>
          </w:rPr>
          <w:tab/>
        </w:r>
        <w:r w:rsidRPr="00FD6D7F">
          <w:rPr>
            <w:noProof/>
          </w:rPr>
          <w:fldChar w:fldCharType="begin"/>
        </w:r>
        <w:r w:rsidRPr="00FD6D7F">
          <w:rPr>
            <w:noProof/>
          </w:rPr>
          <w:instrText xml:space="preserve"> PAGEREF _Toc192488354 \h </w:instrText>
        </w:r>
        <w:r w:rsidRPr="00FD6D7F">
          <w:rPr>
            <w:noProof/>
          </w:rPr>
        </w:r>
        <w:r w:rsidRPr="00FD6D7F">
          <w:rPr>
            <w:noProof/>
          </w:rPr>
          <w:fldChar w:fldCharType="separate"/>
        </w:r>
        <w:r w:rsidR="00C65B59">
          <w:rPr>
            <w:noProof/>
          </w:rPr>
          <w:t>226</w:t>
        </w:r>
        <w:r w:rsidRPr="00FD6D7F">
          <w:rPr>
            <w:noProof/>
          </w:rPr>
          <w:fldChar w:fldCharType="end"/>
        </w:r>
      </w:hyperlink>
    </w:p>
    <w:p w14:paraId="318BEADE" w14:textId="26956812"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55" w:history="1">
        <w:r w:rsidRPr="00FD6D7F">
          <w:rPr>
            <w:rStyle w:val="Hipercze"/>
            <w:rFonts w:eastAsia="Times New Roman"/>
            <w:noProof/>
          </w:rPr>
          <w:t>Spis map</w:t>
        </w:r>
        <w:r w:rsidRPr="00FD6D7F">
          <w:rPr>
            <w:noProof/>
          </w:rPr>
          <w:tab/>
        </w:r>
        <w:r w:rsidRPr="00FD6D7F">
          <w:rPr>
            <w:noProof/>
          </w:rPr>
          <w:fldChar w:fldCharType="begin"/>
        </w:r>
        <w:r w:rsidRPr="00FD6D7F">
          <w:rPr>
            <w:noProof/>
          </w:rPr>
          <w:instrText xml:space="preserve"> PAGEREF _Toc192488355 \h </w:instrText>
        </w:r>
        <w:r w:rsidRPr="00FD6D7F">
          <w:rPr>
            <w:noProof/>
          </w:rPr>
        </w:r>
        <w:r w:rsidRPr="00FD6D7F">
          <w:rPr>
            <w:noProof/>
          </w:rPr>
          <w:fldChar w:fldCharType="separate"/>
        </w:r>
        <w:r w:rsidR="00C65B59">
          <w:rPr>
            <w:noProof/>
          </w:rPr>
          <w:t>226</w:t>
        </w:r>
        <w:r w:rsidRPr="00FD6D7F">
          <w:rPr>
            <w:noProof/>
          </w:rPr>
          <w:fldChar w:fldCharType="end"/>
        </w:r>
      </w:hyperlink>
    </w:p>
    <w:p w14:paraId="5FBE0DC1" w14:textId="6C1F0742" w:rsidR="00FD6D7F" w:rsidRPr="00FD6D7F" w:rsidRDefault="00FD6D7F" w:rsidP="00FD6D7F">
      <w:pPr>
        <w:pStyle w:val="Spistreci1"/>
        <w:spacing w:line="276" w:lineRule="auto"/>
        <w:rPr>
          <w:rFonts w:eastAsiaTheme="minorEastAsia"/>
          <w:noProof/>
          <w:kern w:val="2"/>
          <w:lang w:eastAsia="pl-PL"/>
          <w14:ligatures w14:val="standardContextual"/>
        </w:rPr>
      </w:pPr>
      <w:hyperlink w:anchor="_Toc192488356" w:history="1">
        <w:r w:rsidRPr="00FD6D7F">
          <w:rPr>
            <w:rStyle w:val="Hipercze"/>
            <w:rFonts w:eastAsia="Times New Roman"/>
            <w:noProof/>
          </w:rPr>
          <w:t>Spis schematów</w:t>
        </w:r>
        <w:r w:rsidRPr="00FD6D7F">
          <w:rPr>
            <w:noProof/>
          </w:rPr>
          <w:tab/>
        </w:r>
        <w:r w:rsidRPr="00FD6D7F">
          <w:rPr>
            <w:noProof/>
          </w:rPr>
          <w:fldChar w:fldCharType="begin"/>
        </w:r>
        <w:r w:rsidRPr="00FD6D7F">
          <w:rPr>
            <w:noProof/>
          </w:rPr>
          <w:instrText xml:space="preserve"> PAGEREF _Toc192488356 \h </w:instrText>
        </w:r>
        <w:r w:rsidRPr="00FD6D7F">
          <w:rPr>
            <w:noProof/>
          </w:rPr>
        </w:r>
        <w:r w:rsidRPr="00FD6D7F">
          <w:rPr>
            <w:noProof/>
          </w:rPr>
          <w:fldChar w:fldCharType="separate"/>
        </w:r>
        <w:r w:rsidR="00C65B59">
          <w:rPr>
            <w:noProof/>
          </w:rPr>
          <w:t>228</w:t>
        </w:r>
        <w:r w:rsidRPr="00FD6D7F">
          <w:rPr>
            <w:noProof/>
          </w:rPr>
          <w:fldChar w:fldCharType="end"/>
        </w:r>
      </w:hyperlink>
    </w:p>
    <w:p w14:paraId="2B128B31" w14:textId="19228D6B" w:rsidR="009919CF" w:rsidRDefault="009919CF" w:rsidP="00FD6D7F">
      <w:pPr>
        <w:pStyle w:val="Nagwek1"/>
        <w:spacing w:line="276" w:lineRule="auto"/>
        <w:jc w:val="both"/>
        <w:sectPr w:rsidR="009919CF" w:rsidSect="009919CF">
          <w:headerReference w:type="default" r:id="rId20"/>
          <w:footerReference w:type="default" r:id="rId21"/>
          <w:pgSz w:w="11906" w:h="16838"/>
          <w:pgMar w:top="1417" w:right="1417" w:bottom="1417" w:left="1417" w:header="708" w:footer="708" w:gutter="0"/>
          <w:cols w:space="708"/>
        </w:sectPr>
      </w:pPr>
      <w:r w:rsidRPr="00FD6D7F">
        <w:rPr>
          <w:rFonts w:ascii="Times New Roman" w:hAnsi="Times New Roman" w:cs="Times New Roman"/>
          <w:sz w:val="24"/>
          <w:szCs w:val="24"/>
        </w:rPr>
        <w:fldChar w:fldCharType="end"/>
      </w:r>
      <w:bookmarkStart w:id="0" w:name="_Toc97813104"/>
      <w:bookmarkStart w:id="1" w:name="_Toc102049084"/>
      <w:bookmarkStart w:id="2" w:name="_Toc102136570"/>
    </w:p>
    <w:p w14:paraId="0172A0AF" w14:textId="77777777" w:rsidR="009919CF" w:rsidRDefault="009919CF" w:rsidP="009919CF">
      <w:pPr>
        <w:pStyle w:val="Nagwek1"/>
        <w:spacing w:before="0"/>
        <w:rPr>
          <w:rFonts w:ascii="Times New Roman" w:hAnsi="Times New Roman"/>
          <w:b/>
          <w:bCs/>
          <w:color w:val="000000"/>
          <w:sz w:val="28"/>
          <w:szCs w:val="28"/>
        </w:rPr>
      </w:pPr>
      <w:bookmarkStart w:id="3" w:name="_Toc102559493"/>
      <w:bookmarkStart w:id="4" w:name="_Toc110843274"/>
      <w:bookmarkStart w:id="5" w:name="_Toc192488317"/>
      <w:r>
        <w:rPr>
          <w:rFonts w:ascii="Times New Roman" w:hAnsi="Times New Roman"/>
          <w:b/>
          <w:bCs/>
          <w:color w:val="000000"/>
          <w:sz w:val="28"/>
          <w:szCs w:val="28"/>
        </w:rPr>
        <w:lastRenderedPageBreak/>
        <w:t>Wstęp</w:t>
      </w:r>
      <w:bookmarkEnd w:id="0"/>
      <w:bookmarkEnd w:id="1"/>
      <w:bookmarkEnd w:id="2"/>
      <w:bookmarkEnd w:id="3"/>
      <w:bookmarkEnd w:id="4"/>
      <w:bookmarkEnd w:id="5"/>
      <w:r>
        <w:rPr>
          <w:rFonts w:ascii="Times New Roman" w:hAnsi="Times New Roman"/>
          <w:b/>
          <w:bCs/>
          <w:color w:val="000000"/>
          <w:sz w:val="28"/>
          <w:szCs w:val="28"/>
        </w:rPr>
        <w:t xml:space="preserve"> </w:t>
      </w:r>
    </w:p>
    <w:p w14:paraId="258B10CC" w14:textId="77777777" w:rsidR="009919CF" w:rsidRDefault="009919CF" w:rsidP="009919CF">
      <w:pPr>
        <w:spacing w:before="240" w:after="0" w:line="276" w:lineRule="auto"/>
        <w:ind w:firstLine="708"/>
        <w:jc w:val="both"/>
        <w:textAlignment w:val="auto"/>
      </w:pPr>
      <w:r>
        <w:rPr>
          <w:rFonts w:ascii="Times New Roman" w:hAnsi="Times New Roman"/>
          <w:sz w:val="24"/>
          <w:szCs w:val="24"/>
        </w:rPr>
        <w:t xml:space="preserve">Zarządzanie danym obszarem wiąże się z podejmowaniem szeregu działań i decyzji ważnych dla lokalnej i ponadlokalnej społeczności. Aby efektywnie nim zarządzać potrzebny jest wieloletni plan, który będzie wskazywać kierunki jego dalszego rozwoju. Działania właściwe ze strategicznego punktu widzenia mają większe znaczenie niż działania nastawione na przynoszenie natychmiastowych efektów. Zarządzanie strategiczne jest procesem nastawionym na formułowanie i wdrażanie Strategii, które ma na celu sprzyjanie wyższemu stopniowi zgodności organizacji, </w:t>
      </w:r>
      <w:r>
        <w:rPr>
          <w:rFonts w:ascii="Times New Roman" w:hAnsi="Times New Roman"/>
          <w:color w:val="000000"/>
          <w:sz w:val="24"/>
          <w:szCs w:val="24"/>
        </w:rPr>
        <w:t xml:space="preserve">w tym wypadku obszaru Partnerstwa Kolbuszowskiego, </w:t>
      </w:r>
      <w:r>
        <w:rPr>
          <w:rFonts w:ascii="Times New Roman" w:hAnsi="Times New Roman"/>
          <w:color w:val="000000"/>
          <w:sz w:val="24"/>
          <w:szCs w:val="24"/>
        </w:rPr>
        <w:br/>
      </w:r>
      <w:r>
        <w:rPr>
          <w:rFonts w:ascii="Times New Roman" w:hAnsi="Times New Roman"/>
          <w:sz w:val="24"/>
          <w:szCs w:val="24"/>
        </w:rPr>
        <w:t xml:space="preserve">z jego otoczeniem zewnętrznym oraz zachowaniem spójności wewnętrznej, a co za tym idzie – osiągnięciem przyjętych celów strategicznych. Zmieniające się nowe uwarunkowania zewnętrzne, wynikające m.in. z celów i kierunków wsparcia jakie zaproponowała Komisja Europejska w ramach perspektywy finansowej 2021–2027 oraz zmieniające się podejście do finansowania i współpracy z samorządami, wynikające z polityk krajowych, wpłynęły na zmiany dokumentów strategicznych na wszystkich szczeblach administracji publicznej w kraju. </w:t>
      </w:r>
    </w:p>
    <w:p w14:paraId="631036ED" w14:textId="7BC570CB" w:rsidR="009919CF" w:rsidRDefault="009919CF" w:rsidP="009919CF">
      <w:pPr>
        <w:spacing w:after="0" w:line="276" w:lineRule="auto"/>
        <w:ind w:firstLine="708"/>
        <w:jc w:val="both"/>
        <w:textAlignment w:val="auto"/>
      </w:pPr>
      <w:r>
        <w:rPr>
          <w:rFonts w:ascii="Times New Roman" w:hAnsi="Times New Roman"/>
          <w:color w:val="000000"/>
          <w:sz w:val="24"/>
          <w:szCs w:val="24"/>
        </w:rPr>
        <w:t xml:space="preserve">Niniejszy dokument stanowi strategię rozwoju ponadlokalnego </w:t>
      </w:r>
      <w:r>
        <w:rPr>
          <w:rFonts w:ascii="Times New Roman" w:hAnsi="Times New Roman"/>
          <w:sz w:val="24"/>
          <w:szCs w:val="24"/>
        </w:rPr>
        <w:t>Partnerstwa Kolbuszowskiego</w:t>
      </w:r>
      <w:r>
        <w:rPr>
          <w:rFonts w:ascii="Times New Roman" w:hAnsi="Times New Roman"/>
          <w:color w:val="000000"/>
          <w:sz w:val="24"/>
          <w:szCs w:val="24"/>
        </w:rPr>
        <w:t xml:space="preserve"> w rozumieniu </w:t>
      </w:r>
      <w:bookmarkStart w:id="6" w:name="_Hlk179263154"/>
      <w:r>
        <w:rPr>
          <w:rFonts w:ascii="Times New Roman" w:hAnsi="Times New Roman"/>
          <w:i/>
          <w:iCs/>
          <w:color w:val="000000"/>
          <w:sz w:val="24"/>
          <w:szCs w:val="24"/>
        </w:rPr>
        <w:t>Ustawy z dnia 8 marca 1990 r. o samorządzie gminnym</w:t>
      </w:r>
      <w:r>
        <w:rPr>
          <w:rFonts w:ascii="Times New Roman" w:hAnsi="Times New Roman"/>
          <w:color w:val="000000"/>
          <w:sz w:val="24"/>
          <w:szCs w:val="24"/>
        </w:rPr>
        <w:t xml:space="preserve"> (Dz. U. z 2024 r. poz. 1465</w:t>
      </w:r>
      <w:r w:rsidR="00775915">
        <w:rPr>
          <w:rFonts w:ascii="Times New Roman" w:hAnsi="Times New Roman"/>
          <w:color w:val="000000"/>
          <w:sz w:val="24"/>
          <w:szCs w:val="24"/>
        </w:rPr>
        <w:t xml:space="preserve"> z </w:t>
      </w:r>
      <w:proofErr w:type="spellStart"/>
      <w:r w:rsidR="00775915">
        <w:rPr>
          <w:rFonts w:ascii="Times New Roman" w:hAnsi="Times New Roman"/>
          <w:color w:val="000000"/>
          <w:sz w:val="24"/>
          <w:szCs w:val="24"/>
        </w:rPr>
        <w:t>późn</w:t>
      </w:r>
      <w:proofErr w:type="spellEnd"/>
      <w:r w:rsidR="00775915">
        <w:rPr>
          <w:rFonts w:ascii="Times New Roman" w:hAnsi="Times New Roman"/>
          <w:color w:val="000000"/>
          <w:sz w:val="24"/>
          <w:szCs w:val="24"/>
        </w:rPr>
        <w:t>. zm.</w:t>
      </w:r>
      <w:r>
        <w:rPr>
          <w:rFonts w:ascii="Times New Roman" w:hAnsi="Times New Roman"/>
          <w:color w:val="000000"/>
          <w:sz w:val="24"/>
          <w:szCs w:val="24"/>
        </w:rPr>
        <w:t xml:space="preserve">). </w:t>
      </w:r>
      <w:bookmarkEnd w:id="6"/>
      <w:r>
        <w:rPr>
          <w:rFonts w:ascii="Times New Roman" w:hAnsi="Times New Roman"/>
          <w:color w:val="000000"/>
          <w:sz w:val="24"/>
          <w:szCs w:val="24"/>
        </w:rPr>
        <w:t xml:space="preserve">Aktualizację niniejszego dokumentu opracowano na podstawie </w:t>
      </w:r>
      <w:r w:rsidRPr="00BD6E24">
        <w:rPr>
          <w:rFonts w:ascii="Times New Roman" w:hAnsi="Times New Roman"/>
          <w:color w:val="000000"/>
          <w:sz w:val="24"/>
          <w:szCs w:val="24"/>
        </w:rPr>
        <w:t xml:space="preserve">art. 10g ust. 9 </w:t>
      </w:r>
      <w:r>
        <w:rPr>
          <w:rFonts w:ascii="Times New Roman" w:hAnsi="Times New Roman"/>
          <w:color w:val="000000"/>
          <w:sz w:val="24"/>
          <w:szCs w:val="24"/>
        </w:rPr>
        <w:t xml:space="preserve">ww. ustawy. W dniu 13 listopada 2020 r. wszedł w życie nowy pakiet przepisów dotyczących polityki rozwoju – </w:t>
      </w:r>
      <w:bookmarkStart w:id="7" w:name="_Hlk109206684"/>
      <w:r>
        <w:rPr>
          <w:rFonts w:ascii="Times New Roman" w:hAnsi="Times New Roman"/>
          <w:i/>
          <w:iCs/>
          <w:color w:val="000000"/>
          <w:sz w:val="24"/>
          <w:szCs w:val="24"/>
        </w:rPr>
        <w:t>Ustawa z dnia 15 lipca 2020 r. o zmianie ustawy o zasadach prowadzenia polityki rozwoju oraz niektórych innych ustaw</w:t>
      </w:r>
      <w:r>
        <w:rPr>
          <w:rFonts w:ascii="Times New Roman" w:hAnsi="Times New Roman"/>
          <w:color w:val="000000"/>
          <w:sz w:val="24"/>
          <w:szCs w:val="24"/>
        </w:rPr>
        <w:t xml:space="preserve"> (Dz. U. z 2020 r. poz. 1378 z </w:t>
      </w:r>
      <w:proofErr w:type="spellStart"/>
      <w:r>
        <w:rPr>
          <w:rFonts w:ascii="Times New Roman" w:hAnsi="Times New Roman"/>
          <w:color w:val="000000"/>
          <w:sz w:val="24"/>
          <w:szCs w:val="24"/>
        </w:rPr>
        <w:t>późn</w:t>
      </w:r>
      <w:proofErr w:type="spellEnd"/>
      <w:r>
        <w:rPr>
          <w:rFonts w:ascii="Times New Roman" w:hAnsi="Times New Roman"/>
          <w:color w:val="000000"/>
          <w:sz w:val="24"/>
          <w:szCs w:val="24"/>
        </w:rPr>
        <w:t xml:space="preserve">. zm.), </w:t>
      </w:r>
      <w:bookmarkEnd w:id="7"/>
      <w:r>
        <w:rPr>
          <w:rFonts w:ascii="Times New Roman" w:hAnsi="Times New Roman"/>
          <w:color w:val="000000"/>
          <w:sz w:val="24"/>
          <w:szCs w:val="24"/>
        </w:rPr>
        <w:t xml:space="preserve">której celem jest realizacja postanowień </w:t>
      </w:r>
      <w:r>
        <w:rPr>
          <w:rFonts w:ascii="Times New Roman" w:hAnsi="Times New Roman"/>
          <w:i/>
          <w:iCs/>
          <w:color w:val="000000"/>
          <w:sz w:val="24"/>
          <w:szCs w:val="24"/>
        </w:rPr>
        <w:t>Strategii na Rzecz Odpowiedzialnego Rozwoju do roku 2020 (z perspektywą do 2030 r.)</w:t>
      </w:r>
      <w:r>
        <w:rPr>
          <w:rFonts w:ascii="Times New Roman" w:hAnsi="Times New Roman"/>
          <w:color w:val="000000"/>
          <w:sz w:val="24"/>
          <w:szCs w:val="24"/>
        </w:rPr>
        <w:t xml:space="preserve"> w zakresie konsolidacji systemu zarządzania rozwojem Polski i etapowego wprowadzania systemu zintegrowanych strategii (krajowej, wojewódzkiej, gminnej i ewentualnie ponadlokalnej sporządzanej dla grupy sąsiadujących, lub powiązanych ze sobą funkcjonalnie gmin). Poza integracją strategii rozwoju na różnych poziomach administracji, celem nowelizacji przepisów była także integracja w dokumentach strategicznych wymiaru społecznego i gospodarczego z przestrzennym. Niniejsza strategia spełnia również funkcję strategii terytorialnej zgodnie z art. 29 Rozporządzenia Parlamentu Europejskiego i Rady (UE) 2021/1060</w:t>
      </w:r>
      <w:r>
        <w:rPr>
          <w:rFonts w:ascii="Times New Roman" w:hAnsi="Times New Roman"/>
          <w:color w:val="000000"/>
          <w:sz w:val="24"/>
          <w:szCs w:val="24"/>
          <w:vertAlign w:val="superscript"/>
        </w:rPr>
        <w:footnoteReference w:id="1"/>
      </w:r>
      <w:r>
        <w:rPr>
          <w:rFonts w:ascii="Times New Roman" w:hAnsi="Times New Roman"/>
          <w:color w:val="000000"/>
          <w:sz w:val="24"/>
          <w:szCs w:val="24"/>
        </w:rPr>
        <w:t>, w tym Strategii IIT</w:t>
      </w:r>
      <w:r>
        <w:rPr>
          <w:rStyle w:val="Odwoanieprzypisudolnego"/>
          <w:rFonts w:ascii="Times New Roman" w:hAnsi="Times New Roman"/>
          <w:color w:val="000000"/>
          <w:sz w:val="24"/>
          <w:szCs w:val="24"/>
        </w:rPr>
        <w:footnoteReference w:id="2"/>
      </w:r>
      <w:r>
        <w:rPr>
          <w:rFonts w:ascii="Times New Roman" w:hAnsi="Times New Roman"/>
          <w:color w:val="000000"/>
          <w:sz w:val="24"/>
          <w:szCs w:val="24"/>
        </w:rPr>
        <w:t xml:space="preserve"> zgodnie z wymogami </w:t>
      </w:r>
      <w:r>
        <w:rPr>
          <w:rFonts w:ascii="Times New Roman" w:hAnsi="Times New Roman"/>
          <w:i/>
          <w:iCs/>
          <w:color w:val="000000"/>
          <w:sz w:val="24"/>
          <w:szCs w:val="24"/>
        </w:rPr>
        <w:t>Umowy Partnerstwa dla realizacji Polityki Spójności 2021–2027 w Polsce</w:t>
      </w:r>
      <w:r>
        <w:rPr>
          <w:rFonts w:ascii="Times New Roman" w:hAnsi="Times New Roman"/>
          <w:color w:val="000000"/>
          <w:sz w:val="24"/>
          <w:szCs w:val="24"/>
        </w:rPr>
        <w:t>. Zgodnie z tym dokumentem samorządy tworzące IIT nie muszą przygotowywać dwóch odrębnych dokumentów, tj. strategii rozwoju ponadlokalnego i strategii IIT, jeśli jedna z wybranych form zawiera elementy wymagane dla drugiej. Strategia terytorialna IIT zawiera następujące elementy:</w:t>
      </w:r>
    </w:p>
    <w:p w14:paraId="00181F1F" w14:textId="77777777" w:rsidR="009919CF" w:rsidRDefault="009919CF" w:rsidP="009919CF">
      <w:pPr>
        <w:numPr>
          <w:ilvl w:val="0"/>
          <w:numId w:val="8"/>
        </w:numPr>
        <w:autoSpaceDE w:val="0"/>
        <w:spacing w:after="0" w:line="276" w:lineRule="auto"/>
        <w:ind w:left="993" w:hanging="567"/>
        <w:jc w:val="both"/>
        <w:textAlignment w:val="auto"/>
        <w:rPr>
          <w:rFonts w:ascii="Times New Roman" w:hAnsi="Times New Roman"/>
          <w:color w:val="000000"/>
          <w:sz w:val="24"/>
          <w:szCs w:val="24"/>
        </w:rPr>
      </w:pPr>
      <w:r>
        <w:rPr>
          <w:rFonts w:ascii="Times New Roman" w:hAnsi="Times New Roman"/>
          <w:color w:val="000000"/>
          <w:sz w:val="24"/>
          <w:szCs w:val="24"/>
        </w:rPr>
        <w:lastRenderedPageBreak/>
        <w:t xml:space="preserve">syntezę diagnozy obszaru realizacji IIT wraz z analizą problemów, potrzeb i potencjałów rozwojowych; </w:t>
      </w:r>
    </w:p>
    <w:p w14:paraId="386E8B2E" w14:textId="77777777" w:rsidR="009919CF" w:rsidRDefault="009919CF" w:rsidP="009919CF">
      <w:pPr>
        <w:numPr>
          <w:ilvl w:val="0"/>
          <w:numId w:val="8"/>
        </w:numPr>
        <w:autoSpaceDE w:val="0"/>
        <w:spacing w:after="0" w:line="276" w:lineRule="auto"/>
        <w:ind w:left="993" w:hanging="567"/>
        <w:jc w:val="both"/>
        <w:textAlignment w:val="auto"/>
        <w:rPr>
          <w:rFonts w:ascii="Times New Roman" w:hAnsi="Times New Roman"/>
          <w:color w:val="000000"/>
          <w:sz w:val="24"/>
          <w:szCs w:val="24"/>
        </w:rPr>
      </w:pPr>
      <w:r>
        <w:rPr>
          <w:rFonts w:ascii="Times New Roman" w:hAnsi="Times New Roman"/>
          <w:color w:val="000000"/>
          <w:sz w:val="24"/>
          <w:szCs w:val="24"/>
        </w:rPr>
        <w:t xml:space="preserve">cele, jakie mają być zrealizowane w ramach IIT, ze wskazaniem podejścia zintegrowanego, oczekiwanych wskaźników rezultatu i produktu, powiązania z programem; </w:t>
      </w:r>
    </w:p>
    <w:p w14:paraId="03DE2FEB" w14:textId="77777777" w:rsidR="009919CF" w:rsidRDefault="009919CF" w:rsidP="009919CF">
      <w:pPr>
        <w:numPr>
          <w:ilvl w:val="0"/>
          <w:numId w:val="8"/>
        </w:numPr>
        <w:autoSpaceDE w:val="0"/>
        <w:spacing w:after="0" w:line="276" w:lineRule="auto"/>
        <w:ind w:left="993" w:hanging="567"/>
        <w:jc w:val="both"/>
        <w:textAlignment w:val="auto"/>
        <w:rPr>
          <w:rFonts w:ascii="Times New Roman" w:hAnsi="Times New Roman"/>
          <w:color w:val="000000"/>
          <w:sz w:val="24"/>
          <w:szCs w:val="24"/>
        </w:rPr>
      </w:pPr>
      <w:r>
        <w:rPr>
          <w:rFonts w:ascii="Times New Roman" w:hAnsi="Times New Roman"/>
          <w:color w:val="000000"/>
          <w:sz w:val="24"/>
          <w:szCs w:val="24"/>
        </w:rPr>
        <w:t xml:space="preserve">listę projektów wraz z informacją na temat sposobu ich wyboru oraz powiązania z innymi projektami; </w:t>
      </w:r>
    </w:p>
    <w:p w14:paraId="7DE10111" w14:textId="77777777" w:rsidR="009919CF" w:rsidRDefault="009919CF" w:rsidP="009919CF">
      <w:pPr>
        <w:numPr>
          <w:ilvl w:val="0"/>
          <w:numId w:val="8"/>
        </w:numPr>
        <w:autoSpaceDE w:val="0"/>
        <w:spacing w:after="0" w:line="276" w:lineRule="auto"/>
        <w:ind w:left="993" w:hanging="567"/>
        <w:jc w:val="both"/>
        <w:textAlignment w:val="auto"/>
        <w:rPr>
          <w:rFonts w:ascii="Times New Roman" w:hAnsi="Times New Roman"/>
          <w:color w:val="000000"/>
          <w:sz w:val="24"/>
          <w:szCs w:val="24"/>
        </w:rPr>
      </w:pPr>
      <w:r>
        <w:rPr>
          <w:rFonts w:ascii="Times New Roman" w:hAnsi="Times New Roman"/>
          <w:color w:val="000000"/>
          <w:sz w:val="24"/>
          <w:szCs w:val="24"/>
        </w:rPr>
        <w:t>opis procesu zaangażowania partnerów społeczno-gospodarczych oraz właściwych podmiotów reprezentujących społeczeństwo obywatelskie, podmiotów działających na rzecz ochrony środowiska oraz podmiotów odpowiedzialnych za promowanie włączenia społecznego, praw podstawowych, praw osób ze specjalnymi potrzebami, równości płci i niedyskryminacji w pracach nad przygotowaniem i wdrażaniem Strategii IIT.</w:t>
      </w:r>
    </w:p>
    <w:p w14:paraId="3BF2D9F2" w14:textId="77777777" w:rsidR="009919CF" w:rsidRDefault="009919CF" w:rsidP="009919CF">
      <w:pPr>
        <w:spacing w:after="0" w:line="276" w:lineRule="auto"/>
        <w:ind w:firstLine="709"/>
        <w:jc w:val="both"/>
        <w:textAlignment w:val="auto"/>
      </w:pPr>
      <w:r>
        <w:rPr>
          <w:rFonts w:ascii="Times New Roman" w:hAnsi="Times New Roman"/>
          <w:i/>
          <w:iCs/>
          <w:sz w:val="24"/>
          <w:szCs w:val="24"/>
        </w:rPr>
        <w:t xml:space="preserve">Strategia Rozwoju Ponadlokalnego dla Partnerstwa Kolbuszowskiego na lata </w:t>
      </w:r>
      <w:r>
        <w:rPr>
          <w:rFonts w:ascii="Times New Roman" w:hAnsi="Times New Roman"/>
          <w:i/>
          <w:iCs/>
          <w:sz w:val="24"/>
          <w:szCs w:val="24"/>
        </w:rPr>
        <w:br/>
        <w:t>2022–2030</w:t>
      </w:r>
      <w:r>
        <w:rPr>
          <w:rFonts w:ascii="Times New Roman" w:hAnsi="Times New Roman"/>
          <w:sz w:val="24"/>
          <w:szCs w:val="24"/>
        </w:rPr>
        <w:t xml:space="preserve"> poza wyżej wymienionymi elementami wymaganymi dla IIT, </w:t>
      </w:r>
      <w:r>
        <w:rPr>
          <w:rFonts w:ascii="Times New Roman" w:hAnsi="Times New Roman"/>
          <w:color w:val="000000"/>
          <w:sz w:val="24"/>
          <w:szCs w:val="24"/>
        </w:rPr>
        <w:t>określa</w:t>
      </w:r>
      <w:r>
        <w:rPr>
          <w:rFonts w:ascii="Times New Roman" w:hAnsi="Times New Roman"/>
          <w:sz w:val="24"/>
          <w:szCs w:val="24"/>
        </w:rPr>
        <w:t xml:space="preserve"> główne cele i kierunki polityki rozwoju Partnerstwa Kolbuszowskiego, oczekiwane rezultaty planowanych działań, model struktury funkcjonalno-przestrzennej wraz z ustaleniami i rekomendacjami w zakresie kształtowania i prowadzenia polityki przestrzennej na obszarze. Dodatkowo, zgodnie z wymogami ustawy o samorządzie gminnym, określa obszary strategicznej interwencji wskazane w strategii rozwoju województwa i wyznacza obszary strategicznej interwencji kluczowe dla Partnerstwa Kolbuszowskiego. W dokumencie zawarto również system realizacji strategii oraz ramy finansowe i źródła finansowania zaplanowanych zadań i projektów.</w:t>
      </w:r>
    </w:p>
    <w:p w14:paraId="6E9FDAA0" w14:textId="77777777" w:rsidR="009919CF" w:rsidRDefault="009919CF" w:rsidP="009919CF">
      <w:pPr>
        <w:spacing w:after="0" w:line="276" w:lineRule="auto"/>
        <w:ind w:firstLine="709"/>
        <w:jc w:val="both"/>
        <w:textAlignment w:val="auto"/>
      </w:pPr>
      <w:r>
        <w:rPr>
          <w:rFonts w:ascii="Times New Roman" w:hAnsi="Times New Roman"/>
          <w:sz w:val="24"/>
          <w:szCs w:val="24"/>
        </w:rPr>
        <w:t>Zgodnie z zapisami ustawy o samorządzie gminnym: „gminy sąsiadujące, powiązane ze sobą funkcjonalnie, mogą opracować strategię rozwoju ponadlokalnego będącą wspólną strategią rozwoju tych gmin w zakresie ich terytorium”</w:t>
      </w:r>
      <w:r>
        <w:rPr>
          <w:rFonts w:ascii="Times New Roman" w:hAnsi="Times New Roman"/>
          <w:i/>
          <w:iCs/>
          <w:sz w:val="24"/>
          <w:szCs w:val="24"/>
        </w:rPr>
        <w:t xml:space="preserve">. </w:t>
      </w:r>
      <w:r>
        <w:rPr>
          <w:rFonts w:ascii="Times New Roman" w:hAnsi="Times New Roman"/>
          <w:sz w:val="24"/>
          <w:szCs w:val="24"/>
        </w:rPr>
        <w:t xml:space="preserve">Strategia ta może być opracowywana z udziałem powiatu, jeżeli przynajmniej jedna z nich znajduje się na jego terytorium. W celu przygotowania i realizacji strategii rozwoju ponadlokalnego gminy mogą tworzyć w szczególności związek międzygminny, stowarzyszenie lub zawierać porozumienie międzygminne. Pomimo nieobligatoryjnego charakteru, dokument ten pozostaje zasadniczym narzędziem zarządzania strategicznego. Ustawa szczegółowo określa zarówno jego elementy, tryb procedowania oraz konsultowania i uzgadniania jego treści, a także sposób przyjmowania i zapewnienia zgodności z dokumentami strategicznymi jednostek samorządowych wyższego szczebla. </w:t>
      </w:r>
    </w:p>
    <w:p w14:paraId="0593116F" w14:textId="77777777" w:rsidR="009919CF" w:rsidRDefault="009919CF" w:rsidP="009919CF">
      <w:pPr>
        <w:spacing w:after="0" w:line="276" w:lineRule="auto"/>
        <w:ind w:firstLine="708"/>
        <w:jc w:val="both"/>
        <w:textAlignment w:val="auto"/>
      </w:pPr>
      <w:r>
        <w:rPr>
          <w:rFonts w:ascii="Times New Roman" w:hAnsi="Times New Roman"/>
          <w:sz w:val="24"/>
          <w:szCs w:val="24"/>
        </w:rPr>
        <w:t xml:space="preserve">W związku z powyższym gminy: Kolbuszowa, Majdan Królewski, Cmolas, Dzikowiec, Niwiska i Raniżów wraz z powiatem kolbuszowskim, zawarły </w:t>
      </w:r>
      <w:r>
        <w:rPr>
          <w:rFonts w:ascii="Times New Roman" w:hAnsi="Times New Roman"/>
          <w:i/>
          <w:iCs/>
          <w:sz w:val="24"/>
          <w:szCs w:val="24"/>
        </w:rPr>
        <w:t xml:space="preserve">Porozumienie międzygminne z dnia 1 lutego 2022 roku określające zasady współpracy jednostek samorządu terytorialnego w celu przygotowania i realizacji Strategii Rozwoju Ponadlokalnego dla Partnerstwa Kolbuszowskiego na lata 2022–2030. </w:t>
      </w:r>
      <w:r>
        <w:rPr>
          <w:rFonts w:ascii="Times New Roman" w:hAnsi="Times New Roman"/>
          <w:sz w:val="24"/>
          <w:szCs w:val="24"/>
        </w:rPr>
        <w:t>Porozumienie to zostało zawarte na mocy partnerstwa zawiązanego wcześniej przez poszczególne samorządy oraz stosownych uchwał w sprawie podjęcia współpracy, celem współdziałania w ramach opracowania Strategii Rozwoju Ponadlokalnego Partnerstwa Kolbuszowskiego. Liderem porozumienia jest Gmina Kolbuszowa.</w:t>
      </w:r>
    </w:p>
    <w:p w14:paraId="7610729D" w14:textId="77777777" w:rsidR="009919CF" w:rsidRDefault="009919CF" w:rsidP="009919CF">
      <w:pPr>
        <w:spacing w:after="0" w:line="276" w:lineRule="auto"/>
        <w:ind w:firstLine="708"/>
        <w:jc w:val="both"/>
        <w:textAlignment w:val="auto"/>
      </w:pPr>
      <w:r>
        <w:rPr>
          <w:rFonts w:ascii="Times New Roman" w:hAnsi="Times New Roman"/>
          <w:sz w:val="24"/>
          <w:szCs w:val="24"/>
        </w:rPr>
        <w:lastRenderedPageBreak/>
        <w:t>Obszary Strategicznej Interwencji (OSI) to terytoria, do których adresowana ma być polityka rozwoju, ukierunkowana na wywołanie określonych zmian. Wyróżnić można dwa rodzaje OSI:</w:t>
      </w:r>
    </w:p>
    <w:p w14:paraId="7009E014" w14:textId="77777777" w:rsidR="009919CF" w:rsidRDefault="009919CF" w:rsidP="009919CF">
      <w:pPr>
        <w:numPr>
          <w:ilvl w:val="0"/>
          <w:numId w:val="9"/>
        </w:numPr>
        <w:spacing w:after="0" w:line="276" w:lineRule="auto"/>
        <w:jc w:val="both"/>
        <w:textAlignment w:val="auto"/>
        <w:rPr>
          <w:rFonts w:ascii="Times New Roman" w:hAnsi="Times New Roman"/>
          <w:sz w:val="24"/>
          <w:szCs w:val="24"/>
        </w:rPr>
      </w:pPr>
      <w:r>
        <w:rPr>
          <w:rFonts w:ascii="Times New Roman" w:hAnsi="Times New Roman"/>
          <w:sz w:val="24"/>
          <w:szCs w:val="24"/>
        </w:rPr>
        <w:t>obszary charakteryzujące się niekorzystnymi zjawiskami w sferze społecznej, ekonomicznej lub/i przyrodniczej, wymagające interwencji nakierowanej na przełamanie barier rozwojowych;</w:t>
      </w:r>
    </w:p>
    <w:p w14:paraId="45E64099" w14:textId="77777777" w:rsidR="009919CF" w:rsidRDefault="009919CF" w:rsidP="009919CF">
      <w:pPr>
        <w:numPr>
          <w:ilvl w:val="0"/>
          <w:numId w:val="9"/>
        </w:numPr>
        <w:spacing w:after="0" w:line="276" w:lineRule="auto"/>
        <w:jc w:val="both"/>
        <w:textAlignment w:val="auto"/>
        <w:rPr>
          <w:rFonts w:ascii="Times New Roman" w:hAnsi="Times New Roman"/>
          <w:sz w:val="24"/>
          <w:szCs w:val="24"/>
        </w:rPr>
      </w:pPr>
      <w:r>
        <w:rPr>
          <w:rFonts w:ascii="Times New Roman" w:hAnsi="Times New Roman"/>
          <w:sz w:val="24"/>
          <w:szCs w:val="24"/>
        </w:rPr>
        <w:t>obszary wzrostu, wyróżniające się szczególnymi potencjałami (tj. bieguny wzrostu, obszary tematyczne lub klastry zaawansowanych technologii), które w wyniku interwencji mogą kształtować przewagi konkurencyjne.</w:t>
      </w:r>
    </w:p>
    <w:p w14:paraId="2D4905A0" w14:textId="77777777" w:rsidR="009919CF" w:rsidRDefault="009919CF" w:rsidP="009919CF">
      <w:pPr>
        <w:spacing w:after="0" w:line="276" w:lineRule="auto"/>
        <w:ind w:firstLine="708"/>
        <w:jc w:val="both"/>
        <w:textAlignment w:val="auto"/>
        <w:rPr>
          <w:rFonts w:ascii="Times New Roman" w:hAnsi="Times New Roman"/>
          <w:sz w:val="24"/>
          <w:szCs w:val="24"/>
        </w:rPr>
      </w:pPr>
      <w:r w:rsidRPr="00926B63">
        <w:rPr>
          <w:rFonts w:ascii="Times New Roman" w:hAnsi="Times New Roman"/>
          <w:sz w:val="24"/>
          <w:szCs w:val="24"/>
        </w:rPr>
        <w:t xml:space="preserve">Partnerstwo Kolbuszowskie jest zgodne z obszarem wsparcia </w:t>
      </w:r>
      <w:r w:rsidRPr="00926B63">
        <w:rPr>
          <w:rFonts w:ascii="Times New Roman" w:hAnsi="Times New Roman"/>
          <w:i/>
          <w:iCs/>
          <w:sz w:val="24"/>
          <w:szCs w:val="24"/>
        </w:rPr>
        <w:t>Obszary wymagające szczególnego wsparcia w kontekście równoważenia rozwoju</w:t>
      </w:r>
      <w:r w:rsidRPr="00926B63">
        <w:rPr>
          <w:rFonts w:ascii="Times New Roman" w:hAnsi="Times New Roman"/>
          <w:sz w:val="24"/>
          <w:szCs w:val="24"/>
        </w:rPr>
        <w:t xml:space="preserve">: </w:t>
      </w:r>
      <w:r w:rsidRPr="00926B63">
        <w:rPr>
          <w:rFonts w:ascii="Times New Roman" w:hAnsi="Times New Roman"/>
          <w:i/>
          <w:iCs/>
          <w:sz w:val="24"/>
          <w:szCs w:val="24"/>
        </w:rPr>
        <w:t>Obszary zagrożone trwałą marginalizacją – poziom regionalny</w:t>
      </w:r>
      <w:r>
        <w:rPr>
          <w:rFonts w:ascii="Times New Roman" w:hAnsi="Times New Roman"/>
          <w:i/>
          <w:iCs/>
          <w:sz w:val="24"/>
          <w:szCs w:val="24"/>
        </w:rPr>
        <w:t>,</w:t>
      </w:r>
      <w:r w:rsidRPr="00926B63">
        <w:rPr>
          <w:rFonts w:ascii="Times New Roman" w:hAnsi="Times New Roman"/>
          <w:sz w:val="24"/>
          <w:szCs w:val="24"/>
        </w:rPr>
        <w:t xml:space="preserve"> określonym w załączniku nr 1 do FEP 2021–2027 Obszary Strategicznej Interwencji</w:t>
      </w:r>
      <w:r>
        <w:rPr>
          <w:rFonts w:ascii="Times New Roman" w:hAnsi="Times New Roman"/>
          <w:sz w:val="24"/>
          <w:szCs w:val="24"/>
        </w:rPr>
        <w:t>.</w:t>
      </w:r>
    </w:p>
    <w:p w14:paraId="65698F02"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Na potrzeby określenia obszaru strategicznej interwencji przyjęto wspólną nazwę określającą Partnerstwo siedmiu jednostek samorządu terytorialnego zawarte na rzecz opracowania niniejszej Strategii jako Partnerstwo Kolbuszowskie. Wspólna marka ma oddawać ponadlokalny charakter współpracy i może zostać wykorzystana do identyfikacji obszaru w procesie wdrażania działań zaplanowanych w ramach dokumentu strategicznego.</w:t>
      </w:r>
    </w:p>
    <w:p w14:paraId="1DA02F4C" w14:textId="1DA9C138" w:rsidR="009919CF" w:rsidRDefault="009919CF" w:rsidP="009919CF">
      <w:pPr>
        <w:pStyle w:val="Legenda"/>
      </w:pPr>
      <w:bookmarkStart w:id="8" w:name="_Toc100577399"/>
      <w:bookmarkStart w:id="9" w:name="_Toc108770682"/>
      <w:bookmarkStart w:id="10" w:name="_Toc172890566"/>
      <w:r>
        <w:t xml:space="preserve">Mapa </w:t>
      </w:r>
      <w:r>
        <w:rPr>
          <w:noProof/>
        </w:rPr>
        <w:fldChar w:fldCharType="begin"/>
      </w:r>
      <w:r>
        <w:rPr>
          <w:noProof/>
        </w:rPr>
        <w:instrText xml:space="preserve"> SEQ Mapa \* ARABIC </w:instrText>
      </w:r>
      <w:r>
        <w:rPr>
          <w:noProof/>
        </w:rPr>
        <w:fldChar w:fldCharType="separate"/>
      </w:r>
      <w:r w:rsidR="00C65B59">
        <w:rPr>
          <w:noProof/>
        </w:rPr>
        <w:t>1</w:t>
      </w:r>
      <w:r>
        <w:rPr>
          <w:noProof/>
        </w:rPr>
        <w:fldChar w:fldCharType="end"/>
      </w:r>
      <w:r>
        <w:t xml:space="preserve"> Położenie Partnerstwa Kolbuszowskiego na tle województwa </w:t>
      </w:r>
      <w:bookmarkEnd w:id="8"/>
      <w:r>
        <w:t>podkarpackiego</w:t>
      </w:r>
      <w:bookmarkEnd w:id="9"/>
      <w:bookmarkEnd w:id="10"/>
    </w:p>
    <w:p w14:paraId="25433BD8" w14:textId="77777777" w:rsidR="009919CF" w:rsidRDefault="009919CF" w:rsidP="009919CF">
      <w:pPr>
        <w:spacing w:after="0"/>
        <w:jc w:val="center"/>
        <w:textAlignment w:val="auto"/>
      </w:pPr>
      <w:r>
        <w:rPr>
          <w:rFonts w:ascii="Times New Roman" w:hAnsi="Times New Roman"/>
          <w:noProof/>
          <w:sz w:val="24"/>
          <w:szCs w:val="24"/>
          <w:lang w:eastAsia="pl-PL"/>
        </w:rPr>
        <w:drawing>
          <wp:inline distT="0" distB="0" distL="0" distR="0" wp14:anchorId="30981554" wp14:editId="4E2F193C">
            <wp:extent cx="4545965" cy="4602480"/>
            <wp:effectExtent l="0" t="0" r="6985" b="7620"/>
            <wp:docPr id="9" name="Obraz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l="6292" r="18709"/>
                    <a:stretch>
                      <a:fillRect/>
                    </a:stretch>
                  </pic:blipFill>
                  <pic:spPr>
                    <a:xfrm>
                      <a:off x="0" y="0"/>
                      <a:ext cx="4555515" cy="4612149"/>
                    </a:xfrm>
                    <a:prstGeom prst="rect">
                      <a:avLst/>
                    </a:prstGeom>
                    <a:noFill/>
                    <a:ln>
                      <a:noFill/>
                      <a:prstDash/>
                    </a:ln>
                  </pic:spPr>
                </pic:pic>
              </a:graphicData>
            </a:graphic>
          </wp:inline>
        </w:drawing>
      </w:r>
    </w:p>
    <w:p w14:paraId="1F5BA104" w14:textId="77777777" w:rsidR="009919CF" w:rsidRDefault="009919CF" w:rsidP="009919CF">
      <w:pPr>
        <w:spacing w:after="0"/>
        <w:jc w:val="center"/>
        <w:textAlignment w:val="auto"/>
        <w:rPr>
          <w:rFonts w:ascii="Times New Roman" w:hAnsi="Times New Roman"/>
          <w:i/>
          <w:iCs/>
          <w:sz w:val="20"/>
          <w:szCs w:val="20"/>
        </w:rPr>
      </w:pPr>
      <w:r>
        <w:rPr>
          <w:rFonts w:ascii="Times New Roman" w:hAnsi="Times New Roman"/>
          <w:i/>
          <w:iCs/>
          <w:sz w:val="20"/>
          <w:szCs w:val="20"/>
        </w:rPr>
        <w:t xml:space="preserve">Źródło: Opracowanie własne na podstawie danych państwowego rejestru granic i powierzchni jednostek podziałów terytorialnych kraju – PRG, z wykorzystaniem programu QGIS 3.16.6 – </w:t>
      </w:r>
      <w:proofErr w:type="spellStart"/>
      <w:r>
        <w:rPr>
          <w:rFonts w:ascii="Times New Roman" w:hAnsi="Times New Roman"/>
          <w:i/>
          <w:iCs/>
          <w:sz w:val="20"/>
          <w:szCs w:val="20"/>
        </w:rPr>
        <w:t>Hannover</w:t>
      </w:r>
      <w:proofErr w:type="spellEnd"/>
    </w:p>
    <w:p w14:paraId="193CDE3D" w14:textId="77777777" w:rsidR="009919CF" w:rsidRDefault="009919CF" w:rsidP="009919CF">
      <w:pPr>
        <w:spacing w:before="240" w:after="0" w:line="276" w:lineRule="auto"/>
        <w:ind w:firstLine="708"/>
        <w:jc w:val="both"/>
        <w:textAlignment w:val="auto"/>
        <w:rPr>
          <w:rFonts w:ascii="Times New Roman" w:hAnsi="Times New Roman"/>
          <w:sz w:val="24"/>
          <w:szCs w:val="24"/>
        </w:rPr>
      </w:pPr>
      <w:r>
        <w:rPr>
          <w:rFonts w:ascii="Times New Roman" w:hAnsi="Times New Roman"/>
          <w:sz w:val="24"/>
          <w:szCs w:val="24"/>
        </w:rPr>
        <w:lastRenderedPageBreak/>
        <w:t xml:space="preserve">Gminy Partnerstwa Kolbuszowskiego zostały zaliczone w </w:t>
      </w:r>
      <w:r w:rsidRPr="00043C50">
        <w:rPr>
          <w:rFonts w:ascii="Times New Roman" w:hAnsi="Times New Roman"/>
          <w:i/>
          <w:iCs/>
          <w:sz w:val="24"/>
          <w:szCs w:val="24"/>
        </w:rPr>
        <w:t>Strategii Rozwoju Województwa – Podkarpackie 2030</w:t>
      </w:r>
      <w:r>
        <w:rPr>
          <w:rFonts w:ascii="Times New Roman" w:hAnsi="Times New Roman"/>
          <w:sz w:val="24"/>
          <w:szCs w:val="24"/>
        </w:rPr>
        <w:t xml:space="preserve"> do obszarów strategicznej interwencji: </w:t>
      </w:r>
      <w:r w:rsidRPr="00043C50">
        <w:rPr>
          <w:rFonts w:ascii="Times New Roman" w:hAnsi="Times New Roman"/>
          <w:i/>
          <w:iCs/>
          <w:sz w:val="24"/>
          <w:szCs w:val="24"/>
        </w:rPr>
        <w:t>Obszary wiejskie</w:t>
      </w:r>
      <w:r>
        <w:rPr>
          <w:rFonts w:ascii="Times New Roman" w:hAnsi="Times New Roman"/>
          <w:sz w:val="24"/>
          <w:szCs w:val="24"/>
        </w:rPr>
        <w:t xml:space="preserve">, </w:t>
      </w:r>
      <w:r w:rsidRPr="00043C50">
        <w:rPr>
          <w:rFonts w:ascii="Times New Roman" w:hAnsi="Times New Roman"/>
          <w:i/>
          <w:iCs/>
          <w:color w:val="000000" w:themeColor="text1"/>
          <w:sz w:val="24"/>
          <w:szCs w:val="24"/>
        </w:rPr>
        <w:t>Rozwój miast powiatowych i miast mniejszych</w:t>
      </w:r>
      <w:r>
        <w:rPr>
          <w:rFonts w:ascii="Times New Roman" w:hAnsi="Times New Roman"/>
          <w:color w:val="000000" w:themeColor="text1"/>
          <w:sz w:val="24"/>
          <w:szCs w:val="24"/>
        </w:rPr>
        <w:t xml:space="preserve">, a także </w:t>
      </w:r>
      <w:r w:rsidRPr="00043C50">
        <w:rPr>
          <w:rFonts w:ascii="Times New Roman" w:hAnsi="Times New Roman"/>
          <w:bCs/>
          <w:i/>
          <w:iCs/>
          <w:color w:val="000000" w:themeColor="text1"/>
          <w:sz w:val="24"/>
          <w:szCs w:val="24"/>
        </w:rPr>
        <w:t>Obszary wymagające szczególnego wsparcia w kontekście równoważenia rozwoju – Obszary zagrożone trwałą marginalizacją – poziom regionalny</w:t>
      </w:r>
      <w:r>
        <w:rPr>
          <w:rFonts w:ascii="Times New Roman" w:hAnsi="Times New Roman"/>
          <w:bCs/>
          <w:i/>
          <w:iCs/>
          <w:color w:val="000000" w:themeColor="text1"/>
          <w:sz w:val="24"/>
          <w:szCs w:val="24"/>
        </w:rPr>
        <w:t xml:space="preserve">. </w:t>
      </w:r>
      <w:r w:rsidRPr="00043C50">
        <w:rPr>
          <w:rFonts w:ascii="Times New Roman" w:hAnsi="Times New Roman"/>
          <w:bCs/>
          <w:color w:val="000000" w:themeColor="text1"/>
          <w:sz w:val="24"/>
          <w:szCs w:val="24"/>
        </w:rPr>
        <w:t>Kolbuszowa</w:t>
      </w:r>
      <w:r w:rsidRPr="00043C50">
        <w:rPr>
          <w:rFonts w:ascii="Times New Roman" w:hAnsi="Times New Roman"/>
          <w:sz w:val="24"/>
          <w:szCs w:val="24"/>
        </w:rPr>
        <w:t xml:space="preserve"> </w:t>
      </w:r>
      <w:r>
        <w:rPr>
          <w:rFonts w:ascii="Times New Roman" w:hAnsi="Times New Roman"/>
          <w:sz w:val="24"/>
          <w:szCs w:val="24"/>
        </w:rPr>
        <w:t>to małe miasto</w:t>
      </w:r>
      <w:r w:rsidRPr="00043C50">
        <w:rPr>
          <w:rFonts w:ascii="Times New Roman" w:hAnsi="Times New Roman"/>
          <w:sz w:val="24"/>
          <w:szCs w:val="24"/>
        </w:rPr>
        <w:t xml:space="preserve"> </w:t>
      </w:r>
      <w:r>
        <w:rPr>
          <w:rFonts w:ascii="Times New Roman" w:hAnsi="Times New Roman"/>
          <w:sz w:val="24"/>
          <w:szCs w:val="24"/>
        </w:rPr>
        <w:t xml:space="preserve">powiązane funkcjonalnie z obszarami wiejskimi o kumulacji negatywnych zjawisk społeczno-gospodarczych zagrożonych trwałą marginalizacją. </w:t>
      </w:r>
    </w:p>
    <w:p w14:paraId="4F267E16"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W </w:t>
      </w:r>
      <w:r w:rsidRPr="007951CB">
        <w:rPr>
          <w:rFonts w:ascii="Times New Roman" w:hAnsi="Times New Roman"/>
          <w:sz w:val="24"/>
          <w:szCs w:val="24"/>
        </w:rPr>
        <w:t xml:space="preserve">ramach </w:t>
      </w:r>
      <w:r w:rsidRPr="005A6316">
        <w:rPr>
          <w:rFonts w:ascii="Times New Roman" w:hAnsi="Times New Roman"/>
          <w:i/>
          <w:iCs/>
          <w:sz w:val="24"/>
          <w:szCs w:val="24"/>
        </w:rPr>
        <w:t>Funduszy Europejskich dla Podkarpacia 2021–2027</w:t>
      </w:r>
      <w:r>
        <w:rPr>
          <w:rFonts w:ascii="Times New Roman" w:hAnsi="Times New Roman"/>
          <w:sz w:val="24"/>
          <w:szCs w:val="24"/>
        </w:rPr>
        <w:t xml:space="preserve"> w obszarze turystyki i kultury</w:t>
      </w:r>
      <w:r w:rsidRPr="007951CB">
        <w:rPr>
          <w:rFonts w:ascii="Times New Roman" w:hAnsi="Times New Roman"/>
          <w:sz w:val="24"/>
          <w:szCs w:val="24"/>
        </w:rPr>
        <w:t xml:space="preserve"> </w:t>
      </w:r>
      <w:r>
        <w:rPr>
          <w:rFonts w:ascii="Times New Roman" w:hAnsi="Times New Roman"/>
          <w:sz w:val="24"/>
          <w:szCs w:val="24"/>
        </w:rPr>
        <w:t>przewiduje się przyznanie preferencji dla projektów wynikających z programów rozwoju, a także w zakresie partnerstw Pilotażu CWD. Partnerstwo Kolbuszowskie zostało objęte partnerstwem gmin Powiatu Kolbuszowskiego w ramach projektu Pilotaż Centrum Wsparcia Doradczego dla Województwa Podkarpackiego.</w:t>
      </w:r>
    </w:p>
    <w:p w14:paraId="12BFE71D" w14:textId="77777777" w:rsidR="009919CF" w:rsidRPr="00E54DDA" w:rsidRDefault="009919CF" w:rsidP="009919CF">
      <w:pPr>
        <w:spacing w:after="0" w:line="360" w:lineRule="auto"/>
        <w:ind w:firstLine="708"/>
        <w:jc w:val="both"/>
        <w:textAlignment w:val="auto"/>
        <w:rPr>
          <w:rFonts w:ascii="Times New Roman" w:hAnsi="Times New Roman"/>
          <w:sz w:val="24"/>
          <w:szCs w:val="24"/>
        </w:rPr>
        <w:sectPr w:rsidR="009919CF" w:rsidRPr="00E54DDA" w:rsidSect="009919CF">
          <w:headerReference w:type="default" r:id="rId23"/>
          <w:footerReference w:type="default" r:id="rId24"/>
          <w:pgSz w:w="11906" w:h="16838"/>
          <w:pgMar w:top="1417" w:right="1417" w:bottom="1417" w:left="1417" w:header="708" w:footer="708" w:gutter="0"/>
          <w:cols w:space="708"/>
        </w:sectPr>
      </w:pPr>
      <w:r>
        <w:rPr>
          <w:rFonts w:ascii="Times New Roman" w:hAnsi="Times New Roman"/>
          <w:sz w:val="24"/>
          <w:szCs w:val="24"/>
        </w:rPr>
        <w:t xml:space="preserve">  </w:t>
      </w:r>
    </w:p>
    <w:p w14:paraId="67120432" w14:textId="77777777" w:rsidR="009919CF" w:rsidRDefault="009919CF" w:rsidP="009919CF">
      <w:pPr>
        <w:pStyle w:val="Nagwek1"/>
        <w:spacing w:before="0" w:line="360" w:lineRule="auto"/>
        <w:rPr>
          <w:rFonts w:ascii="Times New Roman" w:hAnsi="Times New Roman"/>
          <w:b/>
          <w:bCs/>
          <w:color w:val="000000"/>
          <w:sz w:val="28"/>
          <w:szCs w:val="28"/>
        </w:rPr>
      </w:pPr>
      <w:bookmarkStart w:id="11" w:name="_Toc434307827"/>
      <w:bookmarkStart w:id="12" w:name="_Toc97813105"/>
      <w:bookmarkStart w:id="13" w:name="_Toc102049085"/>
      <w:bookmarkStart w:id="14" w:name="_Toc102136571"/>
      <w:bookmarkStart w:id="15" w:name="_Toc102559494"/>
      <w:bookmarkStart w:id="16" w:name="_Toc110843275"/>
      <w:bookmarkStart w:id="17" w:name="_Toc192488318"/>
      <w:r>
        <w:rPr>
          <w:rFonts w:ascii="Times New Roman" w:hAnsi="Times New Roman"/>
          <w:b/>
          <w:bCs/>
          <w:color w:val="000000"/>
          <w:sz w:val="28"/>
          <w:szCs w:val="28"/>
        </w:rPr>
        <w:lastRenderedPageBreak/>
        <w:t>1. Część wprowadzająca</w:t>
      </w:r>
      <w:bookmarkEnd w:id="11"/>
      <w:bookmarkEnd w:id="12"/>
      <w:bookmarkEnd w:id="13"/>
      <w:bookmarkEnd w:id="14"/>
      <w:bookmarkEnd w:id="15"/>
      <w:bookmarkEnd w:id="16"/>
      <w:bookmarkEnd w:id="17"/>
    </w:p>
    <w:p w14:paraId="3937E900" w14:textId="77777777" w:rsidR="009919CF" w:rsidRPr="00DC7793" w:rsidRDefault="009919CF" w:rsidP="009919CF">
      <w:pPr>
        <w:pStyle w:val="Nagwek2"/>
        <w:rPr>
          <w:rFonts w:ascii="Times New Roman" w:hAnsi="Times New Roman" w:cs="Times New Roman"/>
          <w:b/>
          <w:bCs/>
          <w:color w:val="auto"/>
          <w:sz w:val="24"/>
          <w:szCs w:val="24"/>
        </w:rPr>
      </w:pPr>
      <w:bookmarkStart w:id="18" w:name="_Toc434307828"/>
      <w:bookmarkStart w:id="19" w:name="_Toc97813106"/>
      <w:bookmarkStart w:id="20" w:name="_Toc102049086"/>
      <w:bookmarkStart w:id="21" w:name="_Toc102136572"/>
      <w:bookmarkStart w:id="22" w:name="_Toc102559495"/>
      <w:bookmarkStart w:id="23" w:name="_Toc110843276"/>
      <w:bookmarkStart w:id="24" w:name="_Toc192488319"/>
      <w:r w:rsidRPr="00DC7793">
        <w:rPr>
          <w:rFonts w:ascii="Times New Roman" w:hAnsi="Times New Roman" w:cs="Times New Roman"/>
          <w:b/>
          <w:bCs/>
          <w:color w:val="auto"/>
          <w:sz w:val="24"/>
          <w:szCs w:val="24"/>
        </w:rPr>
        <w:t>1.1. Strategia jako instrument kreowania polityki rozwoju</w:t>
      </w:r>
      <w:bookmarkEnd w:id="18"/>
      <w:bookmarkEnd w:id="19"/>
      <w:bookmarkEnd w:id="20"/>
      <w:bookmarkEnd w:id="21"/>
      <w:bookmarkEnd w:id="22"/>
      <w:bookmarkEnd w:id="23"/>
      <w:bookmarkEnd w:id="24"/>
    </w:p>
    <w:p w14:paraId="30F281FD" w14:textId="77777777" w:rsidR="009919CF" w:rsidRDefault="009919CF" w:rsidP="009919CF">
      <w:pPr>
        <w:spacing w:before="240" w:line="276" w:lineRule="auto"/>
        <w:ind w:firstLine="709"/>
        <w:jc w:val="both"/>
        <w:textAlignment w:val="auto"/>
      </w:pPr>
      <w:r>
        <w:rPr>
          <w:rFonts w:ascii="Times New Roman" w:hAnsi="Times New Roman"/>
          <w:i/>
          <w:iCs/>
          <w:sz w:val="24"/>
          <w:szCs w:val="24"/>
        </w:rPr>
        <w:t xml:space="preserve">Strategia Rozwoju Ponadlokalnego dla Partnerstwa Kolbuszowskiego na lata </w:t>
      </w:r>
      <w:r>
        <w:rPr>
          <w:rFonts w:ascii="Times New Roman" w:hAnsi="Times New Roman"/>
          <w:i/>
          <w:iCs/>
          <w:sz w:val="24"/>
          <w:szCs w:val="24"/>
        </w:rPr>
        <w:br/>
        <w:t>2022–2030</w:t>
      </w:r>
      <w:r>
        <w:rPr>
          <w:rFonts w:ascii="Times New Roman" w:hAnsi="Times New Roman"/>
          <w:color w:val="000000"/>
          <w:sz w:val="24"/>
          <w:szCs w:val="24"/>
        </w:rPr>
        <w:t xml:space="preserve"> (Strategia) stanowi </w:t>
      </w:r>
      <w:r>
        <w:rPr>
          <w:rFonts w:ascii="Times New Roman" w:hAnsi="Times New Roman"/>
          <w:sz w:val="24"/>
          <w:szCs w:val="24"/>
        </w:rPr>
        <w:t>odpowiedź samorządów gminnych i powiatowego na zmieniającą się sytuację społeczno-gospodarczą wymagającą nowego spojrzenia na posiadane aspiracje, zasoby i perspektywy rozwoju obszaru. Dokument ten pozwoli zmierzyć się ze wspólnymi problemami i wyzwaniami oraz zdefiniować cele rozwoju wykorzystujące wspólne szanse i potencjały samorządów tworzących Partnerstwo Kolbuszowskie.</w:t>
      </w:r>
    </w:p>
    <w:p w14:paraId="62718A58" w14:textId="77777777" w:rsidR="009919CF" w:rsidRDefault="009919CF" w:rsidP="009919CF">
      <w:pPr>
        <w:autoSpaceDE w:val="0"/>
        <w:spacing w:after="0" w:line="276" w:lineRule="auto"/>
        <w:ind w:firstLine="709"/>
        <w:jc w:val="both"/>
        <w:textAlignment w:val="auto"/>
      </w:pPr>
      <w:r>
        <w:rPr>
          <w:rFonts w:ascii="Times New Roman" w:hAnsi="Times New Roman"/>
          <w:sz w:val="24"/>
          <w:szCs w:val="24"/>
        </w:rPr>
        <w:t>W Strategii zaprezentowana została wizja, misja oraz cele strategiczne i operacyjne przewidziane do realizacji we wskazanym okresie jej obowiązywania, wraz ze wskaźnikami ich osiągnięcia. Określono również kierunki działań, które będą służyć realizacji założonych celów. W ramach kierunków działań przedstawiono konkretne działania, a po przeprowadzeniu hierarchizacji planowanych przedsięwzięć, wskazano konkretne i uszczegółowione projekty strategiczne, najważniejsze i najpilniejsze do realizacji na obszarze Partnerstwa Kolbuszowskiego we wskazanym okresie – przedstawiono dla nich ramy finansowe oraz plan finansowania. Proces tworzenia Strategii umożliwiał partycypację mieszkańców i innych interesariuszy w „grze o rozwój”, już od etapu analiz i diagnozy stanu sytuacji społecznej, gospodarczej i przestrzennej obszaru. Strategia zawiera również obligatoryjne elementy, zdefiniowane nowelizacją przepisów (model struktury funkcjonalno-przestrzennej gmin, ustalenia i rekomendacje w zakresie kształtowania i prowadzenia polityki przestrzennej w gminach, obszary strategicznej interwencji określone w strategii rozwoju województwa oraz fakultatywnie obszary strategicznej interwencji dla obszaru).</w:t>
      </w:r>
    </w:p>
    <w:p w14:paraId="38D53E17" w14:textId="77777777" w:rsidR="009919CF" w:rsidRDefault="009919CF" w:rsidP="009919CF">
      <w:pPr>
        <w:autoSpaceDE w:val="0"/>
        <w:spacing w:after="0" w:line="276" w:lineRule="auto"/>
        <w:ind w:firstLine="426"/>
        <w:jc w:val="both"/>
        <w:textAlignment w:val="auto"/>
        <w:rPr>
          <w:rFonts w:ascii="Times New Roman" w:hAnsi="Times New Roman"/>
          <w:sz w:val="24"/>
          <w:szCs w:val="24"/>
        </w:rPr>
      </w:pPr>
      <w:r>
        <w:rPr>
          <w:rFonts w:ascii="Times New Roman" w:hAnsi="Times New Roman"/>
          <w:sz w:val="24"/>
          <w:szCs w:val="24"/>
        </w:rPr>
        <w:t xml:space="preserve">Ponadlokalna Strategia Rozwoju Partnerstwa Kolbuszowskiego, </w:t>
      </w:r>
      <w:r>
        <w:rPr>
          <w:rFonts w:ascii="Times New Roman" w:hAnsi="Times New Roman"/>
          <w:color w:val="000000"/>
          <w:sz w:val="24"/>
          <w:szCs w:val="24"/>
        </w:rPr>
        <w:t xml:space="preserve">spełniająca wymogi dla strategii IIT, </w:t>
      </w:r>
      <w:r>
        <w:rPr>
          <w:rFonts w:ascii="Times New Roman" w:hAnsi="Times New Roman"/>
          <w:sz w:val="24"/>
          <w:szCs w:val="24"/>
        </w:rPr>
        <w:t>stanowi instrument pozyskiwania środków zewnętrznych, a jednocześnie pełnoprawną strategię rozwoju, stanowiącą element zintegrowanego systemu zarządzania rozwojem kraju.</w:t>
      </w:r>
    </w:p>
    <w:p w14:paraId="67BBD650" w14:textId="77777777" w:rsidR="009919CF" w:rsidRDefault="009919CF" w:rsidP="009919CF">
      <w:pPr>
        <w:autoSpaceDE w:val="0"/>
        <w:spacing w:after="0" w:line="360" w:lineRule="auto"/>
        <w:ind w:firstLine="426"/>
        <w:jc w:val="both"/>
        <w:textAlignment w:val="auto"/>
        <w:sectPr w:rsidR="009919CF" w:rsidSect="009919CF">
          <w:headerReference w:type="default" r:id="rId25"/>
          <w:footerReference w:type="default" r:id="rId26"/>
          <w:pgSz w:w="11906" w:h="16838"/>
          <w:pgMar w:top="1417" w:right="1417" w:bottom="1417" w:left="1417" w:header="708" w:footer="708" w:gutter="0"/>
          <w:cols w:space="708"/>
        </w:sectPr>
      </w:pPr>
    </w:p>
    <w:p w14:paraId="2C19B2B9" w14:textId="77777777" w:rsidR="009919CF" w:rsidRPr="00DC7793" w:rsidRDefault="009919CF" w:rsidP="009919CF">
      <w:pPr>
        <w:pStyle w:val="Nagwek2"/>
        <w:rPr>
          <w:rFonts w:ascii="Times New Roman" w:hAnsi="Times New Roman" w:cs="Times New Roman"/>
          <w:b/>
          <w:bCs/>
          <w:color w:val="auto"/>
          <w:sz w:val="24"/>
          <w:szCs w:val="24"/>
        </w:rPr>
      </w:pPr>
      <w:bookmarkStart w:id="25" w:name="_Toc434307829"/>
      <w:bookmarkStart w:id="26" w:name="_Toc97813107"/>
      <w:bookmarkStart w:id="27" w:name="_Toc102136573"/>
      <w:bookmarkStart w:id="28" w:name="_Toc102559496"/>
      <w:bookmarkStart w:id="29" w:name="_Toc110843277"/>
      <w:bookmarkStart w:id="30" w:name="_Toc192488320"/>
      <w:r w:rsidRPr="00DC7793">
        <w:rPr>
          <w:rFonts w:ascii="Times New Roman" w:hAnsi="Times New Roman" w:cs="Times New Roman"/>
          <w:b/>
          <w:bCs/>
          <w:color w:val="auto"/>
          <w:sz w:val="24"/>
          <w:szCs w:val="24"/>
        </w:rPr>
        <w:lastRenderedPageBreak/>
        <w:t>1.2. Metodologia prac nad Strategią</w:t>
      </w:r>
      <w:bookmarkEnd w:id="25"/>
      <w:bookmarkEnd w:id="26"/>
      <w:bookmarkEnd w:id="27"/>
      <w:bookmarkEnd w:id="28"/>
      <w:bookmarkEnd w:id="29"/>
      <w:bookmarkEnd w:id="30"/>
    </w:p>
    <w:p w14:paraId="70EA401E" w14:textId="77777777" w:rsidR="009919CF" w:rsidRDefault="009919CF" w:rsidP="009919CF">
      <w:pPr>
        <w:spacing w:before="240" w:line="276" w:lineRule="auto"/>
        <w:ind w:firstLine="708"/>
        <w:jc w:val="both"/>
        <w:textAlignment w:val="auto"/>
      </w:pPr>
      <w:bookmarkStart w:id="31" w:name="_Hlk90638329"/>
      <w:r>
        <w:rPr>
          <w:rFonts w:ascii="Times New Roman" w:hAnsi="Times New Roman"/>
          <w:sz w:val="24"/>
          <w:szCs w:val="24"/>
        </w:rPr>
        <w:t xml:space="preserve">Opracowanie </w:t>
      </w:r>
      <w:r>
        <w:rPr>
          <w:rFonts w:ascii="Times New Roman" w:hAnsi="Times New Roman"/>
          <w:i/>
          <w:iCs/>
          <w:sz w:val="24"/>
          <w:szCs w:val="24"/>
        </w:rPr>
        <w:t xml:space="preserve">Strategii Rozwoju Ponadlokalnego dla Partnerstwa Kolbuszowskiego na lata 2022–2030 </w:t>
      </w:r>
      <w:r>
        <w:rPr>
          <w:rFonts w:ascii="Times New Roman" w:hAnsi="Times New Roman"/>
          <w:sz w:val="24"/>
          <w:szCs w:val="24"/>
        </w:rPr>
        <w:t>było okazją do przeprowadzenia otwartych rozmów z przedstawicielami różnych środowisk. Dyskusje obejmowały analizę obecnej sytuacji społeczno-gospodarczej gmin Partnerstwa oraz możliwości ich dalszego rozwoju. Efektem prowadzonych rozmów było uzyskanie odpowiedzi na pytania: „dokąd zmierzamy?”, „co chcemy osiągnąć”? oraz „w jaki sposób chcemy to osiągnąć?”. Dało to podstawy do skonstruowania dokumentu, który ma służyć wszystkim mieszkańcom obszaru.</w:t>
      </w:r>
    </w:p>
    <w:p w14:paraId="65AAA1BA" w14:textId="77777777" w:rsidR="009919CF" w:rsidRDefault="009919CF" w:rsidP="009919CF">
      <w:pPr>
        <w:spacing w:before="240" w:line="276" w:lineRule="auto"/>
        <w:ind w:firstLine="709"/>
        <w:jc w:val="both"/>
        <w:textAlignment w:val="auto"/>
      </w:pPr>
      <w:r>
        <w:rPr>
          <w:rFonts w:ascii="Times New Roman" w:hAnsi="Times New Roman"/>
          <w:sz w:val="24"/>
          <w:szCs w:val="24"/>
        </w:rPr>
        <w:t xml:space="preserve">Pierwsze rozmowy dotyczące wspólnych działań, przedstawiciele samorządów Partnerstwa Kolbuszowskiego rozpoczęli w grudniu 2020 r. Gminy Partnerstwa wzięły wówczas udział w projekcie w ramach Pilotażu Wsparcia Doradczego, który miał na celu wypracowanie docelowego modelu Centrum Wsparcia Doradczego (CWD), jako formuły doradczego wspierania samorządów terytorialnych w procesie strategicznego zarządzania rozwojem. W ramach Pilotażu Wsparcia Doradczego wypracowano </w:t>
      </w:r>
      <w:r>
        <w:rPr>
          <w:rFonts w:ascii="Times New Roman" w:hAnsi="Times New Roman"/>
          <w:i/>
          <w:iCs/>
          <w:sz w:val="24"/>
          <w:szCs w:val="24"/>
        </w:rPr>
        <w:t>Raport diagnostyczny Portret Partnerstwa Kolbuszowskiego</w:t>
      </w:r>
      <w:r>
        <w:rPr>
          <w:rStyle w:val="Odwoanieprzypisudolnego"/>
          <w:rFonts w:ascii="Times New Roman" w:hAnsi="Times New Roman"/>
          <w:i/>
          <w:iCs/>
          <w:sz w:val="24"/>
          <w:szCs w:val="24"/>
        </w:rPr>
        <w:footnoteReference w:id="3"/>
      </w:r>
      <w:r>
        <w:rPr>
          <w:rFonts w:ascii="Times New Roman" w:hAnsi="Times New Roman"/>
          <w:i/>
          <w:iCs/>
          <w:sz w:val="24"/>
          <w:szCs w:val="24"/>
        </w:rPr>
        <w:t xml:space="preserve">, </w:t>
      </w:r>
      <w:r>
        <w:rPr>
          <w:rFonts w:ascii="Times New Roman" w:hAnsi="Times New Roman"/>
          <w:sz w:val="24"/>
          <w:szCs w:val="24"/>
        </w:rPr>
        <w:t xml:space="preserve">który jest jedną z podstaw niniejszej Strategii. </w:t>
      </w:r>
    </w:p>
    <w:p w14:paraId="5E0B4CE3" w14:textId="77777777" w:rsidR="009919CF" w:rsidRDefault="009919CF" w:rsidP="009919CF">
      <w:pPr>
        <w:spacing w:before="240" w:line="276" w:lineRule="auto"/>
        <w:ind w:firstLine="709"/>
        <w:jc w:val="both"/>
        <w:textAlignment w:val="auto"/>
      </w:pPr>
      <w:r>
        <w:rPr>
          <w:rFonts w:ascii="Times New Roman" w:hAnsi="Times New Roman"/>
          <w:sz w:val="24"/>
          <w:szCs w:val="24"/>
        </w:rPr>
        <w:t xml:space="preserve">Proces prac związanych z przygotowaniem, opracowaniem i wdrożeniem </w:t>
      </w:r>
      <w:r>
        <w:rPr>
          <w:rFonts w:ascii="Times New Roman" w:hAnsi="Times New Roman"/>
          <w:i/>
          <w:iCs/>
          <w:sz w:val="24"/>
          <w:szCs w:val="24"/>
        </w:rPr>
        <w:t>Strategii Rozwoju Ponadlokalnego dla Partnerstwa Kolbuszowskiego na lata 2022–2030</w:t>
      </w:r>
      <w:r>
        <w:rPr>
          <w:rFonts w:ascii="Times New Roman" w:hAnsi="Times New Roman"/>
          <w:sz w:val="24"/>
          <w:szCs w:val="24"/>
        </w:rPr>
        <w:t xml:space="preserve"> i formalne zawiązanie Partnerstwa (porozumienie) rozpoczęto w </w:t>
      </w:r>
      <w:r>
        <w:rPr>
          <w:rFonts w:ascii="Times New Roman" w:hAnsi="Times New Roman"/>
          <w:color w:val="000000"/>
          <w:sz w:val="24"/>
          <w:szCs w:val="24"/>
        </w:rPr>
        <w:t xml:space="preserve">I kwartale 2022 </w:t>
      </w:r>
      <w:r>
        <w:rPr>
          <w:rFonts w:ascii="Times New Roman" w:hAnsi="Times New Roman"/>
          <w:sz w:val="24"/>
          <w:szCs w:val="24"/>
        </w:rPr>
        <w:t>r. Duże znaczenie i wpływ na ostateczny kształt dokumentu miały działania partycypacyjne i udział interesariuszy w pracach nad dokumentem.</w:t>
      </w:r>
    </w:p>
    <w:p w14:paraId="72918504"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Prace nad dokumentem Strategii opierały się na wykorzystaniu szeregu wzajemnie uzupełniających się metod prac analitycznych i partycypacyjnych, do których należały: </w:t>
      </w:r>
    </w:p>
    <w:p w14:paraId="53A8E183" w14:textId="77777777" w:rsidR="009919CF" w:rsidRDefault="009919CF" w:rsidP="009919CF">
      <w:pPr>
        <w:numPr>
          <w:ilvl w:val="0"/>
          <w:numId w:val="11"/>
        </w:numPr>
        <w:tabs>
          <w:tab w:val="left" w:pos="3193"/>
        </w:tabs>
        <w:autoSpaceDE w:val="0"/>
        <w:spacing w:after="0" w:line="276" w:lineRule="auto"/>
        <w:jc w:val="both"/>
        <w:textAlignment w:val="auto"/>
        <w:rPr>
          <w:rFonts w:ascii="Times New Roman" w:hAnsi="Times New Roman"/>
          <w:sz w:val="24"/>
          <w:szCs w:val="24"/>
        </w:rPr>
      </w:pPr>
      <w:r>
        <w:rPr>
          <w:rFonts w:ascii="Times New Roman" w:hAnsi="Times New Roman"/>
          <w:sz w:val="24"/>
          <w:szCs w:val="24"/>
        </w:rPr>
        <w:t>analiza danych zastanych (w tym analiza trendów / tendencji społeczno-gospodarczych i przestrzennych zachodzących na obszarze i jego otoczeniu w ostatnich latach wraz z określeniem konsekwencji i wyzwań rozwojowych);</w:t>
      </w:r>
    </w:p>
    <w:p w14:paraId="10E0508F" w14:textId="77777777" w:rsidR="009919CF" w:rsidRDefault="009919CF" w:rsidP="009919CF">
      <w:pPr>
        <w:numPr>
          <w:ilvl w:val="0"/>
          <w:numId w:val="11"/>
        </w:numPr>
        <w:tabs>
          <w:tab w:val="left" w:pos="3193"/>
        </w:tabs>
        <w:spacing w:after="0" w:line="276" w:lineRule="auto"/>
        <w:jc w:val="both"/>
        <w:textAlignment w:val="auto"/>
        <w:rPr>
          <w:rFonts w:ascii="Times New Roman" w:hAnsi="Times New Roman"/>
          <w:sz w:val="24"/>
          <w:szCs w:val="24"/>
        </w:rPr>
      </w:pPr>
      <w:r>
        <w:rPr>
          <w:rFonts w:ascii="Times New Roman" w:hAnsi="Times New Roman"/>
          <w:sz w:val="24"/>
          <w:szCs w:val="24"/>
        </w:rPr>
        <w:t>badanie ankietowe wśród mieszkańców;</w:t>
      </w:r>
    </w:p>
    <w:p w14:paraId="087F3BFE" w14:textId="77777777" w:rsidR="009919CF" w:rsidRDefault="009919CF" w:rsidP="009919CF">
      <w:pPr>
        <w:numPr>
          <w:ilvl w:val="0"/>
          <w:numId w:val="11"/>
        </w:numPr>
        <w:spacing w:after="0" w:line="276" w:lineRule="auto"/>
        <w:jc w:val="both"/>
        <w:textAlignment w:val="auto"/>
        <w:rPr>
          <w:rFonts w:ascii="Times New Roman" w:hAnsi="Times New Roman"/>
          <w:sz w:val="24"/>
          <w:szCs w:val="24"/>
        </w:rPr>
      </w:pPr>
      <w:r>
        <w:rPr>
          <w:rFonts w:ascii="Times New Roman" w:hAnsi="Times New Roman"/>
          <w:sz w:val="24"/>
          <w:szCs w:val="24"/>
        </w:rPr>
        <w:t>analizy strategiczne;</w:t>
      </w:r>
    </w:p>
    <w:p w14:paraId="142D420A" w14:textId="77777777" w:rsidR="009919CF" w:rsidRDefault="009919CF" w:rsidP="009919CF">
      <w:pPr>
        <w:numPr>
          <w:ilvl w:val="0"/>
          <w:numId w:val="11"/>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spotkania warsztatowe </w:t>
      </w:r>
      <w:r w:rsidRPr="000B683F">
        <w:rPr>
          <w:rFonts w:ascii="Times New Roman" w:hAnsi="Times New Roman"/>
          <w:sz w:val="24"/>
          <w:szCs w:val="24"/>
        </w:rPr>
        <w:t>Komitetu Sterującego Partnerstwa Kolbuszowskiego oraz Zespołu do spraw przygotowania i wdrażania Strategii Rozwoju Ponadlokalnego dla Partnerstwa Kolbuszowskiego na lata 2022–2030</w:t>
      </w:r>
      <w:r>
        <w:rPr>
          <w:rFonts w:ascii="Times New Roman" w:hAnsi="Times New Roman"/>
          <w:sz w:val="24"/>
          <w:szCs w:val="24"/>
        </w:rPr>
        <w:t>, składające się z władz i przedstawicieli Urzędu Miejskiego w Kolbuszowej, Urzędu Gminy Majdan Królewski, Urzędu Gminy Cmolas, Urzędu Gminy Dzikowiec, Urzędu Gminy Niwiska, Urzędu Gminy Raniżów oraz Starostwa Powiatowego w Kolbuszowej;</w:t>
      </w:r>
    </w:p>
    <w:p w14:paraId="274B270B" w14:textId="77777777" w:rsidR="009919CF" w:rsidRDefault="009919CF" w:rsidP="009919CF">
      <w:pPr>
        <w:numPr>
          <w:ilvl w:val="0"/>
          <w:numId w:val="11"/>
        </w:numPr>
        <w:spacing w:after="0" w:line="276" w:lineRule="auto"/>
        <w:jc w:val="both"/>
        <w:textAlignment w:val="auto"/>
        <w:rPr>
          <w:rFonts w:ascii="Times New Roman" w:hAnsi="Times New Roman"/>
          <w:sz w:val="24"/>
          <w:szCs w:val="24"/>
        </w:rPr>
      </w:pPr>
      <w:bookmarkStart w:id="32" w:name="_Hlk126217953"/>
      <w:r>
        <w:rPr>
          <w:rFonts w:ascii="Times New Roman" w:hAnsi="Times New Roman"/>
          <w:sz w:val="24"/>
          <w:szCs w:val="24"/>
        </w:rPr>
        <w:t>spotkania w ramach pilotażu CWD, w tym spotkania Rady Partnerstwa i Grupy Roboczej oraz Zespołu autorskiego – wykorzystanie wiedzy samorządowców zdobytej podczas bezpośredniego doradztwa Związku Miast Polskich w strategicznym planowaniu rozwoju Partnerstwa;</w:t>
      </w:r>
      <w:bookmarkEnd w:id="32"/>
    </w:p>
    <w:p w14:paraId="09258753" w14:textId="77777777" w:rsidR="009919CF" w:rsidRDefault="009919CF" w:rsidP="009919CF">
      <w:pPr>
        <w:numPr>
          <w:ilvl w:val="0"/>
          <w:numId w:val="11"/>
        </w:numPr>
        <w:spacing w:after="0" w:line="276" w:lineRule="auto"/>
        <w:jc w:val="both"/>
        <w:textAlignment w:val="auto"/>
        <w:rPr>
          <w:rFonts w:ascii="Times New Roman" w:hAnsi="Times New Roman"/>
          <w:sz w:val="24"/>
          <w:szCs w:val="24"/>
        </w:rPr>
      </w:pPr>
      <w:r>
        <w:rPr>
          <w:rFonts w:ascii="Times New Roman" w:hAnsi="Times New Roman"/>
          <w:sz w:val="24"/>
          <w:szCs w:val="24"/>
        </w:rPr>
        <w:lastRenderedPageBreak/>
        <w:t>spotkania informacyjne, warsztatowe i konsultacyjne z przedstawicielami samorządu lokalnego, organizacjami pozarządowymi, mieszkańcami, przedsiębiorcami.</w:t>
      </w:r>
    </w:p>
    <w:p w14:paraId="7FC522B6" w14:textId="77777777" w:rsidR="009919CF" w:rsidRDefault="009919CF" w:rsidP="009919CF">
      <w:pPr>
        <w:spacing w:before="240" w:after="0" w:line="276" w:lineRule="auto"/>
        <w:ind w:firstLine="708"/>
        <w:jc w:val="both"/>
        <w:rPr>
          <w:rFonts w:ascii="Times New Roman" w:hAnsi="Times New Roman"/>
          <w:sz w:val="24"/>
          <w:szCs w:val="24"/>
        </w:rPr>
      </w:pPr>
      <w:r>
        <w:rPr>
          <w:rFonts w:ascii="Times New Roman" w:hAnsi="Times New Roman"/>
          <w:sz w:val="24"/>
          <w:szCs w:val="24"/>
        </w:rPr>
        <w:t>Podstawą założeń Strategii są:</w:t>
      </w:r>
    </w:p>
    <w:p w14:paraId="48D19CB9" w14:textId="77777777" w:rsidR="009919CF" w:rsidRDefault="009919CF" w:rsidP="009919CF">
      <w:pPr>
        <w:pStyle w:val="Akapitzlist"/>
        <w:numPr>
          <w:ilvl w:val="0"/>
          <w:numId w:val="12"/>
        </w:numPr>
        <w:spacing w:after="0" w:line="276" w:lineRule="auto"/>
        <w:ind w:left="714" w:hanging="357"/>
        <w:contextualSpacing w:val="0"/>
        <w:jc w:val="both"/>
        <w:textAlignment w:val="auto"/>
      </w:pPr>
      <w:r>
        <w:rPr>
          <w:rFonts w:ascii="Times New Roman" w:hAnsi="Times New Roman"/>
          <w:i/>
          <w:iCs/>
          <w:sz w:val="24"/>
          <w:szCs w:val="24"/>
        </w:rPr>
        <w:t xml:space="preserve">Diagnoza sytuacji społecznej, gospodarczej i przestrzennej Partnerstwa Kolbuszowskiego </w:t>
      </w:r>
      <w:r>
        <w:rPr>
          <w:rFonts w:ascii="Times New Roman" w:hAnsi="Times New Roman"/>
          <w:sz w:val="24"/>
          <w:szCs w:val="24"/>
        </w:rPr>
        <w:t>(Diagnoza), w której przedstawiono pogłębioną analizę społeczno-gospodarczą i przestrzenno-środowiskową samorządów Partnerstwa;</w:t>
      </w:r>
    </w:p>
    <w:p w14:paraId="2C7641BF" w14:textId="77777777" w:rsidR="009919CF" w:rsidRDefault="009919CF" w:rsidP="009919CF">
      <w:pPr>
        <w:pStyle w:val="Akapitzlist"/>
        <w:numPr>
          <w:ilvl w:val="0"/>
          <w:numId w:val="12"/>
        </w:numPr>
        <w:spacing w:after="0" w:line="276" w:lineRule="auto"/>
        <w:ind w:left="714" w:hanging="357"/>
        <w:contextualSpacing w:val="0"/>
        <w:jc w:val="both"/>
        <w:textAlignment w:val="auto"/>
      </w:pPr>
      <w:r>
        <w:rPr>
          <w:rFonts w:ascii="Times New Roman" w:hAnsi="Times New Roman"/>
          <w:sz w:val="24"/>
          <w:szCs w:val="24"/>
        </w:rPr>
        <w:t xml:space="preserve">Prace diagnostyczne w ramach projektu Pilotaż Centrum Wsparcia Doradczego, który realizowany był od września 2020 roku w ramach Programu Operacyjnego Pomoc Techniczna 2014–2020 – w jego efekcie powstał </w:t>
      </w:r>
      <w:r>
        <w:rPr>
          <w:rFonts w:ascii="Times New Roman" w:hAnsi="Times New Roman"/>
          <w:i/>
          <w:iCs/>
          <w:sz w:val="24"/>
          <w:szCs w:val="24"/>
        </w:rPr>
        <w:t>Raport diagnostyczny Portret Partnerstwa Kolbuszowskiego</w:t>
      </w:r>
      <w:r>
        <w:rPr>
          <w:rFonts w:ascii="Times New Roman" w:hAnsi="Times New Roman"/>
          <w:sz w:val="24"/>
          <w:szCs w:val="24"/>
        </w:rPr>
        <w:t>.</w:t>
      </w:r>
    </w:p>
    <w:p w14:paraId="4FC4FC60" w14:textId="77777777" w:rsidR="009919CF" w:rsidRDefault="009919CF" w:rsidP="009919CF">
      <w:pPr>
        <w:spacing w:before="240" w:line="276" w:lineRule="auto"/>
        <w:ind w:firstLine="708"/>
        <w:jc w:val="both"/>
        <w:textAlignment w:val="auto"/>
      </w:pPr>
      <w:r>
        <w:rPr>
          <w:rFonts w:ascii="Times New Roman" w:hAnsi="Times New Roman"/>
          <w:sz w:val="24"/>
          <w:szCs w:val="24"/>
        </w:rPr>
        <w:t xml:space="preserve">Strategia powstała w oparciu o Diagnozę, Raport diagnostyczny, a także na podstawie wniosków zgłoszonych podczas konsultacji społecznych oraz spotkań organizowanych w trakcie procesu jej tworzenia. Po zebraniu i przeanalizowaniu wszystkich danych opracowano Projekt 1.0 </w:t>
      </w:r>
      <w:r>
        <w:rPr>
          <w:rFonts w:ascii="Times New Roman" w:hAnsi="Times New Roman"/>
          <w:i/>
          <w:iCs/>
          <w:sz w:val="24"/>
          <w:szCs w:val="24"/>
        </w:rPr>
        <w:t>Strategii Rozwoju Ponadlokalnego dla Partnerstwa Kolbuszowskiego na lata 2022–2030</w:t>
      </w:r>
      <w:r>
        <w:rPr>
          <w:rFonts w:ascii="Times New Roman" w:hAnsi="Times New Roman"/>
          <w:sz w:val="24"/>
          <w:szCs w:val="24"/>
        </w:rPr>
        <w:t xml:space="preserve">, który został poddany konsultacjom społecznym. </w:t>
      </w:r>
    </w:p>
    <w:p w14:paraId="5312CD5C"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Do głównych materiałów źródłowych, stanowiących materiał analityczny i podstawę opracowania Strategii oraz aktualizacji dokumentu, należą:</w:t>
      </w:r>
    </w:p>
    <w:p w14:paraId="135D1E23" w14:textId="77777777" w:rsidR="009919CF" w:rsidRDefault="009919CF" w:rsidP="009919CF">
      <w:pPr>
        <w:numPr>
          <w:ilvl w:val="0"/>
          <w:numId w:val="13"/>
        </w:numPr>
        <w:spacing w:after="0" w:line="276" w:lineRule="auto"/>
        <w:jc w:val="both"/>
        <w:textAlignment w:val="auto"/>
        <w:rPr>
          <w:rFonts w:ascii="Times New Roman" w:hAnsi="Times New Roman"/>
          <w:sz w:val="24"/>
          <w:szCs w:val="24"/>
        </w:rPr>
      </w:pPr>
      <w:r>
        <w:rPr>
          <w:rFonts w:ascii="Times New Roman" w:hAnsi="Times New Roman"/>
          <w:sz w:val="24"/>
          <w:szCs w:val="24"/>
        </w:rPr>
        <w:t>dane Głównego Urzędu Statystycznego;</w:t>
      </w:r>
    </w:p>
    <w:p w14:paraId="7659E4C7" w14:textId="77777777" w:rsidR="009919CF" w:rsidRDefault="009919CF" w:rsidP="009919CF">
      <w:pPr>
        <w:numPr>
          <w:ilvl w:val="0"/>
          <w:numId w:val="13"/>
        </w:numPr>
        <w:spacing w:after="0" w:line="276" w:lineRule="auto"/>
        <w:jc w:val="both"/>
        <w:textAlignment w:val="auto"/>
        <w:rPr>
          <w:rFonts w:ascii="Times New Roman" w:hAnsi="Times New Roman"/>
          <w:sz w:val="24"/>
          <w:szCs w:val="24"/>
        </w:rPr>
      </w:pPr>
      <w:r>
        <w:rPr>
          <w:rFonts w:ascii="Times New Roman" w:hAnsi="Times New Roman"/>
          <w:sz w:val="24"/>
          <w:szCs w:val="24"/>
        </w:rPr>
        <w:t>dane i informacje pozyskane z gmin i powiatów oraz jednostek im podległych;</w:t>
      </w:r>
    </w:p>
    <w:p w14:paraId="71AA8BBE" w14:textId="77777777" w:rsidR="009919CF" w:rsidRDefault="009919CF" w:rsidP="009919CF">
      <w:pPr>
        <w:numPr>
          <w:ilvl w:val="0"/>
          <w:numId w:val="13"/>
        </w:numPr>
        <w:autoSpaceDE w:val="0"/>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treści udostępniane na oficjalnych stronach internetowych instytucji i podmiotów cytowanych w Diagnozie i Strategii;</w:t>
      </w:r>
    </w:p>
    <w:p w14:paraId="36BFF621" w14:textId="77777777" w:rsidR="009919CF" w:rsidRDefault="009919CF" w:rsidP="009919CF">
      <w:pPr>
        <w:numPr>
          <w:ilvl w:val="0"/>
          <w:numId w:val="13"/>
        </w:numPr>
        <w:autoSpaceDE w:val="0"/>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dane publikowane na serwisach Związku Miast Polskich (Monitor Rozwoju Lokalnego, System Analiz Samorządowych);</w:t>
      </w:r>
    </w:p>
    <w:p w14:paraId="7D521E6F" w14:textId="77777777" w:rsidR="009919CF" w:rsidRDefault="009919CF" w:rsidP="009919CF">
      <w:pPr>
        <w:numPr>
          <w:ilvl w:val="0"/>
          <w:numId w:val="13"/>
        </w:numPr>
        <w:spacing w:after="0" w:line="276" w:lineRule="auto"/>
        <w:jc w:val="both"/>
        <w:textAlignment w:val="auto"/>
        <w:rPr>
          <w:rFonts w:ascii="Times New Roman" w:hAnsi="Times New Roman"/>
          <w:sz w:val="24"/>
          <w:szCs w:val="24"/>
        </w:rPr>
      </w:pPr>
      <w:r>
        <w:rPr>
          <w:rFonts w:ascii="Times New Roman" w:hAnsi="Times New Roman"/>
          <w:sz w:val="24"/>
          <w:szCs w:val="24"/>
        </w:rPr>
        <w:t>wnioski z badania ankietowego na etapie diagnostycznym;</w:t>
      </w:r>
    </w:p>
    <w:p w14:paraId="52668F58" w14:textId="77777777" w:rsidR="009919CF" w:rsidRDefault="009919CF" w:rsidP="009919CF">
      <w:pPr>
        <w:numPr>
          <w:ilvl w:val="0"/>
          <w:numId w:val="13"/>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wnioski zebrane na podstawie przekazanych przez podmioty fiszek projektowych; </w:t>
      </w:r>
    </w:p>
    <w:p w14:paraId="43960919" w14:textId="77777777" w:rsidR="009919CF" w:rsidRDefault="009919CF" w:rsidP="009919CF">
      <w:pPr>
        <w:numPr>
          <w:ilvl w:val="0"/>
          <w:numId w:val="13"/>
        </w:numPr>
        <w:spacing w:after="0" w:line="276" w:lineRule="auto"/>
        <w:jc w:val="both"/>
        <w:textAlignment w:val="auto"/>
        <w:rPr>
          <w:rFonts w:ascii="Times New Roman" w:hAnsi="Times New Roman"/>
          <w:sz w:val="24"/>
          <w:szCs w:val="24"/>
        </w:rPr>
      </w:pPr>
      <w:r>
        <w:rPr>
          <w:rFonts w:ascii="Times New Roman" w:hAnsi="Times New Roman"/>
          <w:sz w:val="24"/>
          <w:szCs w:val="24"/>
        </w:rPr>
        <w:t>wnioski z dyskusji podczas spotkań informacyjnych i warsztatów grupowych;</w:t>
      </w:r>
    </w:p>
    <w:p w14:paraId="6DE7CDA9" w14:textId="77777777" w:rsidR="009919CF" w:rsidRDefault="009919CF" w:rsidP="009919CF">
      <w:pPr>
        <w:numPr>
          <w:ilvl w:val="0"/>
          <w:numId w:val="13"/>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inne dokumenty strategiczne gmin i ponadlokalne, a także publikowane raporty i opracowania eksperckie. </w:t>
      </w:r>
    </w:p>
    <w:p w14:paraId="70C9B478"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Proces prac związanych z przygotowaniem, opracowaniem i wdrożeniem Strategii ma charakter partycypacyjny</w:t>
      </w:r>
      <w:bookmarkEnd w:id="31"/>
      <w:r>
        <w:rPr>
          <w:rFonts w:ascii="Times New Roman" w:hAnsi="Times New Roman"/>
          <w:sz w:val="24"/>
          <w:szCs w:val="24"/>
        </w:rPr>
        <w:t>.</w:t>
      </w:r>
    </w:p>
    <w:p w14:paraId="051D44FA" w14:textId="77777777" w:rsidR="009919CF" w:rsidRDefault="009919CF" w:rsidP="009919CF">
      <w:pPr>
        <w:spacing w:after="0" w:line="360" w:lineRule="auto"/>
        <w:ind w:firstLine="709"/>
        <w:jc w:val="both"/>
        <w:textAlignment w:val="auto"/>
        <w:rPr>
          <w:rFonts w:ascii="Times New Roman" w:hAnsi="Times New Roman"/>
          <w:sz w:val="24"/>
          <w:szCs w:val="24"/>
        </w:rPr>
        <w:sectPr w:rsidR="009919CF" w:rsidSect="009919CF">
          <w:headerReference w:type="default" r:id="rId27"/>
          <w:footerReference w:type="default" r:id="rId28"/>
          <w:pgSz w:w="11906" w:h="16838"/>
          <w:pgMar w:top="1417" w:right="1417" w:bottom="1417" w:left="1417" w:header="708" w:footer="708" w:gutter="0"/>
          <w:cols w:space="708"/>
        </w:sectPr>
      </w:pPr>
    </w:p>
    <w:p w14:paraId="4EEBD527" w14:textId="77777777" w:rsidR="009919CF" w:rsidRDefault="009919CF" w:rsidP="009919CF">
      <w:pPr>
        <w:pStyle w:val="Nagwek1"/>
        <w:numPr>
          <w:ilvl w:val="0"/>
          <w:numId w:val="10"/>
        </w:numPr>
        <w:spacing w:before="0"/>
        <w:rPr>
          <w:rFonts w:ascii="Times New Roman" w:hAnsi="Times New Roman"/>
          <w:b/>
          <w:bCs/>
          <w:color w:val="000000"/>
          <w:sz w:val="28"/>
          <w:szCs w:val="28"/>
        </w:rPr>
      </w:pPr>
      <w:bookmarkStart w:id="33" w:name="_Toc97813108"/>
      <w:bookmarkStart w:id="34" w:name="_Toc102136574"/>
      <w:bookmarkStart w:id="35" w:name="_Toc102559497"/>
      <w:bookmarkStart w:id="36" w:name="_Toc110843278"/>
      <w:bookmarkStart w:id="37" w:name="_Toc192488321"/>
      <w:r>
        <w:rPr>
          <w:rFonts w:ascii="Times New Roman" w:hAnsi="Times New Roman"/>
          <w:b/>
          <w:bCs/>
          <w:color w:val="000000"/>
          <w:sz w:val="28"/>
          <w:szCs w:val="28"/>
        </w:rPr>
        <w:lastRenderedPageBreak/>
        <w:t>Wnioski z diagnozy sytuacji społecznej, gospodarczej i przestrzennej</w:t>
      </w:r>
      <w:bookmarkStart w:id="38" w:name="_Toc97813109"/>
      <w:bookmarkStart w:id="39" w:name="_Toc102136575"/>
      <w:bookmarkEnd w:id="33"/>
      <w:bookmarkEnd w:id="34"/>
      <w:bookmarkEnd w:id="35"/>
      <w:bookmarkEnd w:id="36"/>
      <w:bookmarkEnd w:id="37"/>
    </w:p>
    <w:bookmarkEnd w:id="38"/>
    <w:bookmarkEnd w:id="39"/>
    <w:p w14:paraId="485D2B0F" w14:textId="1685353F" w:rsidR="009919CF" w:rsidRDefault="009919CF" w:rsidP="009919CF">
      <w:pPr>
        <w:spacing w:before="240" w:line="276" w:lineRule="auto"/>
        <w:ind w:firstLine="708"/>
        <w:jc w:val="both"/>
        <w:textAlignment w:val="auto"/>
      </w:pPr>
      <w:r>
        <w:rPr>
          <w:rFonts w:ascii="Times New Roman" w:hAnsi="Times New Roman"/>
          <w:sz w:val="24"/>
          <w:szCs w:val="24"/>
        </w:rPr>
        <w:t xml:space="preserve">Zgodnie z art. 10a ust. 1 </w:t>
      </w:r>
      <w:bookmarkStart w:id="40" w:name="_Hlk109213127"/>
      <w:r>
        <w:rPr>
          <w:rFonts w:ascii="Times New Roman" w:hAnsi="Times New Roman"/>
          <w:i/>
          <w:iCs/>
          <w:sz w:val="24"/>
          <w:szCs w:val="24"/>
        </w:rPr>
        <w:t xml:space="preserve">Ustawy z dnia 6 grudnia 2006 r. o zasadach prowadzenia polityki rozwoju </w:t>
      </w:r>
      <w:r>
        <w:rPr>
          <w:rFonts w:ascii="Times New Roman" w:hAnsi="Times New Roman"/>
          <w:sz w:val="24"/>
          <w:szCs w:val="24"/>
        </w:rPr>
        <w:t>(Dz. U. z 202</w:t>
      </w:r>
      <w:r w:rsidR="00775915">
        <w:rPr>
          <w:rFonts w:ascii="Times New Roman" w:hAnsi="Times New Roman"/>
          <w:sz w:val="24"/>
          <w:szCs w:val="24"/>
        </w:rPr>
        <w:t>5</w:t>
      </w:r>
      <w:r>
        <w:rPr>
          <w:rFonts w:ascii="Times New Roman" w:hAnsi="Times New Roman"/>
          <w:sz w:val="24"/>
          <w:szCs w:val="24"/>
        </w:rPr>
        <w:t xml:space="preserve"> r. poz. </w:t>
      </w:r>
      <w:r w:rsidR="00775915">
        <w:rPr>
          <w:rFonts w:ascii="Times New Roman" w:hAnsi="Times New Roman"/>
          <w:sz w:val="24"/>
          <w:szCs w:val="24"/>
        </w:rPr>
        <w:t>198</w:t>
      </w:r>
      <w:r>
        <w:rPr>
          <w:rFonts w:ascii="Times New Roman" w:hAnsi="Times New Roman"/>
          <w:sz w:val="24"/>
          <w:szCs w:val="24"/>
        </w:rPr>
        <w:t xml:space="preserve">): </w:t>
      </w:r>
      <w:bookmarkEnd w:id="40"/>
      <w:r>
        <w:rPr>
          <w:rFonts w:ascii="Times New Roman" w:hAnsi="Times New Roman"/>
          <w:sz w:val="24"/>
          <w:szCs w:val="24"/>
        </w:rPr>
        <w:t>„Podmiot opracowujący projekt strategii rozwoju (…) przygotowuje diagnozę sytuacji społecznej, gospodarczej i przestrzennej, z uwzględnieniem obszarów funkcjonalnych, w tym miejskich obszarów funkcjonalnych”. W związku z powyższym na cele niniejszej Strategii opracowany został dokument pn. </w:t>
      </w:r>
      <w:r>
        <w:rPr>
          <w:rFonts w:ascii="Times New Roman" w:hAnsi="Times New Roman"/>
          <w:i/>
          <w:iCs/>
          <w:sz w:val="24"/>
          <w:szCs w:val="24"/>
        </w:rPr>
        <w:t>Diagnoza sytuacji społecznej, gospodarczej i przestrzennej Partnerstwa Kolbuszowskiego</w:t>
      </w:r>
      <w:r>
        <w:rPr>
          <w:rFonts w:ascii="Times New Roman" w:hAnsi="Times New Roman"/>
          <w:sz w:val="24"/>
          <w:szCs w:val="24"/>
        </w:rPr>
        <w:t xml:space="preserve">. W Strategii zawarto jedynie syntezę – wnioski z diagnozy, zgodnie z art. 10e ust. 3 </w:t>
      </w:r>
      <w:r>
        <w:rPr>
          <w:rFonts w:ascii="Times New Roman" w:hAnsi="Times New Roman"/>
          <w:i/>
          <w:iCs/>
          <w:sz w:val="24"/>
          <w:szCs w:val="24"/>
        </w:rPr>
        <w:t>Ustawy z dnia 8 marca 1990 r. o samorządzie gminnym</w:t>
      </w:r>
      <w:r>
        <w:rPr>
          <w:rFonts w:ascii="Times New Roman" w:hAnsi="Times New Roman"/>
          <w:sz w:val="24"/>
          <w:szCs w:val="24"/>
        </w:rPr>
        <w:t xml:space="preserve"> (</w:t>
      </w:r>
      <w:r w:rsidRPr="00494689">
        <w:rPr>
          <w:rFonts w:ascii="Times New Roman" w:hAnsi="Times New Roman"/>
          <w:sz w:val="24"/>
          <w:szCs w:val="24"/>
        </w:rPr>
        <w:t>Dz. U. z 202</w:t>
      </w:r>
      <w:r>
        <w:rPr>
          <w:rFonts w:ascii="Times New Roman" w:hAnsi="Times New Roman"/>
          <w:sz w:val="24"/>
          <w:szCs w:val="24"/>
        </w:rPr>
        <w:t>4</w:t>
      </w:r>
      <w:r w:rsidRPr="00494689">
        <w:rPr>
          <w:rFonts w:ascii="Times New Roman" w:hAnsi="Times New Roman"/>
          <w:sz w:val="24"/>
          <w:szCs w:val="24"/>
        </w:rPr>
        <w:t xml:space="preserve"> r. poz.</w:t>
      </w:r>
      <w:r>
        <w:rPr>
          <w:rFonts w:ascii="Times New Roman" w:hAnsi="Times New Roman"/>
          <w:sz w:val="24"/>
          <w:szCs w:val="24"/>
        </w:rPr>
        <w:t xml:space="preserve"> 1465</w:t>
      </w:r>
      <w:r w:rsidR="00775915">
        <w:rPr>
          <w:rFonts w:ascii="Times New Roman" w:hAnsi="Times New Roman"/>
          <w:sz w:val="24"/>
          <w:szCs w:val="24"/>
        </w:rPr>
        <w:t xml:space="preserve"> z </w:t>
      </w:r>
      <w:proofErr w:type="spellStart"/>
      <w:r w:rsidR="00775915">
        <w:rPr>
          <w:rFonts w:ascii="Times New Roman" w:hAnsi="Times New Roman"/>
          <w:sz w:val="24"/>
          <w:szCs w:val="24"/>
        </w:rPr>
        <w:t>późn</w:t>
      </w:r>
      <w:proofErr w:type="spellEnd"/>
      <w:r w:rsidR="00775915">
        <w:rPr>
          <w:rFonts w:ascii="Times New Roman" w:hAnsi="Times New Roman"/>
          <w:sz w:val="24"/>
          <w:szCs w:val="24"/>
        </w:rPr>
        <w:t>. zm.</w:t>
      </w:r>
      <w:r>
        <w:rPr>
          <w:rFonts w:ascii="Times New Roman" w:hAnsi="Times New Roman"/>
          <w:sz w:val="24"/>
          <w:szCs w:val="24"/>
        </w:rPr>
        <w:t>). Poniżej zaprezentowano najważniejsze informacje z Diagnozy.</w:t>
      </w:r>
    </w:p>
    <w:p w14:paraId="3949BBE3" w14:textId="77777777" w:rsidR="009919CF" w:rsidRDefault="009919CF" w:rsidP="009919CF">
      <w:pPr>
        <w:spacing w:before="240" w:line="276" w:lineRule="auto"/>
        <w:ind w:firstLine="708"/>
        <w:jc w:val="both"/>
        <w:rPr>
          <w:rFonts w:ascii="Times New Roman" w:hAnsi="Times New Roman"/>
          <w:sz w:val="24"/>
          <w:szCs w:val="24"/>
        </w:rPr>
      </w:pPr>
      <w:r w:rsidRPr="00BA5EA1">
        <w:rPr>
          <w:rFonts w:ascii="Times New Roman" w:hAnsi="Times New Roman"/>
          <w:sz w:val="24"/>
          <w:szCs w:val="24"/>
        </w:rPr>
        <w:t xml:space="preserve">Przeprowadzona analiza danych statystycznych dla </w:t>
      </w:r>
      <w:r>
        <w:rPr>
          <w:rFonts w:ascii="Times New Roman" w:hAnsi="Times New Roman"/>
          <w:sz w:val="24"/>
          <w:szCs w:val="24"/>
        </w:rPr>
        <w:t>Partnerstwa Kolbuszowskiego</w:t>
      </w:r>
      <w:r w:rsidRPr="00BA5EA1">
        <w:rPr>
          <w:rFonts w:ascii="Times New Roman" w:hAnsi="Times New Roman"/>
          <w:sz w:val="24"/>
          <w:szCs w:val="24"/>
        </w:rPr>
        <w:t xml:space="preserve"> oraz porównanie ich do danych dla </w:t>
      </w:r>
      <w:r>
        <w:rPr>
          <w:rFonts w:ascii="Times New Roman" w:hAnsi="Times New Roman"/>
          <w:sz w:val="24"/>
          <w:szCs w:val="24"/>
        </w:rPr>
        <w:t>Obszarów Strategicznej Interwencji (OSI) o podobnym charakterze</w:t>
      </w:r>
      <w:r w:rsidRPr="00BA5EA1">
        <w:rPr>
          <w:rFonts w:ascii="Times New Roman" w:hAnsi="Times New Roman"/>
          <w:sz w:val="24"/>
          <w:szCs w:val="24"/>
        </w:rPr>
        <w:t>, województwa</w:t>
      </w:r>
      <w:r>
        <w:rPr>
          <w:rFonts w:ascii="Times New Roman" w:hAnsi="Times New Roman"/>
          <w:sz w:val="24"/>
          <w:szCs w:val="24"/>
        </w:rPr>
        <w:t xml:space="preserve"> i</w:t>
      </w:r>
      <w:r w:rsidRPr="00BA5EA1">
        <w:rPr>
          <w:rFonts w:ascii="Times New Roman" w:hAnsi="Times New Roman"/>
          <w:sz w:val="24"/>
          <w:szCs w:val="24"/>
        </w:rPr>
        <w:t xml:space="preserve"> kraju </w:t>
      </w:r>
      <w:r w:rsidRPr="00FF6B55">
        <w:rPr>
          <w:rFonts w:ascii="Times New Roman" w:hAnsi="Times New Roman"/>
          <w:sz w:val="24"/>
          <w:szCs w:val="24"/>
        </w:rPr>
        <w:t>dają możliwość zobrazowania obecnej sytuacji obszaru oraz określ</w:t>
      </w:r>
      <w:r>
        <w:rPr>
          <w:rFonts w:ascii="Times New Roman" w:hAnsi="Times New Roman"/>
          <w:sz w:val="24"/>
          <w:szCs w:val="24"/>
        </w:rPr>
        <w:t>enia</w:t>
      </w:r>
      <w:r w:rsidRPr="00FF6B55">
        <w:rPr>
          <w:rFonts w:ascii="Times New Roman" w:hAnsi="Times New Roman"/>
          <w:sz w:val="24"/>
          <w:szCs w:val="24"/>
        </w:rPr>
        <w:t xml:space="preserve"> kierunk</w:t>
      </w:r>
      <w:r>
        <w:rPr>
          <w:rFonts w:ascii="Times New Roman" w:hAnsi="Times New Roman"/>
          <w:sz w:val="24"/>
          <w:szCs w:val="24"/>
        </w:rPr>
        <w:t>ów</w:t>
      </w:r>
      <w:r w:rsidRPr="00FF6B55">
        <w:rPr>
          <w:rFonts w:ascii="Times New Roman" w:hAnsi="Times New Roman"/>
          <w:sz w:val="24"/>
          <w:szCs w:val="24"/>
        </w:rPr>
        <w:t xml:space="preserve"> rozwoju.</w:t>
      </w:r>
      <w:r>
        <w:rPr>
          <w:rFonts w:ascii="Times New Roman" w:hAnsi="Times New Roman"/>
          <w:sz w:val="24"/>
          <w:szCs w:val="24"/>
        </w:rPr>
        <w:t xml:space="preserve"> </w:t>
      </w:r>
      <w:bookmarkStart w:id="41" w:name="_Hlk179196045"/>
      <w:r w:rsidRPr="00DB60E7">
        <w:rPr>
          <w:rFonts w:ascii="Times New Roman" w:hAnsi="Times New Roman"/>
          <w:sz w:val="24"/>
          <w:szCs w:val="24"/>
        </w:rPr>
        <w:t>Podczas tworzenia</w:t>
      </w:r>
      <w:r>
        <w:rPr>
          <w:rFonts w:ascii="Times New Roman" w:hAnsi="Times New Roman"/>
          <w:sz w:val="24"/>
          <w:szCs w:val="24"/>
        </w:rPr>
        <w:t xml:space="preserve"> aktualizacji</w:t>
      </w:r>
      <w:r w:rsidRPr="00DB60E7">
        <w:rPr>
          <w:rFonts w:ascii="Times New Roman" w:hAnsi="Times New Roman"/>
          <w:sz w:val="24"/>
          <w:szCs w:val="24"/>
        </w:rPr>
        <w:t xml:space="preserve"> </w:t>
      </w:r>
      <w:r w:rsidRPr="00DB60E7">
        <w:rPr>
          <w:rFonts w:ascii="Times New Roman" w:hAnsi="Times New Roman"/>
          <w:i/>
          <w:iCs/>
          <w:sz w:val="24"/>
          <w:szCs w:val="24"/>
        </w:rPr>
        <w:t xml:space="preserve">Diagnozy sytuacji społecznej, gospodarczej i przestrzennej </w:t>
      </w:r>
      <w:r>
        <w:rPr>
          <w:rFonts w:ascii="Times New Roman" w:hAnsi="Times New Roman"/>
          <w:i/>
          <w:iCs/>
          <w:sz w:val="24"/>
          <w:szCs w:val="24"/>
        </w:rPr>
        <w:t xml:space="preserve">Partnerstwa Kolbuszowskiego </w:t>
      </w:r>
      <w:r w:rsidRPr="00DB60E7">
        <w:rPr>
          <w:rFonts w:ascii="Times New Roman" w:hAnsi="Times New Roman"/>
          <w:sz w:val="24"/>
          <w:szCs w:val="24"/>
        </w:rPr>
        <w:t xml:space="preserve">odniesiono się do danych z </w:t>
      </w:r>
      <w:r>
        <w:rPr>
          <w:rFonts w:ascii="Times New Roman" w:hAnsi="Times New Roman"/>
          <w:sz w:val="24"/>
          <w:szCs w:val="24"/>
        </w:rPr>
        <w:t>lat 2018–2022</w:t>
      </w:r>
      <w:r w:rsidRPr="00DB60E7">
        <w:rPr>
          <w:rFonts w:ascii="Times New Roman" w:hAnsi="Times New Roman"/>
          <w:sz w:val="24"/>
          <w:szCs w:val="24"/>
        </w:rPr>
        <w:t xml:space="preserve">. </w:t>
      </w:r>
      <w:r>
        <w:rPr>
          <w:rFonts w:ascii="Times New Roman" w:hAnsi="Times New Roman"/>
          <w:sz w:val="24"/>
          <w:szCs w:val="24"/>
        </w:rPr>
        <w:t>Przy niektórych wskaźnikach odniesiono się również do danych z 2023 r. (w przypadku, gdy były już dostępne dane z GUS).</w:t>
      </w:r>
      <w:bookmarkEnd w:id="41"/>
    </w:p>
    <w:p w14:paraId="5CB9BA58" w14:textId="77777777" w:rsidR="009919CF" w:rsidRDefault="009919CF" w:rsidP="009919CF">
      <w:pPr>
        <w:spacing w:before="240" w:line="276" w:lineRule="auto"/>
        <w:ind w:firstLine="708"/>
        <w:jc w:val="both"/>
        <w:rPr>
          <w:rFonts w:ascii="Times New Roman" w:hAnsi="Times New Roman"/>
          <w:sz w:val="24"/>
          <w:szCs w:val="24"/>
        </w:rPr>
      </w:pPr>
      <w:r w:rsidRPr="00325EF2">
        <w:rPr>
          <w:rFonts w:ascii="Times New Roman" w:hAnsi="Times New Roman"/>
          <w:sz w:val="24"/>
          <w:szCs w:val="24"/>
        </w:rPr>
        <w:t xml:space="preserve">W </w:t>
      </w:r>
      <w:r w:rsidRPr="009B5885">
        <w:rPr>
          <w:rFonts w:ascii="Times New Roman" w:hAnsi="Times New Roman"/>
          <w:sz w:val="24"/>
          <w:szCs w:val="24"/>
        </w:rPr>
        <w:t>Diagnozie dla lepszego</w:t>
      </w:r>
      <w:r>
        <w:rPr>
          <w:rFonts w:ascii="Times New Roman" w:hAnsi="Times New Roman"/>
          <w:sz w:val="24"/>
          <w:szCs w:val="24"/>
        </w:rPr>
        <w:t xml:space="preserve"> zobrazowania sytuacji obszaru, dokonano porównania danych Partnerstwa Kolbuszowskiego z danymi dla obszarów podobnych (MOF Staszowa i Partnerstwo Roztocze) oraz województwa podkarpackiego i Polski. W skład MOF Staszowa wchodzą następujące świętokrzyskie gminy miejsko-wiejskie: Staszów, Oleśnica oraz gmina wiejska Rytwiany. Skład Partnerstwa Roztocze stanowią podkarpackie gminy miejsko-wiejskie: Narol, Cieszanów, gminy wiejskie: Horyniec-Zdrój, Lubaczów oraz gmina miejska: Lubaczów. Obszary te wybrano do porównania ze względu na ich charakter, walory przyrodnicze i potencjał turystyczny.</w:t>
      </w:r>
    </w:p>
    <w:p w14:paraId="5C2EBBBA" w14:textId="77777777" w:rsidR="009919CF" w:rsidRDefault="009919CF" w:rsidP="009919CF">
      <w:pPr>
        <w:spacing w:line="276" w:lineRule="auto"/>
        <w:ind w:firstLine="708"/>
        <w:jc w:val="both"/>
        <w:textAlignment w:val="auto"/>
        <w:rPr>
          <w:rFonts w:ascii="Times New Roman" w:hAnsi="Times New Roman"/>
          <w:color w:val="000000"/>
          <w:sz w:val="24"/>
          <w:szCs w:val="24"/>
        </w:rPr>
      </w:pPr>
      <w:r>
        <w:rPr>
          <w:rFonts w:ascii="Times New Roman" w:hAnsi="Times New Roman"/>
          <w:sz w:val="24"/>
          <w:szCs w:val="24"/>
        </w:rPr>
        <w:t xml:space="preserve">Partnerstwo Kolbuszowskie </w:t>
      </w:r>
      <w:r>
        <w:rPr>
          <w:rFonts w:ascii="Times New Roman" w:hAnsi="Times New Roman"/>
          <w:color w:val="000000"/>
          <w:sz w:val="24"/>
          <w:szCs w:val="24"/>
        </w:rPr>
        <w:t>leży</w:t>
      </w:r>
      <w:r>
        <w:rPr>
          <w:rFonts w:ascii="Times New Roman" w:hAnsi="Times New Roman"/>
          <w:color w:val="FF0000"/>
          <w:sz w:val="24"/>
          <w:szCs w:val="24"/>
        </w:rPr>
        <w:t xml:space="preserve"> </w:t>
      </w:r>
      <w:r>
        <w:rPr>
          <w:rFonts w:ascii="Times New Roman" w:hAnsi="Times New Roman"/>
          <w:color w:val="000000"/>
          <w:sz w:val="24"/>
          <w:szCs w:val="24"/>
        </w:rPr>
        <w:t>w północno-zachodniej części województwa podkarpackiego. Powierzchnia Partnerstwa wynosi 773 km</w:t>
      </w:r>
      <w:r>
        <w:rPr>
          <w:rFonts w:ascii="Times New Roman" w:hAnsi="Times New Roman"/>
          <w:color w:val="000000"/>
          <w:sz w:val="24"/>
          <w:szCs w:val="24"/>
          <w:vertAlign w:val="superscript"/>
        </w:rPr>
        <w:t>2</w:t>
      </w:r>
      <w:r>
        <w:rPr>
          <w:rFonts w:ascii="Times New Roman" w:hAnsi="Times New Roman"/>
          <w:color w:val="000000"/>
          <w:sz w:val="24"/>
          <w:szCs w:val="24"/>
        </w:rPr>
        <w:t>, w 2023 roku zamieszkiwało je 61 160 osób.</w:t>
      </w:r>
    </w:p>
    <w:p w14:paraId="07E4AEC8" w14:textId="77777777" w:rsidR="009919CF" w:rsidRDefault="009919CF" w:rsidP="009919CF">
      <w:pPr>
        <w:spacing w:line="276" w:lineRule="auto"/>
        <w:ind w:firstLine="708"/>
        <w:jc w:val="both"/>
        <w:textAlignment w:val="auto"/>
        <w:rPr>
          <w:rFonts w:ascii="Times New Roman" w:hAnsi="Times New Roman"/>
          <w:color w:val="000000"/>
          <w:sz w:val="24"/>
          <w:szCs w:val="24"/>
        </w:rPr>
      </w:pPr>
      <w:r>
        <w:rPr>
          <w:rFonts w:ascii="Times New Roman" w:hAnsi="Times New Roman"/>
          <w:color w:val="000000"/>
          <w:sz w:val="24"/>
          <w:szCs w:val="24"/>
        </w:rPr>
        <w:t xml:space="preserve"> </w:t>
      </w:r>
    </w:p>
    <w:p w14:paraId="6B11EAD2" w14:textId="77777777" w:rsidR="009919CF" w:rsidRDefault="009919CF" w:rsidP="009919CF">
      <w:pPr>
        <w:spacing w:line="276" w:lineRule="auto"/>
        <w:ind w:firstLine="708"/>
        <w:jc w:val="both"/>
        <w:textAlignment w:val="auto"/>
        <w:rPr>
          <w:rFonts w:ascii="Times New Roman" w:hAnsi="Times New Roman"/>
          <w:color w:val="000000"/>
          <w:sz w:val="24"/>
          <w:szCs w:val="24"/>
        </w:rPr>
      </w:pPr>
    </w:p>
    <w:p w14:paraId="296A7506" w14:textId="77777777" w:rsidR="009919CF" w:rsidRDefault="009919CF" w:rsidP="009919CF">
      <w:pPr>
        <w:spacing w:line="276" w:lineRule="auto"/>
        <w:ind w:firstLine="708"/>
        <w:jc w:val="both"/>
        <w:textAlignment w:val="auto"/>
        <w:rPr>
          <w:rFonts w:ascii="Times New Roman" w:hAnsi="Times New Roman"/>
          <w:color w:val="000000"/>
          <w:sz w:val="24"/>
          <w:szCs w:val="24"/>
        </w:rPr>
      </w:pPr>
    </w:p>
    <w:p w14:paraId="74182F08" w14:textId="77777777" w:rsidR="009919CF" w:rsidRDefault="009919CF" w:rsidP="009919CF">
      <w:pPr>
        <w:spacing w:line="276" w:lineRule="auto"/>
        <w:ind w:firstLine="708"/>
        <w:jc w:val="both"/>
        <w:textAlignment w:val="auto"/>
        <w:rPr>
          <w:rFonts w:ascii="Times New Roman" w:hAnsi="Times New Roman"/>
          <w:color w:val="000000"/>
          <w:sz w:val="24"/>
          <w:szCs w:val="24"/>
        </w:rPr>
      </w:pPr>
    </w:p>
    <w:p w14:paraId="5ED14D86" w14:textId="77777777" w:rsidR="009919CF" w:rsidRDefault="009919CF" w:rsidP="009919CF">
      <w:pPr>
        <w:spacing w:line="276" w:lineRule="auto"/>
        <w:ind w:firstLine="708"/>
        <w:jc w:val="both"/>
        <w:textAlignment w:val="auto"/>
        <w:rPr>
          <w:rFonts w:ascii="Times New Roman" w:hAnsi="Times New Roman"/>
          <w:color w:val="000000"/>
          <w:sz w:val="24"/>
          <w:szCs w:val="24"/>
        </w:rPr>
      </w:pPr>
    </w:p>
    <w:p w14:paraId="1E980531" w14:textId="77777777" w:rsidR="009919CF" w:rsidRDefault="009919CF" w:rsidP="009919CF">
      <w:pPr>
        <w:spacing w:line="276" w:lineRule="auto"/>
        <w:ind w:firstLine="708"/>
        <w:jc w:val="both"/>
        <w:textAlignment w:val="auto"/>
        <w:rPr>
          <w:rFonts w:ascii="Times New Roman" w:hAnsi="Times New Roman"/>
          <w:color w:val="000000"/>
          <w:sz w:val="24"/>
          <w:szCs w:val="24"/>
        </w:rPr>
      </w:pPr>
    </w:p>
    <w:p w14:paraId="490BF7C6" w14:textId="77777777" w:rsidR="009919CF" w:rsidRDefault="009919CF" w:rsidP="009919CF">
      <w:pPr>
        <w:spacing w:line="276" w:lineRule="auto"/>
        <w:ind w:firstLine="708"/>
        <w:jc w:val="both"/>
        <w:textAlignment w:val="auto"/>
        <w:rPr>
          <w:rFonts w:ascii="Times New Roman" w:hAnsi="Times New Roman"/>
          <w:color w:val="000000"/>
          <w:sz w:val="24"/>
          <w:szCs w:val="24"/>
        </w:rPr>
      </w:pPr>
    </w:p>
    <w:p w14:paraId="6B2D5200" w14:textId="77777777" w:rsidR="009919CF" w:rsidRDefault="009919CF" w:rsidP="009919CF">
      <w:pPr>
        <w:spacing w:line="276" w:lineRule="auto"/>
        <w:ind w:firstLine="708"/>
        <w:jc w:val="both"/>
        <w:textAlignment w:val="auto"/>
        <w:rPr>
          <w:rFonts w:ascii="Times New Roman" w:hAnsi="Times New Roman"/>
          <w:color w:val="000000"/>
          <w:sz w:val="24"/>
          <w:szCs w:val="24"/>
        </w:rPr>
      </w:pPr>
    </w:p>
    <w:p w14:paraId="44AFB97E" w14:textId="77777777" w:rsidR="009919CF" w:rsidRPr="00DC7793" w:rsidRDefault="009919CF" w:rsidP="009919CF">
      <w:pPr>
        <w:pStyle w:val="Nagwek2"/>
        <w:spacing w:line="276" w:lineRule="auto"/>
        <w:ind w:left="426" w:hanging="426"/>
        <w:jc w:val="both"/>
        <w:rPr>
          <w:rFonts w:ascii="Times New Roman" w:hAnsi="Times New Roman" w:cs="Times New Roman"/>
          <w:b/>
          <w:bCs/>
          <w:color w:val="auto"/>
          <w:sz w:val="24"/>
          <w:szCs w:val="24"/>
        </w:rPr>
      </w:pPr>
      <w:bookmarkStart w:id="42" w:name="_Toc192488322"/>
      <w:r w:rsidRPr="00DC7793">
        <w:rPr>
          <w:rFonts w:ascii="Times New Roman" w:hAnsi="Times New Roman" w:cs="Times New Roman"/>
          <w:b/>
          <w:bCs/>
          <w:color w:val="auto"/>
          <w:sz w:val="24"/>
          <w:szCs w:val="24"/>
        </w:rPr>
        <w:lastRenderedPageBreak/>
        <w:t xml:space="preserve">2.1. </w:t>
      </w:r>
      <w:bookmarkStart w:id="43" w:name="_Hlk179196111"/>
      <w:r w:rsidRPr="00DC7793">
        <w:rPr>
          <w:rFonts w:ascii="Times New Roman" w:hAnsi="Times New Roman" w:cs="Times New Roman"/>
          <w:b/>
          <w:bCs/>
          <w:color w:val="auto"/>
          <w:sz w:val="24"/>
          <w:szCs w:val="24"/>
        </w:rPr>
        <w:t>Syntetyczna diagnoza obszaru realizacji IIT, kluczowe uwarunkowania gospodarcze, społeczne i przestrzenno-środowiskowe Partnerstwa Kolbuszowskiego</w:t>
      </w:r>
      <w:bookmarkEnd w:id="42"/>
      <w:bookmarkEnd w:id="43"/>
    </w:p>
    <w:p w14:paraId="246BFB67" w14:textId="77777777" w:rsidR="009919CF" w:rsidRDefault="009919CF" w:rsidP="009919CF">
      <w:pPr>
        <w:spacing w:before="240" w:line="276" w:lineRule="auto"/>
        <w:jc w:val="both"/>
        <w:textAlignment w:val="auto"/>
      </w:pPr>
      <w:r>
        <w:rPr>
          <w:noProof/>
          <w:lang w:eastAsia="pl-PL"/>
        </w:rPr>
        <mc:AlternateContent>
          <mc:Choice Requires="wps">
            <w:drawing>
              <wp:inline distT="0" distB="0" distL="0" distR="0" wp14:anchorId="54155F67" wp14:editId="52F9CE5B">
                <wp:extent cx="5744210" cy="431800"/>
                <wp:effectExtent l="13970" t="7620" r="13970" b="8255"/>
                <wp:docPr id="2078" name="Prostokąt: zaokrąglone rogi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4210" cy="431800"/>
                        </a:xfrm>
                        <a:prstGeom prst="roundRect">
                          <a:avLst>
                            <a:gd name="adj" fmla="val 16667"/>
                          </a:avLst>
                        </a:prstGeom>
                        <a:solidFill>
                          <a:schemeClr val="accent4">
                            <a:lumMod val="40000"/>
                            <a:lumOff val="60000"/>
                          </a:schemeClr>
                        </a:solidFill>
                        <a:ln w="12700">
                          <a:solidFill>
                            <a:schemeClr val="dk1">
                              <a:lumMod val="100000"/>
                              <a:lumOff val="0"/>
                            </a:schemeClr>
                          </a:solidFill>
                          <a:miter lim="800000"/>
                          <a:headEnd/>
                          <a:tailEnd/>
                        </a:ln>
                      </wps:spPr>
                      <wps:txbx>
                        <w:txbxContent>
                          <w:p w14:paraId="43C92D1D" w14:textId="77777777" w:rsidR="009919CF" w:rsidRPr="00E74C91" w:rsidRDefault="009919CF" w:rsidP="009919CF">
                            <w:pPr>
                              <w:spacing w:after="0"/>
                              <w:jc w:val="center"/>
                              <w:rPr>
                                <w:rFonts w:ascii="Times New Roman" w:hAnsi="Times New Roman"/>
                                <w:b/>
                                <w:iCs/>
                                <w:color w:val="000000" w:themeColor="text1"/>
                                <w:sz w:val="28"/>
                              </w:rPr>
                            </w:pPr>
                            <w:r>
                              <w:rPr>
                                <w:rFonts w:ascii="Times New Roman" w:hAnsi="Times New Roman"/>
                                <w:b/>
                                <w:i/>
                                <w:color w:val="000000" w:themeColor="text1"/>
                              </w:rPr>
                              <w:t>OBSZAR SPOŁECZNY</w:t>
                            </w:r>
                          </w:p>
                        </w:txbxContent>
                      </wps:txbx>
                      <wps:bodyPr rot="0" vert="horz" wrap="square" lIns="91440" tIns="45720" rIns="91440" bIns="45720" anchor="ctr" anchorCtr="0" upright="1">
                        <a:noAutofit/>
                      </wps:bodyPr>
                    </wps:wsp>
                  </a:graphicData>
                </a:graphic>
              </wp:inline>
            </w:drawing>
          </mc:Choice>
          <mc:Fallback>
            <w:pict>
              <v:roundrect w14:anchorId="54155F67" id="Prostokąt: zaokrąglone rogi 62" o:spid="_x0000_s1026" style="width:452.3pt;height: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" fillcolor="#ffe599 [1303]" strokecolor="black [3200]" strokeweight="1pt">
                <v:stroke joinstyle="miter"/>
                <v:path arrowok="t"/>
                <v:textbox>
                  <w:txbxContent>
                    <w:p w14:paraId="43C92D1D" w14:textId="77777777" w:rsidR="009919CF" w:rsidRPr="00E74C91" w:rsidRDefault="009919CF" w:rsidP="009919CF">
                      <w:pPr>
                        <w:spacing w:after="0"/>
                        <w:jc w:val="center"/>
                        <w:rPr>
                          <w:rFonts w:ascii="Times New Roman" w:hAnsi="Times New Roman"/>
                          <w:b/>
                          <w:iCs/>
                          <w:color w:val="000000" w:themeColor="text1"/>
                          <w:sz w:val="28"/>
                        </w:rPr>
                      </w:pPr>
                      <w:r>
                        <w:rPr>
                          <w:rFonts w:ascii="Times New Roman" w:hAnsi="Times New Roman"/>
                          <w:b/>
                          <w:i/>
                          <w:color w:val="000000" w:themeColor="text1"/>
                        </w:rPr>
                        <w:t>OBSZAR SPOŁECZNY</w:t>
                      </w:r>
                    </w:p>
                  </w:txbxContent>
                </v:textbox>
                <w10:anchorlock/>
              </v:roundrect>
            </w:pict>
          </mc:Fallback>
        </mc:AlternateContent>
      </w:r>
    </w:p>
    <w:p w14:paraId="5D987615" w14:textId="77777777" w:rsidR="009919CF" w:rsidRPr="00325EF2" w:rsidRDefault="009919CF" w:rsidP="009919CF">
      <w:pPr>
        <w:pStyle w:val="Akapitzlist"/>
        <w:numPr>
          <w:ilvl w:val="0"/>
          <w:numId w:val="184"/>
        </w:numPr>
        <w:suppressAutoHyphens w:val="0"/>
        <w:autoSpaceDN/>
        <w:spacing w:after="0" w:line="276" w:lineRule="auto"/>
        <w:contextualSpacing w:val="0"/>
        <w:jc w:val="both"/>
        <w:textAlignment w:val="auto"/>
        <w:rPr>
          <w:rFonts w:ascii="Times New Roman" w:eastAsiaTheme="minorHAnsi" w:hAnsi="Times New Roman"/>
          <w:sz w:val="24"/>
          <w:szCs w:val="24"/>
        </w:rPr>
      </w:pPr>
      <w:r w:rsidRPr="00325EF2">
        <w:rPr>
          <w:rFonts w:ascii="Times New Roman" w:eastAsiaTheme="minorHAnsi" w:hAnsi="Times New Roman"/>
          <w:sz w:val="24"/>
          <w:szCs w:val="24"/>
        </w:rPr>
        <w:t>Demografia:</w:t>
      </w:r>
    </w:p>
    <w:p w14:paraId="3CF6F166" w14:textId="77777777" w:rsidR="009919CF" w:rsidRDefault="009919CF" w:rsidP="009919CF">
      <w:pPr>
        <w:pStyle w:val="Akapitzlist"/>
        <w:numPr>
          <w:ilvl w:val="0"/>
          <w:numId w:val="173"/>
        </w:numPr>
        <w:spacing w:after="0" w:line="276" w:lineRule="auto"/>
        <w:ind w:left="714" w:hanging="357"/>
        <w:contextualSpacing w:val="0"/>
        <w:jc w:val="both"/>
        <w:textAlignment w:val="auto"/>
        <w:rPr>
          <w:rFonts w:ascii="Times New Roman" w:hAnsi="Times New Roman"/>
          <w:color w:val="000000"/>
          <w:sz w:val="24"/>
          <w:szCs w:val="24"/>
        </w:rPr>
      </w:pPr>
      <w:r w:rsidRPr="00025217">
        <w:rPr>
          <w:rFonts w:ascii="Times New Roman" w:hAnsi="Times New Roman"/>
          <w:color w:val="000000"/>
          <w:sz w:val="24"/>
          <w:szCs w:val="24"/>
        </w:rPr>
        <w:t>Na przestrzeni lat 201</w:t>
      </w:r>
      <w:r>
        <w:rPr>
          <w:rFonts w:ascii="Times New Roman" w:hAnsi="Times New Roman"/>
          <w:color w:val="000000"/>
          <w:sz w:val="24"/>
          <w:szCs w:val="24"/>
        </w:rPr>
        <w:t>8</w:t>
      </w:r>
      <w:r w:rsidRPr="00025217">
        <w:rPr>
          <w:rFonts w:ascii="Times New Roman" w:hAnsi="Times New Roman"/>
          <w:color w:val="000000"/>
          <w:sz w:val="24"/>
          <w:szCs w:val="24"/>
        </w:rPr>
        <w:t>–202</w:t>
      </w:r>
      <w:r>
        <w:rPr>
          <w:rFonts w:ascii="Times New Roman" w:hAnsi="Times New Roman"/>
          <w:color w:val="000000"/>
          <w:sz w:val="24"/>
          <w:szCs w:val="24"/>
        </w:rPr>
        <w:t>3</w:t>
      </w:r>
      <w:r w:rsidRPr="00025217">
        <w:rPr>
          <w:rFonts w:ascii="Times New Roman" w:hAnsi="Times New Roman"/>
          <w:color w:val="000000"/>
          <w:sz w:val="24"/>
          <w:szCs w:val="24"/>
        </w:rPr>
        <w:t xml:space="preserve"> liczba ludności w Partnerstwie obniżyła się o </w:t>
      </w:r>
      <w:r>
        <w:rPr>
          <w:rFonts w:ascii="Times New Roman" w:hAnsi="Times New Roman"/>
          <w:color w:val="000000"/>
          <w:sz w:val="24"/>
          <w:szCs w:val="24"/>
        </w:rPr>
        <w:t>1 086</w:t>
      </w:r>
      <w:r w:rsidRPr="00025217">
        <w:rPr>
          <w:rFonts w:ascii="Times New Roman" w:hAnsi="Times New Roman"/>
          <w:color w:val="000000"/>
          <w:sz w:val="24"/>
          <w:szCs w:val="24"/>
        </w:rPr>
        <w:t xml:space="preserve"> os</w:t>
      </w:r>
      <w:r>
        <w:rPr>
          <w:rFonts w:ascii="Times New Roman" w:hAnsi="Times New Roman"/>
          <w:color w:val="000000"/>
          <w:sz w:val="24"/>
          <w:szCs w:val="24"/>
        </w:rPr>
        <w:t>ób</w:t>
      </w:r>
      <w:r w:rsidRPr="00025217">
        <w:rPr>
          <w:rFonts w:ascii="Times New Roman" w:hAnsi="Times New Roman"/>
          <w:color w:val="000000"/>
          <w:sz w:val="24"/>
          <w:szCs w:val="24"/>
        </w:rPr>
        <w:t>, co stanowi spadek w stosunku do 201</w:t>
      </w:r>
      <w:r>
        <w:rPr>
          <w:rFonts w:ascii="Times New Roman" w:hAnsi="Times New Roman"/>
          <w:color w:val="000000"/>
          <w:sz w:val="24"/>
          <w:szCs w:val="24"/>
        </w:rPr>
        <w:t>8</w:t>
      </w:r>
      <w:r w:rsidRPr="00025217">
        <w:rPr>
          <w:rFonts w:ascii="Times New Roman" w:hAnsi="Times New Roman"/>
          <w:color w:val="000000"/>
          <w:sz w:val="24"/>
          <w:szCs w:val="24"/>
        </w:rPr>
        <w:t xml:space="preserve"> roku o </w:t>
      </w:r>
      <w:r>
        <w:rPr>
          <w:rFonts w:ascii="Times New Roman" w:hAnsi="Times New Roman"/>
          <w:color w:val="000000"/>
          <w:sz w:val="24"/>
          <w:szCs w:val="24"/>
        </w:rPr>
        <w:t>2,11</w:t>
      </w:r>
      <w:r w:rsidRPr="00025217">
        <w:rPr>
          <w:rFonts w:ascii="Times New Roman" w:hAnsi="Times New Roman"/>
          <w:color w:val="000000"/>
          <w:sz w:val="24"/>
          <w:szCs w:val="24"/>
        </w:rPr>
        <w:t xml:space="preserve">% liczby osób ogółem, podczas gdy dla Polski spadek </w:t>
      </w:r>
      <w:r>
        <w:rPr>
          <w:rFonts w:ascii="Times New Roman" w:hAnsi="Times New Roman"/>
          <w:color w:val="000000"/>
          <w:sz w:val="24"/>
          <w:szCs w:val="24"/>
        </w:rPr>
        <w:t xml:space="preserve">ten </w:t>
      </w:r>
      <w:r w:rsidRPr="00025217">
        <w:rPr>
          <w:rFonts w:ascii="Times New Roman" w:hAnsi="Times New Roman"/>
          <w:color w:val="000000"/>
          <w:sz w:val="24"/>
          <w:szCs w:val="24"/>
        </w:rPr>
        <w:t xml:space="preserve">wynosił </w:t>
      </w:r>
      <w:r>
        <w:rPr>
          <w:rFonts w:ascii="Times New Roman" w:hAnsi="Times New Roman"/>
          <w:color w:val="000000"/>
          <w:sz w:val="24"/>
          <w:szCs w:val="24"/>
        </w:rPr>
        <w:t>2,02</w:t>
      </w:r>
      <w:r w:rsidRPr="00025217">
        <w:rPr>
          <w:rFonts w:ascii="Times New Roman" w:hAnsi="Times New Roman"/>
          <w:color w:val="000000"/>
          <w:sz w:val="24"/>
          <w:szCs w:val="24"/>
        </w:rPr>
        <w:t xml:space="preserve">%, a dla województwa podkarpackiego </w:t>
      </w:r>
      <w:r>
        <w:rPr>
          <w:rFonts w:ascii="Times New Roman" w:hAnsi="Times New Roman"/>
          <w:color w:val="000000"/>
          <w:sz w:val="24"/>
          <w:szCs w:val="24"/>
        </w:rPr>
        <w:t>2,69</w:t>
      </w:r>
      <w:r w:rsidRPr="00025217">
        <w:rPr>
          <w:rFonts w:ascii="Times New Roman" w:hAnsi="Times New Roman"/>
          <w:color w:val="000000"/>
          <w:sz w:val="24"/>
          <w:szCs w:val="24"/>
        </w:rPr>
        <w:t xml:space="preserve">%. </w:t>
      </w:r>
    </w:p>
    <w:p w14:paraId="6897B3DD" w14:textId="77777777" w:rsidR="009919CF" w:rsidRDefault="009919CF" w:rsidP="009919CF">
      <w:pPr>
        <w:pStyle w:val="Akapitzlist"/>
        <w:numPr>
          <w:ilvl w:val="0"/>
          <w:numId w:val="173"/>
        </w:numPr>
        <w:spacing w:after="0" w:line="276" w:lineRule="auto"/>
        <w:ind w:left="714" w:hanging="357"/>
        <w:contextualSpacing w:val="0"/>
        <w:jc w:val="both"/>
        <w:textAlignment w:val="auto"/>
        <w:rPr>
          <w:rFonts w:ascii="Times New Roman" w:hAnsi="Times New Roman"/>
          <w:color w:val="000000"/>
          <w:sz w:val="24"/>
          <w:szCs w:val="24"/>
        </w:rPr>
      </w:pPr>
      <w:r w:rsidRPr="00025217">
        <w:rPr>
          <w:rFonts w:ascii="Times New Roman" w:hAnsi="Times New Roman"/>
          <w:i/>
          <w:iCs/>
          <w:color w:val="000000"/>
          <w:sz w:val="24"/>
          <w:szCs w:val="24"/>
        </w:rPr>
        <w:t>Udział ludności w wieku przedprodukcyjnym</w:t>
      </w:r>
      <w:r w:rsidRPr="00025217">
        <w:rPr>
          <w:rFonts w:ascii="Times New Roman" w:hAnsi="Times New Roman"/>
          <w:color w:val="000000"/>
          <w:sz w:val="24"/>
          <w:szCs w:val="24"/>
        </w:rPr>
        <w:t xml:space="preserve"> </w:t>
      </w:r>
      <w:r>
        <w:rPr>
          <w:rFonts w:ascii="Times New Roman" w:hAnsi="Times New Roman"/>
          <w:color w:val="000000"/>
          <w:sz w:val="24"/>
          <w:szCs w:val="24"/>
        </w:rPr>
        <w:t xml:space="preserve">wzrósł (14,9% w 2018 r., 15,4% </w:t>
      </w:r>
      <w:r w:rsidRPr="00025217">
        <w:rPr>
          <w:rFonts w:ascii="Times New Roman" w:hAnsi="Times New Roman"/>
          <w:color w:val="000000"/>
          <w:sz w:val="24"/>
          <w:szCs w:val="24"/>
        </w:rPr>
        <w:t>w</w:t>
      </w:r>
      <w:r>
        <w:rPr>
          <w:rFonts w:ascii="Times New Roman" w:hAnsi="Times New Roman"/>
          <w:color w:val="000000"/>
          <w:sz w:val="24"/>
          <w:szCs w:val="24"/>
        </w:rPr>
        <w:t> </w:t>
      </w:r>
      <w:r w:rsidRPr="00025217">
        <w:rPr>
          <w:rFonts w:ascii="Times New Roman" w:hAnsi="Times New Roman"/>
          <w:color w:val="000000"/>
          <w:sz w:val="24"/>
          <w:szCs w:val="24"/>
        </w:rPr>
        <w:t>202</w:t>
      </w:r>
      <w:r>
        <w:rPr>
          <w:rFonts w:ascii="Times New Roman" w:hAnsi="Times New Roman"/>
          <w:color w:val="000000"/>
          <w:sz w:val="24"/>
          <w:szCs w:val="24"/>
        </w:rPr>
        <w:t>3 </w:t>
      </w:r>
      <w:r w:rsidRPr="00025217">
        <w:rPr>
          <w:rFonts w:ascii="Times New Roman" w:hAnsi="Times New Roman"/>
          <w:color w:val="000000"/>
          <w:sz w:val="24"/>
          <w:szCs w:val="24"/>
        </w:rPr>
        <w:t xml:space="preserve">r.), w wieku poprodukcyjnym </w:t>
      </w:r>
      <w:r>
        <w:rPr>
          <w:rFonts w:ascii="Times New Roman" w:hAnsi="Times New Roman"/>
          <w:color w:val="000000"/>
          <w:sz w:val="24"/>
          <w:szCs w:val="24"/>
        </w:rPr>
        <w:t>wz</w:t>
      </w:r>
      <w:r w:rsidRPr="00025217">
        <w:rPr>
          <w:rFonts w:ascii="Times New Roman" w:hAnsi="Times New Roman"/>
          <w:color w:val="000000"/>
          <w:sz w:val="24"/>
          <w:szCs w:val="24"/>
        </w:rPr>
        <w:t>rósł (</w:t>
      </w:r>
      <w:r>
        <w:rPr>
          <w:rFonts w:ascii="Times New Roman" w:hAnsi="Times New Roman"/>
          <w:color w:val="000000"/>
          <w:sz w:val="24"/>
          <w:szCs w:val="24"/>
        </w:rPr>
        <w:t xml:space="preserve">18,0% w 2018 r., </w:t>
      </w:r>
      <w:r w:rsidRPr="00025217">
        <w:rPr>
          <w:rFonts w:ascii="Times New Roman" w:hAnsi="Times New Roman"/>
          <w:color w:val="000000"/>
          <w:sz w:val="24"/>
          <w:szCs w:val="24"/>
        </w:rPr>
        <w:t>1</w:t>
      </w:r>
      <w:r>
        <w:rPr>
          <w:rFonts w:ascii="Times New Roman" w:hAnsi="Times New Roman"/>
          <w:color w:val="000000"/>
          <w:sz w:val="24"/>
          <w:szCs w:val="24"/>
        </w:rPr>
        <w:t>9</w:t>
      </w:r>
      <w:r w:rsidRPr="00025217">
        <w:rPr>
          <w:rFonts w:ascii="Times New Roman" w:hAnsi="Times New Roman"/>
          <w:color w:val="000000"/>
          <w:sz w:val="24"/>
          <w:szCs w:val="24"/>
        </w:rPr>
        <w:t>,</w:t>
      </w:r>
      <w:r>
        <w:rPr>
          <w:rFonts w:ascii="Times New Roman" w:hAnsi="Times New Roman"/>
          <w:color w:val="000000"/>
          <w:sz w:val="24"/>
          <w:szCs w:val="24"/>
        </w:rPr>
        <w:t>9</w:t>
      </w:r>
      <w:r w:rsidRPr="00025217">
        <w:rPr>
          <w:rFonts w:ascii="Times New Roman" w:hAnsi="Times New Roman"/>
          <w:color w:val="000000"/>
          <w:sz w:val="24"/>
          <w:szCs w:val="24"/>
        </w:rPr>
        <w:t>% w 202</w:t>
      </w:r>
      <w:r>
        <w:rPr>
          <w:rFonts w:ascii="Times New Roman" w:hAnsi="Times New Roman"/>
          <w:color w:val="000000"/>
          <w:sz w:val="24"/>
          <w:szCs w:val="24"/>
        </w:rPr>
        <w:t>3</w:t>
      </w:r>
      <w:r w:rsidRPr="00025217">
        <w:rPr>
          <w:rFonts w:ascii="Times New Roman" w:hAnsi="Times New Roman"/>
          <w:color w:val="000000"/>
          <w:sz w:val="24"/>
          <w:szCs w:val="24"/>
        </w:rPr>
        <w:t xml:space="preserve"> r.)</w:t>
      </w:r>
      <w:r>
        <w:rPr>
          <w:rFonts w:ascii="Times New Roman" w:hAnsi="Times New Roman"/>
          <w:color w:val="000000"/>
          <w:sz w:val="24"/>
          <w:szCs w:val="24"/>
        </w:rPr>
        <w:t>, a w wieku produkcyjnym zmalał (67,2% w 2018 r., 64,7% w 2023 r.).</w:t>
      </w:r>
    </w:p>
    <w:p w14:paraId="1EDC0F03" w14:textId="77777777" w:rsidR="009919CF" w:rsidRPr="006B5362" w:rsidRDefault="009919CF" w:rsidP="009919CF">
      <w:pPr>
        <w:pStyle w:val="Akapitzlist"/>
        <w:numPr>
          <w:ilvl w:val="0"/>
          <w:numId w:val="173"/>
        </w:numPr>
        <w:spacing w:after="0" w:line="276" w:lineRule="auto"/>
        <w:ind w:left="714" w:hanging="357"/>
        <w:contextualSpacing w:val="0"/>
        <w:jc w:val="both"/>
        <w:textAlignment w:val="auto"/>
        <w:rPr>
          <w:rFonts w:ascii="Times New Roman" w:hAnsi="Times New Roman"/>
          <w:color w:val="000000"/>
          <w:sz w:val="24"/>
          <w:szCs w:val="24"/>
        </w:rPr>
      </w:pPr>
      <w:r w:rsidRPr="00025217">
        <w:rPr>
          <w:rFonts w:ascii="Times New Roman" w:hAnsi="Times New Roman"/>
          <w:color w:val="000000"/>
          <w:sz w:val="24"/>
          <w:szCs w:val="24"/>
        </w:rPr>
        <w:t xml:space="preserve">Wskaźnikiem wpływającym na strukturę ludnościową jest wskaźnik </w:t>
      </w:r>
      <w:r w:rsidRPr="00C8430F">
        <w:rPr>
          <w:rFonts w:ascii="Times New Roman" w:hAnsi="Times New Roman"/>
          <w:i/>
          <w:iCs/>
          <w:color w:val="000000"/>
          <w:sz w:val="24"/>
          <w:szCs w:val="24"/>
        </w:rPr>
        <w:t>przyrost naturaln</w:t>
      </w:r>
      <w:r>
        <w:rPr>
          <w:rFonts w:ascii="Times New Roman" w:hAnsi="Times New Roman"/>
          <w:i/>
          <w:iCs/>
          <w:color w:val="000000"/>
          <w:sz w:val="24"/>
          <w:szCs w:val="24"/>
        </w:rPr>
        <w:t>y</w:t>
      </w:r>
      <w:r w:rsidRPr="00C8430F">
        <w:rPr>
          <w:rFonts w:ascii="Times New Roman" w:hAnsi="Times New Roman"/>
          <w:i/>
          <w:iCs/>
          <w:color w:val="000000"/>
          <w:sz w:val="24"/>
          <w:szCs w:val="24"/>
        </w:rPr>
        <w:t xml:space="preserve"> na 1 000 ludności</w:t>
      </w:r>
      <w:r w:rsidRPr="00025217">
        <w:rPr>
          <w:rFonts w:ascii="Times New Roman" w:hAnsi="Times New Roman"/>
          <w:color w:val="000000"/>
          <w:sz w:val="24"/>
          <w:szCs w:val="24"/>
        </w:rPr>
        <w:t xml:space="preserve">. </w:t>
      </w:r>
      <w:r w:rsidRPr="00325EF2">
        <w:rPr>
          <w:rFonts w:ascii="Times New Roman" w:hAnsi="Times New Roman"/>
          <w:color w:val="000000"/>
          <w:sz w:val="24"/>
          <w:szCs w:val="24"/>
        </w:rPr>
        <w:t>Wartości wskaźnika dla Partnerstwa Kolbuszow</w:t>
      </w:r>
      <w:r>
        <w:rPr>
          <w:rFonts w:ascii="Times New Roman" w:hAnsi="Times New Roman"/>
          <w:color w:val="000000"/>
          <w:sz w:val="24"/>
          <w:szCs w:val="24"/>
        </w:rPr>
        <w:t>s</w:t>
      </w:r>
      <w:r w:rsidRPr="00325EF2">
        <w:rPr>
          <w:rFonts w:ascii="Times New Roman" w:hAnsi="Times New Roman"/>
          <w:color w:val="000000"/>
          <w:sz w:val="24"/>
          <w:szCs w:val="24"/>
        </w:rPr>
        <w:t>kiego w ostatnich latach wahały się, przy czym ogólna tendencja jest spadkowa – wskaźnik w</w:t>
      </w:r>
      <w:r>
        <w:rPr>
          <w:rFonts w:ascii="Times New Roman" w:hAnsi="Times New Roman"/>
          <w:color w:val="000000"/>
          <w:sz w:val="24"/>
          <w:szCs w:val="24"/>
        </w:rPr>
        <w:t> </w:t>
      </w:r>
      <w:r w:rsidRPr="00325EF2">
        <w:rPr>
          <w:rFonts w:ascii="Times New Roman" w:hAnsi="Times New Roman"/>
          <w:color w:val="000000"/>
          <w:sz w:val="24"/>
          <w:szCs w:val="24"/>
        </w:rPr>
        <w:t>202</w:t>
      </w:r>
      <w:r>
        <w:rPr>
          <w:rFonts w:ascii="Times New Roman" w:hAnsi="Times New Roman"/>
          <w:color w:val="000000"/>
          <w:sz w:val="24"/>
          <w:szCs w:val="24"/>
        </w:rPr>
        <w:t>3</w:t>
      </w:r>
      <w:r w:rsidRPr="00325EF2">
        <w:rPr>
          <w:rFonts w:ascii="Times New Roman" w:hAnsi="Times New Roman"/>
          <w:color w:val="000000"/>
          <w:sz w:val="24"/>
          <w:szCs w:val="24"/>
        </w:rPr>
        <w:t xml:space="preserve"> r. osiągnął wartość ujemną (-</w:t>
      </w:r>
      <w:r>
        <w:rPr>
          <w:rFonts w:ascii="Times New Roman" w:hAnsi="Times New Roman"/>
          <w:color w:val="000000"/>
          <w:sz w:val="24"/>
          <w:szCs w:val="24"/>
        </w:rPr>
        <w:t>1</w:t>
      </w:r>
      <w:r w:rsidRPr="00325EF2">
        <w:rPr>
          <w:rFonts w:ascii="Times New Roman" w:hAnsi="Times New Roman"/>
          <w:color w:val="000000"/>
          <w:sz w:val="24"/>
          <w:szCs w:val="24"/>
        </w:rPr>
        <w:t>,</w:t>
      </w:r>
      <w:r>
        <w:rPr>
          <w:rFonts w:ascii="Times New Roman" w:hAnsi="Times New Roman"/>
          <w:color w:val="000000"/>
          <w:sz w:val="24"/>
          <w:szCs w:val="24"/>
        </w:rPr>
        <w:t>8</w:t>
      </w:r>
      <w:r w:rsidRPr="00325EF2">
        <w:rPr>
          <w:rFonts w:ascii="Times New Roman" w:hAnsi="Times New Roman"/>
          <w:color w:val="000000"/>
          <w:sz w:val="24"/>
          <w:szCs w:val="24"/>
        </w:rPr>
        <w:t>), jednak nadal korzystniejszą w stosunku do średniej dla województwa podkarpackiego (-2,</w:t>
      </w:r>
      <w:r>
        <w:rPr>
          <w:rFonts w:ascii="Times New Roman" w:hAnsi="Times New Roman"/>
          <w:color w:val="000000"/>
          <w:sz w:val="24"/>
          <w:szCs w:val="24"/>
        </w:rPr>
        <w:t>3</w:t>
      </w:r>
      <w:r w:rsidRPr="00325EF2">
        <w:rPr>
          <w:rFonts w:ascii="Times New Roman" w:hAnsi="Times New Roman"/>
          <w:color w:val="000000"/>
          <w:sz w:val="24"/>
          <w:szCs w:val="24"/>
        </w:rPr>
        <w:t>) i</w:t>
      </w:r>
      <w:r>
        <w:rPr>
          <w:rFonts w:ascii="Times New Roman" w:hAnsi="Times New Roman"/>
          <w:color w:val="000000"/>
          <w:sz w:val="24"/>
          <w:szCs w:val="24"/>
        </w:rPr>
        <w:t> </w:t>
      </w:r>
      <w:r w:rsidRPr="00325EF2">
        <w:rPr>
          <w:rFonts w:ascii="Times New Roman" w:hAnsi="Times New Roman"/>
          <w:color w:val="000000"/>
          <w:sz w:val="24"/>
          <w:szCs w:val="24"/>
        </w:rPr>
        <w:t>Polski (-3,</w:t>
      </w:r>
      <w:r>
        <w:rPr>
          <w:rFonts w:ascii="Times New Roman" w:hAnsi="Times New Roman"/>
          <w:color w:val="000000"/>
          <w:sz w:val="24"/>
          <w:szCs w:val="24"/>
        </w:rPr>
        <w:t>6</w:t>
      </w:r>
      <w:r w:rsidRPr="00325EF2">
        <w:rPr>
          <w:rFonts w:ascii="Times New Roman" w:hAnsi="Times New Roman"/>
          <w:color w:val="000000"/>
          <w:sz w:val="24"/>
          <w:szCs w:val="24"/>
        </w:rPr>
        <w:t xml:space="preserve">). Wewnątrz obszaru najgorszy wynik osiągnęła Gmina </w:t>
      </w:r>
      <w:r>
        <w:rPr>
          <w:rFonts w:ascii="Times New Roman" w:hAnsi="Times New Roman"/>
          <w:color w:val="000000"/>
          <w:sz w:val="24"/>
          <w:szCs w:val="24"/>
        </w:rPr>
        <w:t>Majdan Królewski</w:t>
      </w:r>
      <w:r w:rsidRPr="00325EF2">
        <w:rPr>
          <w:rFonts w:ascii="Times New Roman" w:hAnsi="Times New Roman"/>
          <w:color w:val="000000"/>
          <w:sz w:val="24"/>
          <w:szCs w:val="24"/>
        </w:rPr>
        <w:t xml:space="preserve"> (-</w:t>
      </w:r>
      <w:r>
        <w:rPr>
          <w:rFonts w:ascii="Times New Roman" w:hAnsi="Times New Roman"/>
          <w:color w:val="000000"/>
          <w:sz w:val="24"/>
          <w:szCs w:val="24"/>
        </w:rPr>
        <w:t>3</w:t>
      </w:r>
      <w:r w:rsidRPr="00325EF2">
        <w:rPr>
          <w:rFonts w:ascii="Times New Roman" w:hAnsi="Times New Roman"/>
          <w:color w:val="000000"/>
          <w:sz w:val="24"/>
          <w:szCs w:val="24"/>
        </w:rPr>
        <w:t>,8), a</w:t>
      </w:r>
      <w:r>
        <w:rPr>
          <w:rFonts w:ascii="Times New Roman" w:hAnsi="Times New Roman"/>
          <w:color w:val="000000"/>
          <w:sz w:val="24"/>
          <w:szCs w:val="24"/>
        </w:rPr>
        <w:t> </w:t>
      </w:r>
      <w:r w:rsidRPr="00325EF2">
        <w:rPr>
          <w:rFonts w:ascii="Times New Roman" w:hAnsi="Times New Roman"/>
          <w:color w:val="000000"/>
          <w:sz w:val="24"/>
          <w:szCs w:val="24"/>
        </w:rPr>
        <w:t>najwyższy</w:t>
      </w:r>
      <w:r>
        <w:rPr>
          <w:rFonts w:ascii="Times New Roman" w:hAnsi="Times New Roman"/>
          <w:color w:val="000000"/>
          <w:sz w:val="24"/>
          <w:szCs w:val="24"/>
        </w:rPr>
        <w:t xml:space="preserve"> </w:t>
      </w:r>
      <w:r w:rsidRPr="00325EF2">
        <w:rPr>
          <w:rFonts w:ascii="Times New Roman" w:hAnsi="Times New Roman"/>
          <w:color w:val="000000"/>
          <w:sz w:val="24"/>
          <w:szCs w:val="24"/>
        </w:rPr>
        <w:t>– Gmina Niwiska (</w:t>
      </w:r>
      <w:r>
        <w:rPr>
          <w:rFonts w:ascii="Times New Roman" w:hAnsi="Times New Roman"/>
          <w:color w:val="000000"/>
          <w:sz w:val="24"/>
          <w:szCs w:val="24"/>
        </w:rPr>
        <w:t>-0</w:t>
      </w:r>
      <w:r w:rsidRPr="00325EF2">
        <w:rPr>
          <w:rFonts w:ascii="Times New Roman" w:hAnsi="Times New Roman"/>
          <w:color w:val="000000"/>
          <w:sz w:val="24"/>
          <w:szCs w:val="24"/>
        </w:rPr>
        <w:t>,</w:t>
      </w:r>
      <w:r>
        <w:rPr>
          <w:rFonts w:ascii="Times New Roman" w:hAnsi="Times New Roman"/>
          <w:color w:val="000000"/>
          <w:sz w:val="24"/>
          <w:szCs w:val="24"/>
        </w:rPr>
        <w:t>6</w:t>
      </w:r>
      <w:r w:rsidRPr="00325EF2">
        <w:rPr>
          <w:rFonts w:ascii="Times New Roman" w:hAnsi="Times New Roman"/>
          <w:color w:val="000000"/>
          <w:sz w:val="24"/>
          <w:szCs w:val="24"/>
        </w:rPr>
        <w:t>)</w:t>
      </w:r>
      <w:r>
        <w:rPr>
          <w:rFonts w:ascii="Times New Roman" w:hAnsi="Times New Roman"/>
          <w:color w:val="000000"/>
          <w:sz w:val="24"/>
          <w:szCs w:val="24"/>
        </w:rPr>
        <w:t>.</w:t>
      </w:r>
    </w:p>
    <w:p w14:paraId="7B38A4E0" w14:textId="77777777" w:rsidR="009919CF" w:rsidRPr="00C66045" w:rsidRDefault="009919CF" w:rsidP="009919CF">
      <w:pPr>
        <w:pStyle w:val="Akapitzlist"/>
        <w:numPr>
          <w:ilvl w:val="0"/>
          <w:numId w:val="173"/>
        </w:numPr>
        <w:spacing w:after="0" w:line="276" w:lineRule="auto"/>
        <w:ind w:left="714" w:hanging="357"/>
        <w:contextualSpacing w:val="0"/>
        <w:jc w:val="both"/>
        <w:textAlignment w:val="auto"/>
        <w:rPr>
          <w:rFonts w:ascii="Times New Roman" w:hAnsi="Times New Roman"/>
          <w:color w:val="000000"/>
          <w:sz w:val="24"/>
          <w:szCs w:val="24"/>
        </w:rPr>
      </w:pPr>
      <w:r w:rsidRPr="00025217">
        <w:rPr>
          <w:rFonts w:ascii="Times New Roman" w:hAnsi="Times New Roman"/>
          <w:i/>
          <w:iCs/>
          <w:color w:val="000000"/>
          <w:sz w:val="24"/>
          <w:szCs w:val="24"/>
        </w:rPr>
        <w:t>Saldo migracji w przeliczeniu na 1000 ludności</w:t>
      </w:r>
      <w:r w:rsidRPr="00025217">
        <w:rPr>
          <w:rFonts w:ascii="Times New Roman" w:hAnsi="Times New Roman"/>
          <w:color w:val="000000"/>
          <w:sz w:val="24"/>
          <w:szCs w:val="24"/>
        </w:rPr>
        <w:t xml:space="preserve"> dla Partnerstwa Kolbuszowskiego </w:t>
      </w:r>
      <w:r>
        <w:rPr>
          <w:rFonts w:ascii="Times New Roman" w:hAnsi="Times New Roman"/>
          <w:color w:val="000000"/>
          <w:sz w:val="24"/>
          <w:szCs w:val="24"/>
        </w:rPr>
        <w:br/>
      </w:r>
      <w:r w:rsidRPr="00025217">
        <w:rPr>
          <w:rFonts w:ascii="Times New Roman" w:hAnsi="Times New Roman"/>
          <w:color w:val="000000"/>
          <w:sz w:val="24"/>
          <w:szCs w:val="24"/>
        </w:rPr>
        <w:t>w 202</w:t>
      </w:r>
      <w:r>
        <w:rPr>
          <w:rFonts w:ascii="Times New Roman" w:hAnsi="Times New Roman"/>
          <w:color w:val="000000"/>
          <w:sz w:val="24"/>
          <w:szCs w:val="24"/>
        </w:rPr>
        <w:t>2</w:t>
      </w:r>
      <w:r w:rsidRPr="00025217">
        <w:rPr>
          <w:rFonts w:ascii="Times New Roman" w:hAnsi="Times New Roman"/>
          <w:color w:val="000000"/>
          <w:sz w:val="24"/>
          <w:szCs w:val="24"/>
        </w:rPr>
        <w:t xml:space="preserve"> r. wynosiło</w:t>
      </w:r>
      <w:r>
        <w:rPr>
          <w:rFonts w:ascii="Times New Roman" w:hAnsi="Times New Roman"/>
          <w:color w:val="000000"/>
          <w:sz w:val="24"/>
          <w:szCs w:val="24"/>
        </w:rPr>
        <w:t>:</w:t>
      </w:r>
      <w:r w:rsidRPr="00025217">
        <w:rPr>
          <w:rFonts w:ascii="Times New Roman" w:hAnsi="Times New Roman"/>
          <w:color w:val="000000"/>
          <w:sz w:val="24"/>
          <w:szCs w:val="24"/>
        </w:rPr>
        <w:t xml:space="preserve"> -</w:t>
      </w:r>
      <w:r>
        <w:rPr>
          <w:rFonts w:ascii="Times New Roman" w:hAnsi="Times New Roman"/>
          <w:color w:val="000000"/>
          <w:sz w:val="24"/>
          <w:szCs w:val="24"/>
        </w:rPr>
        <w:t>0,4</w:t>
      </w:r>
      <w:r w:rsidRPr="00025217">
        <w:rPr>
          <w:rFonts w:ascii="Times New Roman" w:hAnsi="Times New Roman"/>
          <w:color w:val="000000"/>
          <w:sz w:val="24"/>
          <w:szCs w:val="24"/>
        </w:rPr>
        <w:t xml:space="preserve">, </w:t>
      </w:r>
      <w:r w:rsidRPr="00025217">
        <w:rPr>
          <w:rFonts w:ascii="Times New Roman" w:hAnsi="Times New Roman"/>
          <w:sz w:val="24"/>
          <w:szCs w:val="24"/>
        </w:rPr>
        <w:t>co jest niekorzystną wartością na tle porównywanych jednostek i stanowi o dużym odpływie ludności. Na obszarze Partnerstwa Kolbuszowskiego największy odpływ ludności w 202</w:t>
      </w:r>
      <w:r>
        <w:rPr>
          <w:rFonts w:ascii="Times New Roman" w:hAnsi="Times New Roman"/>
          <w:sz w:val="24"/>
          <w:szCs w:val="24"/>
        </w:rPr>
        <w:t>2</w:t>
      </w:r>
      <w:r w:rsidRPr="00025217">
        <w:rPr>
          <w:rFonts w:ascii="Times New Roman" w:hAnsi="Times New Roman"/>
          <w:sz w:val="24"/>
          <w:szCs w:val="24"/>
        </w:rPr>
        <w:t xml:space="preserve"> r. zanotowano w</w:t>
      </w:r>
      <w:r>
        <w:rPr>
          <w:rFonts w:ascii="Times New Roman" w:hAnsi="Times New Roman"/>
          <w:sz w:val="24"/>
          <w:szCs w:val="24"/>
        </w:rPr>
        <w:t> </w:t>
      </w:r>
      <w:r w:rsidRPr="00025217">
        <w:rPr>
          <w:rFonts w:ascii="Times New Roman" w:hAnsi="Times New Roman"/>
          <w:sz w:val="24"/>
          <w:szCs w:val="24"/>
        </w:rPr>
        <w:t xml:space="preserve">Gminie </w:t>
      </w:r>
      <w:r>
        <w:rPr>
          <w:rFonts w:ascii="Times New Roman" w:hAnsi="Times New Roman"/>
          <w:sz w:val="24"/>
          <w:szCs w:val="24"/>
        </w:rPr>
        <w:t>Majdan Królewski</w:t>
      </w:r>
      <w:r w:rsidRPr="00025217">
        <w:rPr>
          <w:rFonts w:ascii="Times New Roman" w:hAnsi="Times New Roman"/>
          <w:sz w:val="24"/>
          <w:szCs w:val="24"/>
        </w:rPr>
        <w:t>: -4,9.</w:t>
      </w:r>
      <w:r>
        <w:rPr>
          <w:rFonts w:ascii="Times New Roman" w:hAnsi="Times New Roman"/>
          <w:sz w:val="24"/>
          <w:szCs w:val="24"/>
        </w:rPr>
        <w:t xml:space="preserve"> Gmina Cmolas osiągnęła dodatnią wartość wskaźnika: 1,0. Bardzo niepokojący jest fakt wysoko ujemnego salda migracji w samym Mieście Kolbuszowa – rdzeniu Partnerstwa. Zgodnie z danymi GUS w 2022 r. saldo migracji na 1 000 mieszkańców w Mieście Kolbuszowa wynosiło: -6,6. Ten sam wskaźnik dla obszaru wiejskiego Gminy Kolbuszowa był dodatni i wyniósł: 2,8. Ogólnie w powiecie kolbuszowskim wymeldowania następują w kierunku do miast, natomiast zameldowania ze wsi.</w:t>
      </w:r>
    </w:p>
    <w:p w14:paraId="471A2DD2" w14:textId="77777777" w:rsidR="009919CF" w:rsidRDefault="009919CF" w:rsidP="009919CF">
      <w:pPr>
        <w:pStyle w:val="Akapitzlist"/>
        <w:numPr>
          <w:ilvl w:val="0"/>
          <w:numId w:val="173"/>
        </w:numPr>
        <w:spacing w:after="0" w:line="276" w:lineRule="auto"/>
        <w:ind w:left="709" w:hanging="283"/>
        <w:contextualSpacing w:val="0"/>
        <w:jc w:val="both"/>
        <w:textAlignment w:val="auto"/>
        <w:rPr>
          <w:rFonts w:ascii="Times New Roman" w:hAnsi="Times New Roman"/>
          <w:sz w:val="24"/>
        </w:rPr>
      </w:pPr>
      <w:r>
        <w:rPr>
          <w:rFonts w:ascii="Times New Roman" w:hAnsi="Times New Roman"/>
          <w:color w:val="000000"/>
          <w:sz w:val="24"/>
          <w:szCs w:val="24"/>
        </w:rPr>
        <w:t xml:space="preserve">Wartość wskaźnika </w:t>
      </w:r>
      <w:r w:rsidRPr="008754E8">
        <w:rPr>
          <w:rFonts w:ascii="Times New Roman" w:hAnsi="Times New Roman"/>
          <w:i/>
          <w:iCs/>
          <w:color w:val="000000"/>
          <w:sz w:val="24"/>
          <w:szCs w:val="24"/>
        </w:rPr>
        <w:t>l</w:t>
      </w:r>
      <w:r w:rsidRPr="00C66045">
        <w:rPr>
          <w:rFonts w:ascii="Times New Roman" w:hAnsi="Times New Roman"/>
          <w:i/>
          <w:iCs/>
          <w:color w:val="000000"/>
          <w:sz w:val="24"/>
          <w:szCs w:val="24"/>
        </w:rPr>
        <w:t>iczba wydanych pozwoleń na budowę i zgłosze</w:t>
      </w:r>
      <w:r>
        <w:rPr>
          <w:rFonts w:ascii="Times New Roman" w:hAnsi="Times New Roman"/>
          <w:i/>
          <w:iCs/>
          <w:color w:val="000000"/>
          <w:sz w:val="24"/>
          <w:szCs w:val="24"/>
        </w:rPr>
        <w:t>ń</w:t>
      </w:r>
      <w:r w:rsidRPr="00C66045">
        <w:rPr>
          <w:rFonts w:ascii="Times New Roman" w:hAnsi="Times New Roman"/>
          <w:i/>
          <w:iCs/>
          <w:color w:val="000000"/>
          <w:sz w:val="24"/>
          <w:szCs w:val="24"/>
        </w:rPr>
        <w:t xml:space="preserve"> budowy </w:t>
      </w:r>
      <w:r>
        <w:rPr>
          <w:rFonts w:ascii="Times New Roman" w:hAnsi="Times New Roman"/>
          <w:i/>
          <w:iCs/>
          <w:color w:val="000000"/>
          <w:sz w:val="24"/>
          <w:szCs w:val="24"/>
        </w:rPr>
        <w:br/>
      </w:r>
      <w:r w:rsidRPr="00C66045">
        <w:rPr>
          <w:rFonts w:ascii="Times New Roman" w:hAnsi="Times New Roman"/>
          <w:i/>
          <w:iCs/>
          <w:color w:val="000000"/>
          <w:sz w:val="24"/>
          <w:szCs w:val="24"/>
        </w:rPr>
        <w:t xml:space="preserve">z projektem budowlanym w przeliczeniu na 10 tys. mieszkańców </w:t>
      </w:r>
      <w:r w:rsidRPr="00C66045">
        <w:rPr>
          <w:rFonts w:ascii="Times New Roman" w:hAnsi="Times New Roman"/>
          <w:color w:val="000000"/>
          <w:sz w:val="24"/>
          <w:szCs w:val="24"/>
        </w:rPr>
        <w:t>w Partnerstwie Kolbuszowskim w 202</w:t>
      </w:r>
      <w:r>
        <w:rPr>
          <w:rFonts w:ascii="Times New Roman" w:hAnsi="Times New Roman"/>
          <w:color w:val="000000"/>
          <w:sz w:val="24"/>
          <w:szCs w:val="24"/>
        </w:rPr>
        <w:t>3</w:t>
      </w:r>
      <w:r w:rsidRPr="00C66045">
        <w:rPr>
          <w:rFonts w:ascii="Times New Roman" w:hAnsi="Times New Roman"/>
          <w:color w:val="000000"/>
          <w:sz w:val="24"/>
          <w:szCs w:val="24"/>
        </w:rPr>
        <w:t xml:space="preserve"> roku była na wysokim poziomie (4</w:t>
      </w:r>
      <w:r>
        <w:rPr>
          <w:rFonts w:ascii="Times New Roman" w:hAnsi="Times New Roman"/>
          <w:color w:val="000000"/>
          <w:sz w:val="24"/>
          <w:szCs w:val="24"/>
        </w:rPr>
        <w:t>8</w:t>
      </w:r>
      <w:r w:rsidRPr="00C66045">
        <w:rPr>
          <w:rFonts w:ascii="Times New Roman" w:hAnsi="Times New Roman"/>
          <w:color w:val="000000"/>
          <w:sz w:val="24"/>
          <w:szCs w:val="24"/>
        </w:rPr>
        <w:t> pozwole</w:t>
      </w:r>
      <w:r>
        <w:rPr>
          <w:rFonts w:ascii="Times New Roman" w:hAnsi="Times New Roman"/>
          <w:color w:val="000000"/>
          <w:sz w:val="24"/>
          <w:szCs w:val="24"/>
        </w:rPr>
        <w:t>ń</w:t>
      </w:r>
      <w:r w:rsidRPr="00C66045">
        <w:rPr>
          <w:rFonts w:ascii="Times New Roman" w:hAnsi="Times New Roman"/>
          <w:color w:val="000000"/>
          <w:sz w:val="24"/>
          <w:szCs w:val="24"/>
        </w:rPr>
        <w:t xml:space="preserve">) </w:t>
      </w:r>
      <w:r w:rsidRPr="00C66045">
        <w:rPr>
          <w:rFonts w:ascii="Times New Roman" w:hAnsi="Times New Roman"/>
          <w:sz w:val="24"/>
        </w:rPr>
        <w:t xml:space="preserve">w porównaniu ze średnią </w:t>
      </w:r>
      <w:r>
        <w:rPr>
          <w:rFonts w:ascii="Times New Roman" w:hAnsi="Times New Roman"/>
          <w:sz w:val="24"/>
        </w:rPr>
        <w:t xml:space="preserve">krajową </w:t>
      </w:r>
      <w:r w:rsidRPr="00C66045">
        <w:rPr>
          <w:rFonts w:ascii="Times New Roman" w:hAnsi="Times New Roman"/>
          <w:sz w:val="24"/>
        </w:rPr>
        <w:t>(</w:t>
      </w:r>
      <w:r>
        <w:rPr>
          <w:rFonts w:ascii="Times New Roman" w:hAnsi="Times New Roman"/>
          <w:sz w:val="24"/>
        </w:rPr>
        <w:t>42</w:t>
      </w:r>
      <w:r w:rsidRPr="00C66045">
        <w:rPr>
          <w:rFonts w:ascii="Times New Roman" w:hAnsi="Times New Roman"/>
          <w:sz w:val="24"/>
        </w:rPr>
        <w:t xml:space="preserve"> pozwole</w:t>
      </w:r>
      <w:r>
        <w:rPr>
          <w:rFonts w:ascii="Times New Roman" w:hAnsi="Times New Roman"/>
          <w:sz w:val="24"/>
        </w:rPr>
        <w:t>nia), a także Partnerstwem Roztocze (44) i MOF Staszowa (39).</w:t>
      </w:r>
    </w:p>
    <w:p w14:paraId="525CA249" w14:textId="77777777" w:rsidR="009919CF" w:rsidRPr="0048255E" w:rsidRDefault="009919CF" w:rsidP="009919CF">
      <w:pPr>
        <w:spacing w:after="0" w:line="276" w:lineRule="auto"/>
        <w:ind w:left="426"/>
        <w:jc w:val="both"/>
        <w:rPr>
          <w:rFonts w:ascii="Times New Roman" w:hAnsi="Times New Roman"/>
          <w:sz w:val="24"/>
        </w:rPr>
        <w:sectPr w:rsidR="009919CF" w:rsidRPr="0048255E" w:rsidSect="009919CF">
          <w:headerReference w:type="default" r:id="rId29"/>
          <w:footerReference w:type="default" r:id="rId30"/>
          <w:pgSz w:w="11906" w:h="16838"/>
          <w:pgMar w:top="1417" w:right="1417" w:bottom="1417" w:left="1417" w:header="708" w:footer="708" w:gutter="0"/>
          <w:cols w:space="708"/>
        </w:sectPr>
      </w:pPr>
    </w:p>
    <w:p w14:paraId="46CAB1EC" w14:textId="77777777" w:rsidR="009919CF" w:rsidRPr="00061B88" w:rsidRDefault="009919CF" w:rsidP="009919CF">
      <w:pPr>
        <w:pStyle w:val="Akapitzlist"/>
        <w:numPr>
          <w:ilvl w:val="0"/>
          <w:numId w:val="184"/>
        </w:numPr>
        <w:suppressAutoHyphens w:val="0"/>
        <w:spacing w:after="0" w:line="276" w:lineRule="auto"/>
        <w:contextualSpacing w:val="0"/>
        <w:jc w:val="both"/>
        <w:textAlignment w:val="auto"/>
        <w:rPr>
          <w:rFonts w:ascii="Times New Roman" w:hAnsi="Times New Roman"/>
          <w:sz w:val="24"/>
          <w:szCs w:val="24"/>
        </w:rPr>
      </w:pPr>
      <w:r w:rsidRPr="00061B88">
        <w:rPr>
          <w:rFonts w:ascii="Times New Roman" w:hAnsi="Times New Roman"/>
          <w:sz w:val="24"/>
          <w:szCs w:val="24"/>
        </w:rPr>
        <w:lastRenderedPageBreak/>
        <w:t>Kapitał społeczny i polityka społeczna:</w:t>
      </w:r>
    </w:p>
    <w:p w14:paraId="691877AF" w14:textId="77777777" w:rsidR="009919CF" w:rsidRPr="00A61590" w:rsidRDefault="009919CF" w:rsidP="009919CF">
      <w:pPr>
        <w:pStyle w:val="Akapitzlist"/>
        <w:numPr>
          <w:ilvl w:val="0"/>
          <w:numId w:val="176"/>
        </w:numPr>
        <w:autoSpaceDN/>
        <w:spacing w:after="0" w:line="276" w:lineRule="auto"/>
        <w:jc w:val="both"/>
        <w:textAlignment w:val="auto"/>
        <w:rPr>
          <w:rFonts w:ascii="Times New Roman" w:hAnsi="Times New Roman"/>
          <w:sz w:val="24"/>
          <w:szCs w:val="24"/>
        </w:rPr>
      </w:pPr>
      <w:r w:rsidRPr="00A61590">
        <w:rPr>
          <w:rFonts w:ascii="Times New Roman" w:hAnsi="Times New Roman"/>
          <w:i/>
          <w:iCs/>
          <w:sz w:val="24"/>
          <w:szCs w:val="24"/>
        </w:rPr>
        <w:t>Liczba fundacji, stowarzyszeń i organizacji społecznych na 10 tys. mieszkańców</w:t>
      </w:r>
      <w:r w:rsidRPr="00A61590">
        <w:rPr>
          <w:rFonts w:ascii="Times New Roman" w:hAnsi="Times New Roman"/>
          <w:sz w:val="24"/>
          <w:szCs w:val="24"/>
        </w:rPr>
        <w:t xml:space="preserve"> w poszczególnych gminach Partnerstwa utrzymywała się na podobnym poziomie. W porównaniu do Partnerstwa Roztocze (53), MOF Staszowa (46), średniej dla województwa (44) i kraju (46), w 202</w:t>
      </w:r>
      <w:r>
        <w:rPr>
          <w:rFonts w:ascii="Times New Roman" w:hAnsi="Times New Roman"/>
          <w:sz w:val="24"/>
          <w:szCs w:val="24"/>
        </w:rPr>
        <w:t xml:space="preserve">3 </w:t>
      </w:r>
      <w:r w:rsidRPr="00A61590">
        <w:rPr>
          <w:rFonts w:ascii="Times New Roman" w:hAnsi="Times New Roman"/>
          <w:sz w:val="24"/>
          <w:szCs w:val="24"/>
        </w:rPr>
        <w:t>r. wartość wskaźnika dla Partnerstwa Kolbuszowskiego (36) była najniższa.</w:t>
      </w:r>
    </w:p>
    <w:p w14:paraId="6AB46351" w14:textId="77777777" w:rsidR="009919CF" w:rsidRPr="00393C23" w:rsidRDefault="009919CF" w:rsidP="009919CF">
      <w:pPr>
        <w:pStyle w:val="Akapitzlist"/>
        <w:numPr>
          <w:ilvl w:val="0"/>
          <w:numId w:val="176"/>
        </w:numPr>
        <w:autoSpaceDN/>
        <w:spacing w:after="0" w:line="276" w:lineRule="auto"/>
        <w:contextualSpacing w:val="0"/>
        <w:jc w:val="both"/>
        <w:textAlignment w:val="auto"/>
        <w:rPr>
          <w:rFonts w:ascii="Times New Roman" w:eastAsiaTheme="minorHAnsi" w:hAnsi="Times New Roman" w:cstheme="minorBidi"/>
          <w:sz w:val="24"/>
        </w:rPr>
      </w:pPr>
      <w:r w:rsidRPr="00393C23">
        <w:rPr>
          <w:rFonts w:ascii="Times New Roman" w:eastAsiaTheme="minorHAnsi" w:hAnsi="Times New Roman" w:cstheme="minorBidi"/>
          <w:sz w:val="24"/>
        </w:rPr>
        <w:t xml:space="preserve">Gminy oraz powiat, wchodzące w skład Partnerstwa Kolbuszowskiego, współpracują z organizacjami pozarządowymi i przedsiębiorcami. </w:t>
      </w:r>
      <w:r>
        <w:rPr>
          <w:rFonts w:ascii="Times New Roman" w:eastAsiaTheme="minorHAnsi" w:hAnsi="Times New Roman" w:cstheme="minorBidi"/>
          <w:sz w:val="24"/>
        </w:rPr>
        <w:t>Corocznie realizują</w:t>
      </w:r>
      <w:r w:rsidRPr="00393C23">
        <w:rPr>
          <w:rFonts w:ascii="Times New Roman" w:eastAsiaTheme="minorHAnsi" w:hAnsi="Times New Roman" w:cstheme="minorBidi"/>
          <w:sz w:val="24"/>
        </w:rPr>
        <w:t xml:space="preserve"> one program współpracy z organizacjami pozarządowymi oraz podmiotami prowadzącymi działalność pożytku publicznego. </w:t>
      </w:r>
    </w:p>
    <w:p w14:paraId="2553061A" w14:textId="77777777" w:rsidR="009919CF" w:rsidRDefault="009919CF" w:rsidP="009919CF">
      <w:pPr>
        <w:pStyle w:val="Akapitzlist"/>
        <w:numPr>
          <w:ilvl w:val="0"/>
          <w:numId w:val="173"/>
        </w:numPr>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W</w:t>
      </w:r>
      <w:r w:rsidRPr="00393C23">
        <w:rPr>
          <w:rFonts w:ascii="Times New Roman" w:hAnsi="Times New Roman"/>
          <w:sz w:val="24"/>
          <w:szCs w:val="24"/>
        </w:rPr>
        <w:t xml:space="preserve">artość wskaźnika </w:t>
      </w:r>
      <w:r w:rsidRPr="00393C23">
        <w:rPr>
          <w:rFonts w:ascii="Times New Roman" w:hAnsi="Times New Roman"/>
          <w:i/>
          <w:iCs/>
          <w:sz w:val="24"/>
          <w:szCs w:val="24"/>
        </w:rPr>
        <w:t xml:space="preserve">gospodarstwa domowe korzystające ze środowiskowej pomocy społecznej ogółem, poniżej </w:t>
      </w:r>
      <w:r w:rsidRPr="00393C23">
        <w:rPr>
          <w:rFonts w:ascii="Times New Roman" w:hAnsi="Times New Roman"/>
          <w:sz w:val="24"/>
          <w:szCs w:val="24"/>
        </w:rPr>
        <w:t xml:space="preserve">oraz </w:t>
      </w:r>
      <w:r w:rsidRPr="00393C23">
        <w:rPr>
          <w:rFonts w:ascii="Times New Roman" w:hAnsi="Times New Roman"/>
          <w:i/>
          <w:iCs/>
          <w:sz w:val="24"/>
          <w:szCs w:val="24"/>
        </w:rPr>
        <w:t>powyżej kryterium dochodowego</w:t>
      </w:r>
      <w:r w:rsidRPr="00393C23">
        <w:rPr>
          <w:rFonts w:ascii="Times New Roman" w:hAnsi="Times New Roman"/>
          <w:sz w:val="24"/>
          <w:szCs w:val="24"/>
        </w:rPr>
        <w:t xml:space="preserve"> </w:t>
      </w:r>
      <w:r>
        <w:rPr>
          <w:rFonts w:ascii="Times New Roman" w:hAnsi="Times New Roman"/>
          <w:sz w:val="24"/>
          <w:szCs w:val="24"/>
        </w:rPr>
        <w:t xml:space="preserve">w przeliczeniu na 10 tys. mieszkańców </w:t>
      </w:r>
      <w:r w:rsidRPr="00393C23">
        <w:rPr>
          <w:rFonts w:ascii="Times New Roman" w:hAnsi="Times New Roman"/>
          <w:sz w:val="24"/>
          <w:szCs w:val="24"/>
        </w:rPr>
        <w:t xml:space="preserve">utrzymywała wyraźny trend spadkowy w badanych latach </w:t>
      </w:r>
      <w:r>
        <w:rPr>
          <w:rFonts w:ascii="Times New Roman" w:hAnsi="Times New Roman"/>
          <w:sz w:val="24"/>
          <w:szCs w:val="24"/>
        </w:rPr>
        <w:br/>
      </w:r>
      <w:r w:rsidRPr="00393C23">
        <w:rPr>
          <w:rFonts w:ascii="Times New Roman" w:hAnsi="Times New Roman"/>
          <w:sz w:val="24"/>
          <w:szCs w:val="24"/>
        </w:rPr>
        <w:t>201</w:t>
      </w:r>
      <w:r>
        <w:rPr>
          <w:rFonts w:ascii="Times New Roman" w:hAnsi="Times New Roman"/>
          <w:sz w:val="24"/>
          <w:szCs w:val="24"/>
        </w:rPr>
        <w:t>8</w:t>
      </w:r>
      <w:r w:rsidRPr="00393C23">
        <w:rPr>
          <w:rFonts w:ascii="Times New Roman" w:hAnsi="Times New Roman"/>
          <w:sz w:val="24"/>
          <w:szCs w:val="24"/>
        </w:rPr>
        <w:t>–202</w:t>
      </w:r>
      <w:r>
        <w:rPr>
          <w:rFonts w:ascii="Times New Roman" w:hAnsi="Times New Roman"/>
          <w:sz w:val="24"/>
          <w:szCs w:val="24"/>
        </w:rPr>
        <w:t>2</w:t>
      </w:r>
      <w:r w:rsidRPr="00393C23">
        <w:rPr>
          <w:rFonts w:ascii="Times New Roman" w:hAnsi="Times New Roman"/>
          <w:sz w:val="24"/>
          <w:szCs w:val="24"/>
        </w:rPr>
        <w:t>. Wartości wskaźnika poniżej kryterium dochodowego dla gmin Partnerstwa Kolbuszowskiego były w 202</w:t>
      </w:r>
      <w:r>
        <w:rPr>
          <w:rFonts w:ascii="Times New Roman" w:hAnsi="Times New Roman"/>
          <w:sz w:val="24"/>
          <w:szCs w:val="24"/>
        </w:rPr>
        <w:t>2</w:t>
      </w:r>
      <w:r w:rsidRPr="00393C23">
        <w:rPr>
          <w:rFonts w:ascii="Times New Roman" w:hAnsi="Times New Roman"/>
          <w:sz w:val="24"/>
          <w:szCs w:val="24"/>
        </w:rPr>
        <w:t xml:space="preserve"> r. niższe niż dla Partnerstwa Roztocze</w:t>
      </w:r>
      <w:r>
        <w:rPr>
          <w:rFonts w:ascii="Times New Roman" w:hAnsi="Times New Roman"/>
          <w:sz w:val="24"/>
          <w:szCs w:val="24"/>
        </w:rPr>
        <w:t xml:space="preserve"> i </w:t>
      </w:r>
      <w:r w:rsidRPr="00393C23">
        <w:rPr>
          <w:rFonts w:ascii="Times New Roman" w:hAnsi="Times New Roman"/>
          <w:sz w:val="24"/>
          <w:szCs w:val="24"/>
        </w:rPr>
        <w:t>MOF Staszów</w:t>
      </w:r>
      <w:r>
        <w:rPr>
          <w:rFonts w:ascii="Times New Roman" w:hAnsi="Times New Roman"/>
          <w:sz w:val="24"/>
          <w:szCs w:val="24"/>
        </w:rPr>
        <w:t xml:space="preserve">, </w:t>
      </w:r>
      <w:r w:rsidRPr="00393C23">
        <w:rPr>
          <w:rFonts w:ascii="Times New Roman" w:hAnsi="Times New Roman"/>
          <w:sz w:val="24"/>
          <w:szCs w:val="24"/>
        </w:rPr>
        <w:t>jednak wyższe od średniej</w:t>
      </w:r>
      <w:r>
        <w:rPr>
          <w:rFonts w:ascii="Times New Roman" w:hAnsi="Times New Roman"/>
          <w:sz w:val="24"/>
          <w:szCs w:val="24"/>
        </w:rPr>
        <w:t xml:space="preserve"> dla</w:t>
      </w:r>
      <w:r w:rsidRPr="00393C23">
        <w:rPr>
          <w:rFonts w:ascii="Times New Roman" w:hAnsi="Times New Roman"/>
          <w:sz w:val="24"/>
          <w:szCs w:val="24"/>
        </w:rPr>
        <w:t xml:space="preserve"> województwa podkarpackiego</w:t>
      </w:r>
      <w:r>
        <w:rPr>
          <w:rFonts w:ascii="Times New Roman" w:hAnsi="Times New Roman"/>
          <w:sz w:val="24"/>
          <w:szCs w:val="24"/>
        </w:rPr>
        <w:t xml:space="preserve"> i</w:t>
      </w:r>
      <w:r w:rsidRPr="00393C23">
        <w:rPr>
          <w:rFonts w:ascii="Times New Roman" w:hAnsi="Times New Roman"/>
          <w:sz w:val="24"/>
          <w:szCs w:val="24"/>
        </w:rPr>
        <w:t xml:space="preserve"> dla Polski. </w:t>
      </w:r>
    </w:p>
    <w:p w14:paraId="7D1DC798" w14:textId="77777777" w:rsidR="009919CF" w:rsidRPr="007C7E92" w:rsidRDefault="009919CF" w:rsidP="009919CF">
      <w:pPr>
        <w:pStyle w:val="Akapitzlist"/>
        <w:numPr>
          <w:ilvl w:val="0"/>
          <w:numId w:val="173"/>
        </w:numPr>
        <w:autoSpaceDN/>
        <w:spacing w:after="100" w:afterAutospacing="1" w:line="276" w:lineRule="auto"/>
        <w:contextualSpacing w:val="0"/>
        <w:jc w:val="both"/>
        <w:textAlignment w:val="auto"/>
        <w:rPr>
          <w:rFonts w:ascii="Times New Roman" w:hAnsi="Times New Roman"/>
          <w:sz w:val="24"/>
          <w:szCs w:val="24"/>
        </w:rPr>
      </w:pPr>
      <w:r>
        <w:rPr>
          <w:rFonts w:ascii="Times New Roman" w:hAnsi="Times New Roman"/>
          <w:sz w:val="24"/>
          <w:szCs w:val="24"/>
        </w:rPr>
        <w:t>W</w:t>
      </w:r>
      <w:r w:rsidRPr="007C7E92">
        <w:rPr>
          <w:rFonts w:ascii="Times New Roman" w:hAnsi="Times New Roman"/>
          <w:sz w:val="24"/>
          <w:szCs w:val="24"/>
        </w:rPr>
        <w:t xml:space="preserve"> Partnerstwie Kolbuszowskim w 202</w:t>
      </w:r>
      <w:r>
        <w:rPr>
          <w:rFonts w:ascii="Times New Roman" w:hAnsi="Times New Roman"/>
          <w:sz w:val="24"/>
          <w:szCs w:val="24"/>
        </w:rPr>
        <w:t>2</w:t>
      </w:r>
      <w:r w:rsidRPr="007C7E92">
        <w:rPr>
          <w:rFonts w:ascii="Times New Roman" w:hAnsi="Times New Roman"/>
          <w:sz w:val="24"/>
          <w:szCs w:val="24"/>
        </w:rPr>
        <w:t xml:space="preserve"> roku </w:t>
      </w:r>
      <w:r>
        <w:rPr>
          <w:rFonts w:ascii="Times New Roman" w:hAnsi="Times New Roman"/>
          <w:sz w:val="24"/>
          <w:szCs w:val="24"/>
        </w:rPr>
        <w:t>29</w:t>
      </w:r>
      <w:r w:rsidRPr="007C7E92">
        <w:rPr>
          <w:rFonts w:ascii="Times New Roman" w:hAnsi="Times New Roman"/>
          <w:sz w:val="24"/>
          <w:szCs w:val="24"/>
        </w:rPr>
        <w:t>% dzieci w wieku do 17 lat objętych było zasiłkami rodzinnymi</w:t>
      </w:r>
      <w:r>
        <w:rPr>
          <w:rFonts w:ascii="Times New Roman" w:hAnsi="Times New Roman"/>
          <w:sz w:val="24"/>
          <w:szCs w:val="24"/>
        </w:rPr>
        <w:t xml:space="preserve"> – jest t</w:t>
      </w:r>
      <w:r w:rsidRPr="007C7E92">
        <w:rPr>
          <w:rFonts w:ascii="Times New Roman" w:hAnsi="Times New Roman"/>
          <w:sz w:val="24"/>
          <w:szCs w:val="24"/>
        </w:rPr>
        <w:t>o wartość</w:t>
      </w:r>
      <w:r>
        <w:rPr>
          <w:rFonts w:ascii="Times New Roman" w:hAnsi="Times New Roman"/>
          <w:sz w:val="24"/>
          <w:szCs w:val="24"/>
        </w:rPr>
        <w:t xml:space="preserve"> wyższa</w:t>
      </w:r>
      <w:r w:rsidRPr="007C7E92">
        <w:rPr>
          <w:rFonts w:ascii="Times New Roman" w:hAnsi="Times New Roman"/>
          <w:sz w:val="24"/>
          <w:szCs w:val="24"/>
        </w:rPr>
        <w:t xml:space="preserve"> niż średnia dla obszarów podobnych, województwa i Polski.</w:t>
      </w:r>
    </w:p>
    <w:p w14:paraId="7A7EFC3D" w14:textId="77777777" w:rsidR="009919CF" w:rsidRDefault="009919CF" w:rsidP="009919CF">
      <w:pPr>
        <w:pStyle w:val="Akapitzlist"/>
        <w:numPr>
          <w:ilvl w:val="0"/>
          <w:numId w:val="173"/>
        </w:numPr>
        <w:spacing w:after="0" w:line="276" w:lineRule="auto"/>
        <w:ind w:left="709" w:hanging="283"/>
        <w:contextualSpacing w:val="0"/>
        <w:jc w:val="both"/>
        <w:textAlignment w:val="auto"/>
        <w:rPr>
          <w:rFonts w:ascii="Times New Roman" w:hAnsi="Times New Roman"/>
          <w:sz w:val="24"/>
          <w:szCs w:val="24"/>
        </w:rPr>
      </w:pPr>
      <w:r w:rsidRPr="007C7E92">
        <w:rPr>
          <w:rFonts w:ascii="Times New Roman" w:hAnsi="Times New Roman"/>
          <w:sz w:val="24"/>
          <w:szCs w:val="24"/>
        </w:rPr>
        <w:t xml:space="preserve">Na terenie Partnerstwa Kolbuszowskiego według danych Głównego Urzędu Statystycznego funkcjonuje </w:t>
      </w:r>
      <w:r>
        <w:rPr>
          <w:rFonts w:ascii="Times New Roman" w:hAnsi="Times New Roman"/>
          <w:sz w:val="24"/>
          <w:szCs w:val="24"/>
        </w:rPr>
        <w:t>40</w:t>
      </w:r>
      <w:r w:rsidRPr="007C7E92">
        <w:rPr>
          <w:rFonts w:ascii="Times New Roman" w:hAnsi="Times New Roman"/>
          <w:sz w:val="24"/>
          <w:szCs w:val="24"/>
        </w:rPr>
        <w:t xml:space="preserve"> przychodni, w tym 2</w:t>
      </w:r>
      <w:r>
        <w:rPr>
          <w:rFonts w:ascii="Times New Roman" w:hAnsi="Times New Roman"/>
          <w:sz w:val="24"/>
          <w:szCs w:val="24"/>
        </w:rPr>
        <w:t>4</w:t>
      </w:r>
      <w:r w:rsidRPr="007C7E92">
        <w:rPr>
          <w:rFonts w:ascii="Times New Roman" w:hAnsi="Times New Roman"/>
          <w:sz w:val="24"/>
          <w:szCs w:val="24"/>
        </w:rPr>
        <w:t xml:space="preserve"> w Gminie Kolbuszowa.</w:t>
      </w:r>
      <w:r>
        <w:rPr>
          <w:rFonts w:ascii="Times New Roman" w:hAnsi="Times New Roman"/>
          <w:sz w:val="24"/>
          <w:szCs w:val="24"/>
        </w:rPr>
        <w:t xml:space="preserve"> Podstawową opiekę</w:t>
      </w:r>
      <w:r w:rsidRPr="00A40EF7">
        <w:rPr>
          <w:rFonts w:ascii="Times New Roman" w:hAnsi="Times New Roman"/>
          <w:sz w:val="24"/>
          <w:szCs w:val="24"/>
        </w:rPr>
        <w:t xml:space="preserve"> zdrowotną w gminie głównie zapewnia Samodzielny Publiczny Zespół Opieki Zdrowotnej w Kolbuszowej.</w:t>
      </w:r>
      <w:r>
        <w:rPr>
          <w:rFonts w:ascii="Times New Roman" w:hAnsi="Times New Roman"/>
          <w:sz w:val="24"/>
          <w:szCs w:val="24"/>
        </w:rPr>
        <w:t xml:space="preserve"> Pozostałe usługi medyczne realizowane są w pobliskich, większych ośrodkach miejskich.</w:t>
      </w:r>
    </w:p>
    <w:p w14:paraId="749FB142" w14:textId="77777777" w:rsidR="009919CF" w:rsidRDefault="009919CF" w:rsidP="009919CF">
      <w:pPr>
        <w:pStyle w:val="Akapitzlist"/>
        <w:numPr>
          <w:ilvl w:val="0"/>
          <w:numId w:val="173"/>
        </w:numPr>
        <w:spacing w:after="0" w:line="276" w:lineRule="auto"/>
        <w:ind w:left="709" w:hanging="283"/>
        <w:contextualSpacing w:val="0"/>
        <w:jc w:val="both"/>
        <w:textAlignment w:val="auto"/>
        <w:rPr>
          <w:rFonts w:ascii="Times New Roman" w:hAnsi="Times New Roman"/>
          <w:sz w:val="24"/>
        </w:rPr>
      </w:pPr>
      <w:r w:rsidRPr="009852E7">
        <w:rPr>
          <w:rFonts w:ascii="Times New Roman" w:hAnsi="Times New Roman"/>
          <w:sz w:val="24"/>
        </w:rPr>
        <w:t xml:space="preserve">Według danych </w:t>
      </w:r>
      <w:r>
        <w:rPr>
          <w:rFonts w:ascii="Times New Roman" w:hAnsi="Times New Roman"/>
          <w:sz w:val="24"/>
        </w:rPr>
        <w:t>GUS</w:t>
      </w:r>
      <w:r w:rsidRPr="009852E7">
        <w:rPr>
          <w:rFonts w:ascii="Times New Roman" w:hAnsi="Times New Roman"/>
          <w:sz w:val="24"/>
        </w:rPr>
        <w:t xml:space="preserve"> w roku 20</w:t>
      </w:r>
      <w:r>
        <w:rPr>
          <w:rFonts w:ascii="Times New Roman" w:hAnsi="Times New Roman"/>
          <w:sz w:val="24"/>
        </w:rPr>
        <w:t>23</w:t>
      </w:r>
      <w:r w:rsidRPr="009852E7">
        <w:rPr>
          <w:rFonts w:ascii="Times New Roman" w:hAnsi="Times New Roman"/>
          <w:sz w:val="24"/>
        </w:rPr>
        <w:t xml:space="preserve"> na </w:t>
      </w:r>
      <w:r>
        <w:rPr>
          <w:rFonts w:ascii="Times New Roman" w:hAnsi="Times New Roman"/>
          <w:sz w:val="24"/>
        </w:rPr>
        <w:t>terenie Partnerstwa Kolbuszowskiego</w:t>
      </w:r>
      <w:r w:rsidRPr="009852E7">
        <w:rPr>
          <w:rFonts w:ascii="Times New Roman" w:hAnsi="Times New Roman"/>
          <w:sz w:val="24"/>
        </w:rPr>
        <w:t xml:space="preserve"> zlokalizowan</w:t>
      </w:r>
      <w:r>
        <w:rPr>
          <w:rFonts w:ascii="Times New Roman" w:hAnsi="Times New Roman"/>
          <w:sz w:val="24"/>
        </w:rPr>
        <w:t>ych</w:t>
      </w:r>
      <w:r w:rsidRPr="009852E7">
        <w:rPr>
          <w:rFonts w:ascii="Times New Roman" w:hAnsi="Times New Roman"/>
          <w:sz w:val="24"/>
        </w:rPr>
        <w:t xml:space="preserve"> był</w:t>
      </w:r>
      <w:r>
        <w:rPr>
          <w:rFonts w:ascii="Times New Roman" w:hAnsi="Times New Roman"/>
          <w:sz w:val="24"/>
        </w:rPr>
        <w:t>o</w:t>
      </w:r>
      <w:r w:rsidRPr="009852E7">
        <w:rPr>
          <w:rFonts w:ascii="Times New Roman" w:hAnsi="Times New Roman"/>
          <w:sz w:val="24"/>
        </w:rPr>
        <w:t xml:space="preserve"> </w:t>
      </w:r>
      <w:r>
        <w:rPr>
          <w:rFonts w:ascii="Times New Roman" w:hAnsi="Times New Roman"/>
          <w:sz w:val="24"/>
        </w:rPr>
        <w:t>11</w:t>
      </w:r>
      <w:r w:rsidRPr="009852E7">
        <w:rPr>
          <w:rFonts w:ascii="Times New Roman" w:hAnsi="Times New Roman"/>
          <w:sz w:val="24"/>
        </w:rPr>
        <w:t xml:space="preserve"> aptek</w:t>
      </w:r>
      <w:r>
        <w:rPr>
          <w:rFonts w:ascii="Times New Roman" w:hAnsi="Times New Roman"/>
          <w:sz w:val="24"/>
        </w:rPr>
        <w:t>: 6 w Gminie Kolbuszowa, 2 w Gminie Majdan Królewski, zaś po jednej aptece na terenie gmin Niwiska, Raniżów oraz Dzikowiec. Na terenie całego Partnerstwa Kolbuszowskiego funkcjonuje 5 punktów aptecznych, po 1 w gminach: Kolbuszowa, Cmolas, Niwiska, Dzikowiec i Raniżów.</w:t>
      </w:r>
    </w:p>
    <w:p w14:paraId="2D602FFB" w14:textId="77777777" w:rsidR="009919CF" w:rsidRPr="00061B88" w:rsidRDefault="009919CF" w:rsidP="009919CF">
      <w:pPr>
        <w:pStyle w:val="Akapitzlist"/>
        <w:numPr>
          <w:ilvl w:val="0"/>
          <w:numId w:val="184"/>
        </w:numPr>
        <w:suppressAutoHyphens w:val="0"/>
        <w:spacing w:after="0" w:line="276" w:lineRule="auto"/>
        <w:contextualSpacing w:val="0"/>
        <w:jc w:val="both"/>
        <w:textAlignment w:val="auto"/>
        <w:rPr>
          <w:rFonts w:ascii="Times New Roman" w:hAnsi="Times New Roman"/>
          <w:sz w:val="24"/>
          <w:szCs w:val="24"/>
        </w:rPr>
      </w:pPr>
      <w:r w:rsidRPr="00061B88">
        <w:rPr>
          <w:rFonts w:ascii="Times New Roman" w:hAnsi="Times New Roman"/>
          <w:sz w:val="24"/>
          <w:szCs w:val="24"/>
        </w:rPr>
        <w:t>Edukacja:</w:t>
      </w:r>
    </w:p>
    <w:p w14:paraId="5E1D8587" w14:textId="77777777" w:rsidR="009919CF" w:rsidRDefault="009919CF" w:rsidP="009919CF">
      <w:pPr>
        <w:pStyle w:val="Akapitzlist"/>
        <w:numPr>
          <w:ilvl w:val="0"/>
          <w:numId w:val="177"/>
        </w:numPr>
        <w:spacing w:after="0" w:line="276" w:lineRule="auto"/>
        <w:contextualSpacing w:val="0"/>
        <w:jc w:val="both"/>
        <w:textAlignment w:val="auto"/>
        <w:rPr>
          <w:rFonts w:ascii="Times New Roman" w:hAnsi="Times New Roman"/>
          <w:color w:val="000000" w:themeColor="text1"/>
          <w:sz w:val="24"/>
          <w:szCs w:val="24"/>
        </w:rPr>
      </w:pPr>
      <w:r w:rsidRPr="00117116">
        <w:rPr>
          <w:rFonts w:ascii="Times New Roman" w:hAnsi="Times New Roman"/>
          <w:color w:val="000000" w:themeColor="text1"/>
          <w:sz w:val="24"/>
          <w:szCs w:val="24"/>
        </w:rPr>
        <w:t>Na terenie Partnerstwa Kolbuszowskiego w 202</w:t>
      </w:r>
      <w:r>
        <w:rPr>
          <w:rFonts w:ascii="Times New Roman" w:hAnsi="Times New Roman"/>
          <w:color w:val="000000" w:themeColor="text1"/>
          <w:sz w:val="24"/>
          <w:szCs w:val="24"/>
        </w:rPr>
        <w:t xml:space="preserve">2 </w:t>
      </w:r>
      <w:r w:rsidRPr="00117116">
        <w:rPr>
          <w:rFonts w:ascii="Times New Roman" w:hAnsi="Times New Roman"/>
          <w:color w:val="000000" w:themeColor="text1"/>
          <w:sz w:val="24"/>
          <w:szCs w:val="24"/>
        </w:rPr>
        <w:t xml:space="preserve">r. funkcjonowały 64 placówki wychowania przedszkolnego – </w:t>
      </w:r>
      <w:r>
        <w:rPr>
          <w:rFonts w:ascii="Times New Roman" w:hAnsi="Times New Roman"/>
          <w:color w:val="000000" w:themeColor="text1"/>
          <w:sz w:val="24"/>
          <w:szCs w:val="24"/>
        </w:rPr>
        <w:t>20</w:t>
      </w:r>
      <w:r w:rsidRPr="00117116">
        <w:rPr>
          <w:rFonts w:ascii="Times New Roman" w:hAnsi="Times New Roman"/>
          <w:color w:val="000000" w:themeColor="text1"/>
          <w:sz w:val="24"/>
          <w:szCs w:val="24"/>
        </w:rPr>
        <w:t xml:space="preserve"> w Gminie Kolbuszowa, 13 w Gminie Niwiska, 10 w </w:t>
      </w:r>
      <w:r>
        <w:rPr>
          <w:rFonts w:ascii="Times New Roman" w:hAnsi="Times New Roman"/>
          <w:color w:val="000000" w:themeColor="text1"/>
          <w:sz w:val="24"/>
          <w:szCs w:val="24"/>
        </w:rPr>
        <w:t>G</w:t>
      </w:r>
      <w:r w:rsidRPr="00117116">
        <w:rPr>
          <w:rFonts w:ascii="Times New Roman" w:hAnsi="Times New Roman"/>
          <w:color w:val="000000" w:themeColor="text1"/>
          <w:sz w:val="24"/>
          <w:szCs w:val="24"/>
        </w:rPr>
        <w:t>min</w:t>
      </w:r>
      <w:r>
        <w:rPr>
          <w:rFonts w:ascii="Times New Roman" w:hAnsi="Times New Roman"/>
          <w:color w:val="000000" w:themeColor="text1"/>
          <w:sz w:val="24"/>
          <w:szCs w:val="24"/>
        </w:rPr>
        <w:t>ie</w:t>
      </w:r>
      <w:r w:rsidRPr="00117116">
        <w:rPr>
          <w:rFonts w:ascii="Times New Roman" w:hAnsi="Times New Roman"/>
          <w:color w:val="000000" w:themeColor="text1"/>
          <w:sz w:val="24"/>
          <w:szCs w:val="24"/>
        </w:rPr>
        <w:t xml:space="preserve"> </w:t>
      </w:r>
      <w:r>
        <w:rPr>
          <w:rFonts w:ascii="Times New Roman" w:hAnsi="Times New Roman"/>
          <w:color w:val="000000" w:themeColor="text1"/>
          <w:sz w:val="24"/>
          <w:szCs w:val="24"/>
        </w:rPr>
        <w:t>Cmolas, 9 w Gminie Majdan Królewski</w:t>
      </w:r>
      <w:r w:rsidRPr="00117116">
        <w:rPr>
          <w:rFonts w:ascii="Times New Roman" w:hAnsi="Times New Roman"/>
          <w:color w:val="000000" w:themeColor="text1"/>
          <w:sz w:val="24"/>
          <w:szCs w:val="24"/>
        </w:rPr>
        <w:t xml:space="preserve"> oraz po 6 w gminach Raniżów i</w:t>
      </w:r>
      <w:r>
        <w:rPr>
          <w:rFonts w:ascii="Times New Roman" w:hAnsi="Times New Roman"/>
          <w:color w:val="000000" w:themeColor="text1"/>
          <w:sz w:val="24"/>
          <w:szCs w:val="24"/>
        </w:rPr>
        <w:t> </w:t>
      </w:r>
      <w:r w:rsidRPr="00117116">
        <w:rPr>
          <w:rFonts w:ascii="Times New Roman" w:hAnsi="Times New Roman"/>
          <w:color w:val="000000" w:themeColor="text1"/>
          <w:sz w:val="24"/>
          <w:szCs w:val="24"/>
        </w:rPr>
        <w:t>Dzikowiec</w:t>
      </w:r>
      <w:r w:rsidRPr="00A973A3">
        <w:rPr>
          <w:vertAlign w:val="superscript"/>
          <w:lang w:eastAsia="ar-SA"/>
        </w:rPr>
        <w:footnoteReference w:id="4"/>
      </w:r>
      <w:r w:rsidRPr="00117116">
        <w:rPr>
          <w:rFonts w:ascii="Times New Roman" w:hAnsi="Times New Roman"/>
          <w:color w:val="000000" w:themeColor="text1"/>
          <w:sz w:val="24"/>
          <w:szCs w:val="24"/>
          <w:lang w:eastAsia="ar-SA"/>
        </w:rPr>
        <w:t>.</w:t>
      </w:r>
    </w:p>
    <w:p w14:paraId="2D98619D" w14:textId="77777777" w:rsidR="009919CF" w:rsidRPr="00117116" w:rsidRDefault="009919CF" w:rsidP="009919CF">
      <w:pPr>
        <w:pStyle w:val="Akapitzlist"/>
        <w:numPr>
          <w:ilvl w:val="0"/>
          <w:numId w:val="177"/>
        </w:numPr>
        <w:spacing w:after="0" w:line="276" w:lineRule="auto"/>
        <w:contextualSpacing w:val="0"/>
        <w:jc w:val="both"/>
        <w:textAlignment w:val="auto"/>
        <w:rPr>
          <w:rFonts w:ascii="Times New Roman" w:hAnsi="Times New Roman"/>
          <w:color w:val="000000" w:themeColor="text1"/>
          <w:sz w:val="24"/>
          <w:szCs w:val="24"/>
        </w:rPr>
      </w:pPr>
      <w:r>
        <w:rPr>
          <w:rFonts w:ascii="Times New Roman" w:hAnsi="Times New Roman"/>
          <w:color w:val="000000" w:themeColor="text1"/>
          <w:sz w:val="24"/>
          <w:szCs w:val="24"/>
        </w:rPr>
        <w:t>S</w:t>
      </w:r>
      <w:r w:rsidRPr="00117116">
        <w:rPr>
          <w:rFonts w:ascii="Times New Roman" w:hAnsi="Times New Roman"/>
          <w:color w:val="000000" w:themeColor="text1"/>
          <w:sz w:val="24"/>
          <w:szCs w:val="24"/>
        </w:rPr>
        <w:t>pośród gmin wchodzących w skład Partnerstwa Kolbuszowskiego liczba dzieci objętych wychowaniem przedszkolnym na 1</w:t>
      </w:r>
      <w:r>
        <w:rPr>
          <w:rFonts w:ascii="Times New Roman" w:hAnsi="Times New Roman"/>
          <w:color w:val="000000" w:themeColor="text1"/>
          <w:sz w:val="24"/>
          <w:szCs w:val="24"/>
        </w:rPr>
        <w:t xml:space="preserve"> tys.</w:t>
      </w:r>
      <w:r w:rsidRPr="00117116">
        <w:rPr>
          <w:rFonts w:ascii="Times New Roman" w:hAnsi="Times New Roman"/>
          <w:color w:val="000000" w:themeColor="text1"/>
          <w:sz w:val="24"/>
          <w:szCs w:val="24"/>
        </w:rPr>
        <w:t xml:space="preserve"> dzieci w tej grupie wiekowej w roku 202</w:t>
      </w:r>
      <w:r>
        <w:rPr>
          <w:rFonts w:ascii="Times New Roman" w:hAnsi="Times New Roman"/>
          <w:color w:val="000000" w:themeColor="text1"/>
          <w:sz w:val="24"/>
          <w:szCs w:val="24"/>
        </w:rPr>
        <w:t>2</w:t>
      </w:r>
      <w:r w:rsidRPr="00117116">
        <w:rPr>
          <w:rFonts w:ascii="Times New Roman" w:hAnsi="Times New Roman"/>
          <w:color w:val="000000" w:themeColor="text1"/>
          <w:sz w:val="24"/>
          <w:szCs w:val="24"/>
        </w:rPr>
        <w:t xml:space="preserve"> w Gminie Kolbuszowa (</w:t>
      </w:r>
      <w:r>
        <w:rPr>
          <w:rFonts w:ascii="Times New Roman" w:hAnsi="Times New Roman"/>
          <w:color w:val="000000" w:themeColor="text1"/>
          <w:sz w:val="24"/>
          <w:szCs w:val="24"/>
        </w:rPr>
        <w:t>979</w:t>
      </w:r>
      <w:r w:rsidRPr="00117116">
        <w:rPr>
          <w:rFonts w:ascii="Times New Roman" w:hAnsi="Times New Roman"/>
          <w:color w:val="000000" w:themeColor="text1"/>
          <w:sz w:val="24"/>
          <w:szCs w:val="24"/>
        </w:rPr>
        <w:t>) była wyższa niż średnia krajowa (</w:t>
      </w:r>
      <w:r>
        <w:rPr>
          <w:rFonts w:ascii="Times New Roman" w:hAnsi="Times New Roman"/>
          <w:color w:val="000000" w:themeColor="text1"/>
          <w:sz w:val="24"/>
          <w:szCs w:val="24"/>
        </w:rPr>
        <w:t>942</w:t>
      </w:r>
      <w:r w:rsidRPr="00117116">
        <w:rPr>
          <w:rFonts w:ascii="Times New Roman" w:hAnsi="Times New Roman"/>
          <w:color w:val="000000" w:themeColor="text1"/>
          <w:sz w:val="24"/>
          <w:szCs w:val="24"/>
        </w:rPr>
        <w:t>) i wojewódzka (8</w:t>
      </w:r>
      <w:r>
        <w:rPr>
          <w:rFonts w:ascii="Times New Roman" w:hAnsi="Times New Roman"/>
          <w:color w:val="000000" w:themeColor="text1"/>
          <w:sz w:val="24"/>
          <w:szCs w:val="24"/>
        </w:rPr>
        <w:t>16</w:t>
      </w:r>
      <w:r w:rsidRPr="00117116">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Równie wysoki wynik osiągnęła </w:t>
      </w:r>
      <w:r w:rsidRPr="00117116">
        <w:rPr>
          <w:rFonts w:ascii="Times New Roman" w:hAnsi="Times New Roman"/>
          <w:color w:val="000000" w:themeColor="text1"/>
          <w:sz w:val="24"/>
          <w:szCs w:val="24"/>
        </w:rPr>
        <w:t>Gmin</w:t>
      </w:r>
      <w:r>
        <w:rPr>
          <w:rFonts w:ascii="Times New Roman" w:hAnsi="Times New Roman"/>
          <w:color w:val="000000" w:themeColor="text1"/>
          <w:sz w:val="24"/>
          <w:szCs w:val="24"/>
        </w:rPr>
        <w:t xml:space="preserve">a </w:t>
      </w:r>
      <w:r w:rsidRPr="00117116">
        <w:rPr>
          <w:rFonts w:ascii="Times New Roman" w:hAnsi="Times New Roman"/>
          <w:color w:val="000000" w:themeColor="text1"/>
          <w:sz w:val="24"/>
          <w:szCs w:val="24"/>
        </w:rPr>
        <w:t>Dzikowiec (</w:t>
      </w:r>
      <w:r>
        <w:rPr>
          <w:rFonts w:ascii="Times New Roman" w:hAnsi="Times New Roman"/>
          <w:color w:val="000000" w:themeColor="text1"/>
          <w:sz w:val="24"/>
          <w:szCs w:val="24"/>
        </w:rPr>
        <w:t>939</w:t>
      </w:r>
      <w:r w:rsidRPr="00117116">
        <w:rPr>
          <w:rFonts w:ascii="Times New Roman" w:hAnsi="Times New Roman"/>
          <w:color w:val="000000" w:themeColor="text1"/>
          <w:sz w:val="24"/>
          <w:szCs w:val="24"/>
        </w:rPr>
        <w:t>)</w:t>
      </w:r>
      <w:r>
        <w:rPr>
          <w:rFonts w:ascii="Times New Roman" w:hAnsi="Times New Roman"/>
          <w:color w:val="000000" w:themeColor="text1"/>
          <w:sz w:val="24"/>
          <w:szCs w:val="24"/>
        </w:rPr>
        <w:t>.</w:t>
      </w:r>
      <w:r w:rsidRPr="00117116">
        <w:rPr>
          <w:rFonts w:ascii="Times New Roman" w:hAnsi="Times New Roman"/>
          <w:color w:val="000000" w:themeColor="text1"/>
          <w:sz w:val="24"/>
          <w:szCs w:val="24"/>
        </w:rPr>
        <w:t xml:space="preserve"> Najniższa wartość wskaźnika wystąpiła w</w:t>
      </w:r>
      <w:r>
        <w:rPr>
          <w:rFonts w:ascii="Times New Roman" w:hAnsi="Times New Roman"/>
          <w:color w:val="000000" w:themeColor="text1"/>
          <w:sz w:val="24"/>
          <w:szCs w:val="24"/>
        </w:rPr>
        <w:t> </w:t>
      </w:r>
      <w:r w:rsidRPr="00117116">
        <w:rPr>
          <w:rFonts w:ascii="Times New Roman" w:hAnsi="Times New Roman"/>
          <w:color w:val="000000" w:themeColor="text1"/>
          <w:sz w:val="24"/>
          <w:szCs w:val="24"/>
        </w:rPr>
        <w:t>Gminie Majdan Królewski (</w:t>
      </w:r>
      <w:r>
        <w:rPr>
          <w:rFonts w:ascii="Times New Roman" w:hAnsi="Times New Roman"/>
          <w:color w:val="000000" w:themeColor="text1"/>
          <w:sz w:val="24"/>
          <w:szCs w:val="24"/>
        </w:rPr>
        <w:t>602</w:t>
      </w:r>
      <w:r w:rsidRPr="00117116">
        <w:rPr>
          <w:rFonts w:ascii="Times New Roman" w:hAnsi="Times New Roman"/>
          <w:color w:val="000000" w:themeColor="text1"/>
          <w:sz w:val="24"/>
          <w:szCs w:val="24"/>
        </w:rPr>
        <w:t>). W porównaniu do średnich wartości dla obszarów podobnych, Partnerstwo Kolbuszowskie</w:t>
      </w:r>
      <w:r>
        <w:rPr>
          <w:rFonts w:ascii="Times New Roman" w:hAnsi="Times New Roman"/>
          <w:color w:val="000000" w:themeColor="text1"/>
          <w:sz w:val="24"/>
          <w:szCs w:val="24"/>
        </w:rPr>
        <w:t xml:space="preserve"> w 2022 r.</w:t>
      </w:r>
      <w:r w:rsidRPr="00117116">
        <w:rPr>
          <w:rFonts w:ascii="Times New Roman" w:hAnsi="Times New Roman"/>
          <w:color w:val="000000" w:themeColor="text1"/>
          <w:sz w:val="24"/>
          <w:szCs w:val="24"/>
        </w:rPr>
        <w:t xml:space="preserve"> wypadło </w:t>
      </w:r>
      <w:r>
        <w:rPr>
          <w:rFonts w:ascii="Times New Roman" w:hAnsi="Times New Roman"/>
          <w:color w:val="000000" w:themeColor="text1"/>
          <w:sz w:val="24"/>
          <w:szCs w:val="24"/>
        </w:rPr>
        <w:t>najgorzej</w:t>
      </w:r>
      <w:r w:rsidRPr="00117116">
        <w:rPr>
          <w:rFonts w:ascii="Times New Roman" w:hAnsi="Times New Roman"/>
          <w:color w:val="000000" w:themeColor="text1"/>
          <w:sz w:val="24"/>
          <w:szCs w:val="24"/>
        </w:rPr>
        <w:t xml:space="preserve"> – </w:t>
      </w:r>
      <w:r>
        <w:rPr>
          <w:rFonts w:ascii="Times New Roman" w:hAnsi="Times New Roman"/>
          <w:color w:val="000000" w:themeColor="text1"/>
          <w:sz w:val="24"/>
          <w:szCs w:val="24"/>
        </w:rPr>
        <w:t xml:space="preserve">787 </w:t>
      </w:r>
      <w:r w:rsidRPr="00117116">
        <w:rPr>
          <w:rFonts w:ascii="Times New Roman" w:hAnsi="Times New Roman"/>
          <w:color w:val="000000" w:themeColor="text1"/>
          <w:sz w:val="24"/>
          <w:szCs w:val="24"/>
        </w:rPr>
        <w:t>dzieci</w:t>
      </w:r>
      <w:r w:rsidRPr="005F0B4D">
        <w:rPr>
          <w:rFonts w:ascii="Times New Roman" w:hAnsi="Times New Roman"/>
          <w:color w:val="000000" w:themeColor="text1"/>
          <w:sz w:val="24"/>
          <w:szCs w:val="24"/>
        </w:rPr>
        <w:t xml:space="preserve"> </w:t>
      </w:r>
      <w:r w:rsidRPr="00117116">
        <w:rPr>
          <w:rFonts w:ascii="Times New Roman" w:hAnsi="Times New Roman"/>
          <w:color w:val="000000" w:themeColor="text1"/>
          <w:sz w:val="24"/>
          <w:szCs w:val="24"/>
        </w:rPr>
        <w:t>objętych wychowaniem przedszkolnym na 1</w:t>
      </w:r>
      <w:r>
        <w:rPr>
          <w:rFonts w:ascii="Times New Roman" w:hAnsi="Times New Roman"/>
          <w:color w:val="000000" w:themeColor="text1"/>
          <w:sz w:val="24"/>
          <w:szCs w:val="24"/>
        </w:rPr>
        <w:t xml:space="preserve"> tys.</w:t>
      </w:r>
      <w:r w:rsidRPr="00117116">
        <w:rPr>
          <w:rFonts w:ascii="Times New Roman" w:hAnsi="Times New Roman"/>
          <w:color w:val="000000" w:themeColor="text1"/>
          <w:sz w:val="24"/>
          <w:szCs w:val="24"/>
        </w:rPr>
        <w:t xml:space="preserve"> dzieci w tej </w:t>
      </w:r>
      <w:r w:rsidRPr="00117116">
        <w:rPr>
          <w:rFonts w:ascii="Times New Roman" w:hAnsi="Times New Roman"/>
          <w:color w:val="000000" w:themeColor="text1"/>
          <w:sz w:val="24"/>
          <w:szCs w:val="24"/>
        </w:rPr>
        <w:lastRenderedPageBreak/>
        <w:t>grupie wiekowej</w:t>
      </w:r>
      <w:r>
        <w:rPr>
          <w:rFonts w:ascii="Times New Roman" w:hAnsi="Times New Roman"/>
          <w:color w:val="000000" w:themeColor="text1"/>
          <w:sz w:val="24"/>
          <w:szCs w:val="24"/>
        </w:rPr>
        <w:t>, podczas gdy w Partnerstwie Roztocze wartość ta wynosiła 855,</w:t>
      </w:r>
      <w:r>
        <w:rPr>
          <w:rFonts w:ascii="Times New Roman" w:hAnsi="Times New Roman"/>
          <w:color w:val="000000" w:themeColor="text1"/>
          <w:sz w:val="24"/>
          <w:szCs w:val="24"/>
        </w:rPr>
        <w:br/>
        <w:t xml:space="preserve"> a w MOF Staszowa – 819.</w:t>
      </w:r>
    </w:p>
    <w:p w14:paraId="49E58825" w14:textId="77777777" w:rsidR="009919CF" w:rsidRPr="00117116" w:rsidRDefault="009919CF" w:rsidP="009919CF">
      <w:pPr>
        <w:pStyle w:val="Akapitzlist"/>
        <w:numPr>
          <w:ilvl w:val="0"/>
          <w:numId w:val="177"/>
        </w:numPr>
        <w:autoSpaceDN/>
        <w:spacing w:after="0" w:line="276" w:lineRule="auto"/>
        <w:contextualSpacing w:val="0"/>
        <w:jc w:val="both"/>
        <w:textAlignment w:val="auto"/>
        <w:rPr>
          <w:rFonts w:ascii="Times New Roman" w:eastAsiaTheme="minorHAnsi" w:hAnsi="Times New Roman"/>
          <w:sz w:val="24"/>
          <w:szCs w:val="24"/>
        </w:rPr>
      </w:pPr>
      <w:r w:rsidRPr="00117116">
        <w:rPr>
          <w:rFonts w:ascii="Times New Roman" w:eastAsiaTheme="minorHAnsi" w:hAnsi="Times New Roman" w:cstheme="minorBidi"/>
          <w:sz w:val="24"/>
          <w:szCs w:val="24"/>
        </w:rPr>
        <w:t>Na terenie Partnerstwa Kolbuszowskiego w 202</w:t>
      </w:r>
      <w:r>
        <w:rPr>
          <w:rFonts w:ascii="Times New Roman" w:eastAsiaTheme="minorHAnsi" w:hAnsi="Times New Roman" w:cstheme="minorBidi"/>
          <w:sz w:val="24"/>
          <w:szCs w:val="24"/>
        </w:rPr>
        <w:t>2</w:t>
      </w:r>
      <w:r w:rsidRPr="00117116">
        <w:rPr>
          <w:rFonts w:ascii="Times New Roman" w:eastAsiaTheme="minorHAnsi" w:hAnsi="Times New Roman" w:cstheme="minorBidi"/>
          <w:sz w:val="24"/>
          <w:szCs w:val="24"/>
        </w:rPr>
        <w:t xml:space="preserve"> roku podległych pod JST były 42 placówki, do których uczęszczało łącznie 4 5</w:t>
      </w:r>
      <w:r>
        <w:rPr>
          <w:rFonts w:ascii="Times New Roman" w:eastAsiaTheme="minorHAnsi" w:hAnsi="Times New Roman" w:cstheme="minorBidi"/>
          <w:sz w:val="24"/>
          <w:szCs w:val="24"/>
        </w:rPr>
        <w:t>33</w:t>
      </w:r>
      <w:r w:rsidRPr="00117116">
        <w:rPr>
          <w:rFonts w:ascii="Times New Roman" w:eastAsiaTheme="minorHAnsi" w:hAnsi="Times New Roman" w:cstheme="minorBidi"/>
          <w:sz w:val="24"/>
          <w:szCs w:val="24"/>
        </w:rPr>
        <w:t xml:space="preserve"> uczniów, z czego 1 8</w:t>
      </w:r>
      <w:r>
        <w:rPr>
          <w:rFonts w:ascii="Times New Roman" w:eastAsiaTheme="minorHAnsi" w:hAnsi="Times New Roman" w:cstheme="minorBidi"/>
          <w:sz w:val="24"/>
          <w:szCs w:val="24"/>
        </w:rPr>
        <w:t>54</w:t>
      </w:r>
      <w:r w:rsidRPr="00117116">
        <w:rPr>
          <w:rFonts w:ascii="Times New Roman" w:eastAsiaTheme="minorHAnsi" w:hAnsi="Times New Roman" w:cstheme="minorBidi"/>
          <w:sz w:val="24"/>
          <w:szCs w:val="24"/>
        </w:rPr>
        <w:t xml:space="preserve"> uczniów w</w:t>
      </w:r>
      <w:r>
        <w:rPr>
          <w:rFonts w:ascii="Times New Roman" w:eastAsiaTheme="minorHAnsi" w:hAnsi="Times New Roman" w:cstheme="minorBidi"/>
          <w:sz w:val="24"/>
          <w:szCs w:val="24"/>
        </w:rPr>
        <w:t> </w:t>
      </w:r>
      <w:r w:rsidRPr="00117116">
        <w:rPr>
          <w:rFonts w:ascii="Times New Roman" w:eastAsiaTheme="minorHAnsi" w:hAnsi="Times New Roman" w:cstheme="minorBidi"/>
          <w:sz w:val="24"/>
          <w:szCs w:val="24"/>
        </w:rPr>
        <w:t xml:space="preserve">Gminie Kolbuszowa. </w:t>
      </w:r>
      <w:r w:rsidRPr="00117116">
        <w:rPr>
          <w:rFonts w:ascii="Times New Roman" w:eastAsiaTheme="minorHAnsi" w:hAnsi="Times New Roman"/>
          <w:sz w:val="24"/>
          <w:szCs w:val="24"/>
        </w:rPr>
        <w:t>Poza szkołami podstawowymi na terenie Partnerstwa Kolbuszowskiego zlokalizowan</w:t>
      </w:r>
      <w:r>
        <w:rPr>
          <w:rFonts w:ascii="Times New Roman" w:eastAsiaTheme="minorHAnsi" w:hAnsi="Times New Roman"/>
          <w:sz w:val="24"/>
          <w:szCs w:val="24"/>
        </w:rPr>
        <w:t>e są</w:t>
      </w:r>
      <w:r w:rsidRPr="00117116">
        <w:rPr>
          <w:rFonts w:ascii="Times New Roman" w:eastAsiaTheme="minorHAnsi" w:hAnsi="Times New Roman"/>
          <w:sz w:val="24"/>
          <w:szCs w:val="24"/>
        </w:rPr>
        <w:t xml:space="preserve"> </w:t>
      </w:r>
      <w:r>
        <w:rPr>
          <w:rFonts w:ascii="Times New Roman" w:eastAsiaTheme="minorHAnsi" w:hAnsi="Times New Roman"/>
          <w:sz w:val="24"/>
          <w:szCs w:val="24"/>
        </w:rPr>
        <w:t>3</w:t>
      </w:r>
      <w:r w:rsidRPr="00117116">
        <w:rPr>
          <w:rFonts w:ascii="Times New Roman" w:eastAsiaTheme="minorHAnsi" w:hAnsi="Times New Roman"/>
          <w:sz w:val="24"/>
          <w:szCs w:val="24"/>
        </w:rPr>
        <w:t xml:space="preserve"> szk</w:t>
      </w:r>
      <w:r>
        <w:rPr>
          <w:rFonts w:ascii="Times New Roman" w:eastAsiaTheme="minorHAnsi" w:hAnsi="Times New Roman"/>
          <w:sz w:val="24"/>
          <w:szCs w:val="24"/>
        </w:rPr>
        <w:t>oły</w:t>
      </w:r>
      <w:r w:rsidRPr="00117116">
        <w:rPr>
          <w:rFonts w:ascii="Times New Roman" w:eastAsiaTheme="minorHAnsi" w:hAnsi="Times New Roman"/>
          <w:sz w:val="24"/>
          <w:szCs w:val="24"/>
        </w:rPr>
        <w:t xml:space="preserve"> ponadpodstawow</w:t>
      </w:r>
      <w:r>
        <w:rPr>
          <w:rFonts w:ascii="Times New Roman" w:eastAsiaTheme="minorHAnsi" w:hAnsi="Times New Roman"/>
          <w:sz w:val="24"/>
          <w:szCs w:val="24"/>
        </w:rPr>
        <w:t>e</w:t>
      </w:r>
      <w:r w:rsidRPr="00117116">
        <w:rPr>
          <w:rFonts w:ascii="Times New Roman" w:eastAsiaTheme="minorHAnsi" w:hAnsi="Times New Roman"/>
          <w:sz w:val="24"/>
          <w:szCs w:val="24"/>
        </w:rPr>
        <w:t xml:space="preserve">. </w:t>
      </w:r>
    </w:p>
    <w:p w14:paraId="05A4D18E" w14:textId="77777777" w:rsidR="009919CF" w:rsidRPr="00E0055F" w:rsidRDefault="009919CF" w:rsidP="009919CF">
      <w:pPr>
        <w:pStyle w:val="Akapitzlist"/>
        <w:numPr>
          <w:ilvl w:val="0"/>
          <w:numId w:val="177"/>
        </w:numPr>
        <w:autoSpaceDN/>
        <w:spacing w:after="0" w:line="276" w:lineRule="auto"/>
        <w:contextualSpacing w:val="0"/>
        <w:jc w:val="both"/>
        <w:textAlignment w:val="auto"/>
        <w:rPr>
          <w:rFonts w:ascii="Times New Roman" w:eastAsiaTheme="minorHAnsi" w:hAnsi="Times New Roman" w:cstheme="minorBidi"/>
          <w:sz w:val="24"/>
          <w:szCs w:val="24"/>
        </w:rPr>
      </w:pPr>
      <w:r w:rsidRPr="00E0055F">
        <w:rPr>
          <w:rFonts w:ascii="Times New Roman" w:eastAsiaTheme="minorHAnsi" w:hAnsi="Times New Roman" w:cstheme="minorBidi"/>
          <w:sz w:val="24"/>
          <w:szCs w:val="24"/>
        </w:rPr>
        <w:t xml:space="preserve">Szkoły średnie w Partnerstwie Kolbuszowskim znajdują się wyłącznie w </w:t>
      </w:r>
      <w:r>
        <w:rPr>
          <w:rFonts w:ascii="Times New Roman" w:eastAsiaTheme="minorHAnsi" w:hAnsi="Times New Roman" w:cstheme="minorBidi"/>
          <w:sz w:val="24"/>
          <w:szCs w:val="24"/>
        </w:rPr>
        <w:t>G</w:t>
      </w:r>
      <w:r w:rsidRPr="00E0055F">
        <w:rPr>
          <w:rFonts w:ascii="Times New Roman" w:eastAsiaTheme="minorHAnsi" w:hAnsi="Times New Roman" w:cstheme="minorBidi"/>
          <w:sz w:val="24"/>
          <w:szCs w:val="24"/>
        </w:rPr>
        <w:t>minie Kolbuszowa</w:t>
      </w:r>
      <w:r>
        <w:rPr>
          <w:rStyle w:val="Odwoaniedokomentarza"/>
        </w:rPr>
        <w:t>.</w:t>
      </w:r>
      <w:r w:rsidRPr="00E0055F">
        <w:rPr>
          <w:rFonts w:ascii="Times New Roman" w:eastAsiaTheme="minorHAnsi" w:hAnsi="Times New Roman" w:cstheme="minorBidi"/>
          <w:sz w:val="24"/>
          <w:szCs w:val="24"/>
        </w:rPr>
        <w:t xml:space="preserve"> W 202</w:t>
      </w:r>
      <w:r>
        <w:rPr>
          <w:rFonts w:ascii="Times New Roman" w:eastAsiaTheme="minorHAnsi" w:hAnsi="Times New Roman" w:cstheme="minorBidi"/>
          <w:sz w:val="24"/>
          <w:szCs w:val="24"/>
        </w:rPr>
        <w:t xml:space="preserve">2 </w:t>
      </w:r>
      <w:r w:rsidRPr="00E0055F">
        <w:rPr>
          <w:rFonts w:ascii="Times New Roman" w:eastAsiaTheme="minorHAnsi" w:hAnsi="Times New Roman" w:cstheme="minorBidi"/>
          <w:sz w:val="24"/>
          <w:szCs w:val="24"/>
        </w:rPr>
        <w:t>r. funkcjonowały</w:t>
      </w:r>
      <w:r>
        <w:rPr>
          <w:rFonts w:ascii="Times New Roman" w:eastAsiaTheme="minorHAnsi" w:hAnsi="Times New Roman" w:cstheme="minorBidi"/>
          <w:sz w:val="24"/>
          <w:szCs w:val="24"/>
        </w:rPr>
        <w:t xml:space="preserve"> szkoły ponadpodstawowe, tj.</w:t>
      </w:r>
      <w:r w:rsidRPr="00E0055F">
        <w:rPr>
          <w:rFonts w:ascii="Times New Roman" w:eastAsiaTheme="minorHAnsi" w:hAnsi="Times New Roman" w:cstheme="minorBidi"/>
          <w:sz w:val="24"/>
          <w:szCs w:val="24"/>
        </w:rPr>
        <w:t xml:space="preserve">: </w:t>
      </w:r>
      <w:r w:rsidRPr="0046539B">
        <w:rPr>
          <w:rFonts w:ascii="Times New Roman" w:eastAsiaTheme="minorHAnsi" w:hAnsi="Times New Roman" w:cstheme="minorBidi"/>
          <w:bCs/>
          <w:sz w:val="24"/>
          <w:szCs w:val="24"/>
        </w:rPr>
        <w:t>Liceum Ogólnokształcące im. Janka Bytnara w Kolbuszowej, Zespół Szkół Agrotechniczno-Ekonomicznych im. Komisji Edukacji Narodowej w Weryni, Zespół Szkół Technicznych im. Bohaterów Września 1939 r. w Kolbuszowej oraz Centrum Kształcenia Praktycznego w Kolbuszowej</w:t>
      </w:r>
      <w:r w:rsidRPr="00E0055F">
        <w:rPr>
          <w:rFonts w:ascii="Times New Roman" w:eastAsiaTheme="minorHAnsi" w:hAnsi="Times New Roman" w:cstheme="minorBidi"/>
          <w:sz w:val="24"/>
          <w:szCs w:val="24"/>
        </w:rPr>
        <w:t xml:space="preserve">. Ofertę edukacyjną uzupełniają szkoły muzyczne: Państwowa Szkoła Muzyczna I stopnia w Kolbuszowej, Szkoła Muzyczna </w:t>
      </w:r>
      <w:r>
        <w:rPr>
          <w:rFonts w:ascii="Times New Roman" w:eastAsiaTheme="minorHAnsi" w:hAnsi="Times New Roman" w:cstheme="minorBidi"/>
          <w:sz w:val="24"/>
          <w:szCs w:val="24"/>
        </w:rPr>
        <w:br/>
      </w:r>
      <w:r w:rsidRPr="00E0055F">
        <w:rPr>
          <w:rFonts w:ascii="Times New Roman" w:eastAsiaTheme="minorHAnsi" w:hAnsi="Times New Roman" w:cstheme="minorBidi"/>
          <w:sz w:val="24"/>
          <w:szCs w:val="24"/>
        </w:rPr>
        <w:t>I stopnia w </w:t>
      </w:r>
      <w:proofErr w:type="spellStart"/>
      <w:r w:rsidRPr="00E0055F">
        <w:rPr>
          <w:rFonts w:ascii="Times New Roman" w:eastAsiaTheme="minorHAnsi" w:hAnsi="Times New Roman" w:cstheme="minorBidi"/>
          <w:sz w:val="24"/>
          <w:szCs w:val="24"/>
        </w:rPr>
        <w:t>Niwiskach</w:t>
      </w:r>
      <w:proofErr w:type="spellEnd"/>
      <w:r w:rsidRPr="00E0055F">
        <w:rPr>
          <w:rFonts w:ascii="Times New Roman" w:eastAsiaTheme="minorHAnsi" w:hAnsi="Times New Roman" w:cstheme="minorBidi"/>
          <w:sz w:val="24"/>
          <w:szCs w:val="24"/>
        </w:rPr>
        <w:t xml:space="preserve"> oraz Zespół Szkół Specjalnych w Kolbuszowej Dolnej. Ponadto w Partnerstwie funkcjonowała szkoła policealna: Mielecka Szkoła Biznesu – Policealne Studium Zawodowe dla Dorosłych w Kolbuszowej.</w:t>
      </w:r>
    </w:p>
    <w:p w14:paraId="1F07ED75" w14:textId="77777777" w:rsidR="009919CF" w:rsidRDefault="009919CF" w:rsidP="009919CF">
      <w:pPr>
        <w:pStyle w:val="Akapitzlist"/>
        <w:numPr>
          <w:ilvl w:val="0"/>
          <w:numId w:val="177"/>
        </w:numPr>
        <w:autoSpaceDN/>
        <w:spacing w:after="0" w:line="276" w:lineRule="auto"/>
        <w:jc w:val="both"/>
        <w:textAlignment w:val="auto"/>
        <w:rPr>
          <w:rFonts w:ascii="Times New Roman" w:hAnsi="Times New Roman"/>
          <w:sz w:val="24"/>
          <w:szCs w:val="24"/>
        </w:rPr>
      </w:pPr>
      <w:r w:rsidRPr="00B2378E">
        <w:rPr>
          <w:rFonts w:ascii="Times New Roman" w:hAnsi="Times New Roman"/>
          <w:sz w:val="24"/>
          <w:szCs w:val="24"/>
        </w:rPr>
        <w:t>Wyniki egzaminu ósmoklasisty dla rocznika nauki szkolnej 202</w:t>
      </w:r>
      <w:r>
        <w:rPr>
          <w:rFonts w:ascii="Times New Roman" w:hAnsi="Times New Roman"/>
          <w:sz w:val="24"/>
          <w:szCs w:val="24"/>
        </w:rPr>
        <w:t>2</w:t>
      </w:r>
      <w:r w:rsidRPr="00B2378E">
        <w:rPr>
          <w:rFonts w:ascii="Times New Roman" w:hAnsi="Times New Roman"/>
          <w:sz w:val="24"/>
          <w:szCs w:val="24"/>
        </w:rPr>
        <w:t>/202</w:t>
      </w:r>
      <w:r>
        <w:rPr>
          <w:rFonts w:ascii="Times New Roman" w:hAnsi="Times New Roman"/>
          <w:sz w:val="24"/>
          <w:szCs w:val="24"/>
        </w:rPr>
        <w:t>3</w:t>
      </w:r>
      <w:r w:rsidRPr="00B2378E">
        <w:rPr>
          <w:rFonts w:ascii="Times New Roman" w:hAnsi="Times New Roman"/>
          <w:sz w:val="24"/>
          <w:szCs w:val="24"/>
        </w:rPr>
        <w:t xml:space="preserve"> pokazują, że najlepszy wynik z języka polskiego osiągnęli uczniowie z gmin: Majdan Królewski i </w:t>
      </w:r>
      <w:r>
        <w:rPr>
          <w:rFonts w:ascii="Times New Roman" w:hAnsi="Times New Roman"/>
          <w:sz w:val="24"/>
          <w:szCs w:val="24"/>
        </w:rPr>
        <w:t>Raniżów (po 69%)</w:t>
      </w:r>
      <w:r w:rsidRPr="00B2378E">
        <w:rPr>
          <w:rFonts w:ascii="Times New Roman" w:hAnsi="Times New Roman"/>
          <w:sz w:val="24"/>
          <w:szCs w:val="24"/>
        </w:rPr>
        <w:t xml:space="preserve"> – były one powyżej średniej dla województwa</w:t>
      </w:r>
      <w:r>
        <w:rPr>
          <w:rFonts w:ascii="Times New Roman" w:hAnsi="Times New Roman"/>
          <w:sz w:val="24"/>
          <w:szCs w:val="24"/>
        </w:rPr>
        <w:t xml:space="preserve"> (68%)</w:t>
      </w:r>
      <w:r w:rsidRPr="00B2378E">
        <w:rPr>
          <w:rFonts w:ascii="Times New Roman" w:hAnsi="Times New Roman"/>
          <w:sz w:val="24"/>
          <w:szCs w:val="24"/>
        </w:rPr>
        <w:t xml:space="preserve"> i Polski</w:t>
      </w:r>
      <w:r>
        <w:rPr>
          <w:rFonts w:ascii="Times New Roman" w:hAnsi="Times New Roman"/>
          <w:sz w:val="24"/>
          <w:szCs w:val="24"/>
        </w:rPr>
        <w:t xml:space="preserve"> (66%)</w:t>
      </w:r>
      <w:r w:rsidRPr="00B2378E">
        <w:rPr>
          <w:rFonts w:ascii="Times New Roman" w:hAnsi="Times New Roman"/>
          <w:sz w:val="24"/>
          <w:szCs w:val="24"/>
        </w:rPr>
        <w:t xml:space="preserve">. Z matematyki najlepsze wyniki również osiągnęli uczniowie z Gminy Majdan Królewski – </w:t>
      </w:r>
      <w:r>
        <w:rPr>
          <w:rFonts w:ascii="Times New Roman" w:hAnsi="Times New Roman"/>
          <w:sz w:val="24"/>
          <w:szCs w:val="24"/>
        </w:rPr>
        <w:t>65</w:t>
      </w:r>
      <w:r w:rsidRPr="00B2378E">
        <w:rPr>
          <w:rFonts w:ascii="Times New Roman" w:hAnsi="Times New Roman"/>
          <w:sz w:val="24"/>
          <w:szCs w:val="24"/>
        </w:rPr>
        <w:t>%, to wynik lepszy niż w województwie podkarpackim</w:t>
      </w:r>
      <w:r>
        <w:rPr>
          <w:rFonts w:ascii="Times New Roman" w:hAnsi="Times New Roman"/>
          <w:sz w:val="24"/>
          <w:szCs w:val="24"/>
        </w:rPr>
        <w:t xml:space="preserve"> (56%)</w:t>
      </w:r>
      <w:r w:rsidRPr="00B2378E">
        <w:rPr>
          <w:rFonts w:ascii="Times New Roman" w:hAnsi="Times New Roman"/>
          <w:sz w:val="24"/>
          <w:szCs w:val="24"/>
        </w:rPr>
        <w:t xml:space="preserve"> i Polsce</w:t>
      </w:r>
      <w:r>
        <w:rPr>
          <w:rFonts w:ascii="Times New Roman" w:hAnsi="Times New Roman"/>
          <w:sz w:val="24"/>
          <w:szCs w:val="24"/>
        </w:rPr>
        <w:t xml:space="preserve"> (53%)</w:t>
      </w:r>
      <w:r w:rsidRPr="00B2378E">
        <w:rPr>
          <w:rFonts w:ascii="Times New Roman" w:hAnsi="Times New Roman"/>
          <w:sz w:val="24"/>
          <w:szCs w:val="24"/>
        </w:rPr>
        <w:t>. Odnośnie egzaminu z</w:t>
      </w:r>
      <w:r>
        <w:rPr>
          <w:rFonts w:ascii="Times New Roman" w:hAnsi="Times New Roman"/>
          <w:sz w:val="24"/>
          <w:szCs w:val="24"/>
        </w:rPr>
        <w:t> </w:t>
      </w:r>
      <w:r w:rsidRPr="00B2378E">
        <w:rPr>
          <w:rFonts w:ascii="Times New Roman" w:hAnsi="Times New Roman"/>
          <w:sz w:val="24"/>
          <w:szCs w:val="24"/>
        </w:rPr>
        <w:t xml:space="preserve">języka angielskiego najlepsze wyniki osiągnęli uczniowie z </w:t>
      </w:r>
      <w:r>
        <w:rPr>
          <w:rFonts w:ascii="Times New Roman" w:hAnsi="Times New Roman"/>
          <w:sz w:val="24"/>
          <w:szCs w:val="24"/>
        </w:rPr>
        <w:t xml:space="preserve">Gminy Majdan Królewski (71%) oraz </w:t>
      </w:r>
      <w:r w:rsidRPr="00B2378E">
        <w:rPr>
          <w:rFonts w:ascii="Times New Roman" w:hAnsi="Times New Roman"/>
          <w:sz w:val="24"/>
          <w:szCs w:val="24"/>
        </w:rPr>
        <w:t xml:space="preserve">Gminy </w:t>
      </w:r>
      <w:r>
        <w:rPr>
          <w:rFonts w:ascii="Times New Roman" w:hAnsi="Times New Roman"/>
          <w:sz w:val="24"/>
          <w:szCs w:val="24"/>
        </w:rPr>
        <w:t>Kolbuszowa</w:t>
      </w:r>
      <w:r w:rsidRPr="00B2378E">
        <w:rPr>
          <w:rFonts w:ascii="Times New Roman" w:hAnsi="Times New Roman"/>
          <w:sz w:val="24"/>
          <w:szCs w:val="24"/>
        </w:rPr>
        <w:t xml:space="preserve"> – </w:t>
      </w:r>
      <w:r>
        <w:rPr>
          <w:rFonts w:ascii="Times New Roman" w:hAnsi="Times New Roman"/>
          <w:sz w:val="24"/>
          <w:szCs w:val="24"/>
        </w:rPr>
        <w:t>67</w:t>
      </w:r>
      <w:r w:rsidRPr="00B2378E">
        <w:rPr>
          <w:rFonts w:ascii="Times New Roman" w:hAnsi="Times New Roman"/>
          <w:sz w:val="24"/>
          <w:szCs w:val="24"/>
        </w:rPr>
        <w:t>% – były one wyższe od średniej wojewódzkiej</w:t>
      </w:r>
      <w:r>
        <w:rPr>
          <w:rFonts w:ascii="Times New Roman" w:hAnsi="Times New Roman"/>
          <w:sz w:val="24"/>
          <w:szCs w:val="24"/>
        </w:rPr>
        <w:t xml:space="preserve"> (65%)</w:t>
      </w:r>
      <w:r w:rsidRPr="00B2378E">
        <w:rPr>
          <w:rFonts w:ascii="Times New Roman" w:hAnsi="Times New Roman"/>
          <w:sz w:val="24"/>
          <w:szCs w:val="24"/>
        </w:rPr>
        <w:t xml:space="preserve"> i krajowej</w:t>
      </w:r>
      <w:r>
        <w:rPr>
          <w:rFonts w:ascii="Times New Roman" w:hAnsi="Times New Roman"/>
          <w:sz w:val="24"/>
          <w:szCs w:val="24"/>
        </w:rPr>
        <w:t xml:space="preserve"> (66%)</w:t>
      </w:r>
      <w:r w:rsidRPr="00B2378E">
        <w:rPr>
          <w:rFonts w:ascii="Times New Roman" w:hAnsi="Times New Roman"/>
          <w:sz w:val="24"/>
          <w:szCs w:val="24"/>
        </w:rPr>
        <w:t>.</w:t>
      </w:r>
    </w:p>
    <w:p w14:paraId="0E2D762D" w14:textId="77777777" w:rsidR="009919CF" w:rsidRPr="00F65D3D" w:rsidRDefault="009919CF" w:rsidP="009919CF">
      <w:pPr>
        <w:autoSpaceDN/>
        <w:spacing w:after="0" w:line="276" w:lineRule="auto"/>
        <w:ind w:left="360"/>
        <w:contextualSpacing/>
        <w:jc w:val="both"/>
        <w:rPr>
          <w:rFonts w:ascii="Times New Roman" w:hAnsi="Times New Roman"/>
          <w:sz w:val="24"/>
          <w:szCs w:val="24"/>
          <w:u w:val="single"/>
        </w:rPr>
      </w:pPr>
      <w:r w:rsidRPr="00F65D3D">
        <w:rPr>
          <w:rFonts w:ascii="Times New Roman" w:hAnsi="Times New Roman"/>
          <w:sz w:val="24"/>
          <w:szCs w:val="24"/>
          <w:u w:val="single"/>
        </w:rPr>
        <w:t>Kluczowe wnioski i rekomendacje w obszarze społecznym:</w:t>
      </w:r>
    </w:p>
    <w:p w14:paraId="011B5991" w14:textId="77777777" w:rsidR="009919CF" w:rsidRDefault="009919CF" w:rsidP="009919CF">
      <w:pPr>
        <w:autoSpaceDN/>
        <w:spacing w:after="0" w:line="276" w:lineRule="auto"/>
        <w:contextualSpacing/>
        <w:jc w:val="both"/>
        <w:rPr>
          <w:rFonts w:ascii="Times New Roman" w:hAnsi="Times New Roman"/>
          <w:sz w:val="24"/>
          <w:szCs w:val="24"/>
        </w:rPr>
      </w:pPr>
      <w:r>
        <w:rPr>
          <w:rFonts w:ascii="Times New Roman" w:hAnsi="Times New Roman"/>
          <w:sz w:val="24"/>
          <w:szCs w:val="24"/>
        </w:rPr>
        <w:t xml:space="preserve">Według prognozy ludności Polski na lata 2023–2060, opracowanej przez Główny Urząd Statystyczny, liczba mieszkańców w 2060 r. w powiecie kolbuszowskim wyniesie </w:t>
      </w:r>
      <w:r w:rsidRPr="00EF30DA">
        <w:rPr>
          <w:rFonts w:ascii="Times New Roman" w:hAnsi="Times New Roman"/>
          <w:sz w:val="24"/>
          <w:szCs w:val="24"/>
        </w:rPr>
        <w:t>46</w:t>
      </w:r>
      <w:r>
        <w:rPr>
          <w:rFonts w:ascii="Times New Roman" w:hAnsi="Times New Roman"/>
          <w:sz w:val="24"/>
          <w:szCs w:val="24"/>
        </w:rPr>
        <w:t> </w:t>
      </w:r>
      <w:r w:rsidRPr="00EF30DA">
        <w:rPr>
          <w:rFonts w:ascii="Times New Roman" w:hAnsi="Times New Roman"/>
          <w:sz w:val="24"/>
          <w:szCs w:val="24"/>
        </w:rPr>
        <w:t>941</w:t>
      </w:r>
      <w:r>
        <w:rPr>
          <w:rFonts w:ascii="Times New Roman" w:hAnsi="Times New Roman"/>
          <w:sz w:val="24"/>
          <w:szCs w:val="24"/>
        </w:rPr>
        <w:t xml:space="preserve"> osób. Oznacza to spadek ludności w latach 2023–2060 o około 24%. </w:t>
      </w:r>
      <w:r w:rsidRPr="002543C4">
        <w:rPr>
          <w:rFonts w:ascii="Times New Roman" w:hAnsi="Times New Roman"/>
          <w:sz w:val="24"/>
          <w:szCs w:val="24"/>
        </w:rPr>
        <w:t xml:space="preserve">Sytuacja ta jest spowodowana odpływem młodych ludzi, którzy wyjeżdżają do większych miast, dających lepsze warunki zarobkowe. W efekcie społeczeństwo </w:t>
      </w:r>
      <w:r>
        <w:rPr>
          <w:rFonts w:ascii="Times New Roman" w:hAnsi="Times New Roman"/>
          <w:sz w:val="24"/>
          <w:szCs w:val="24"/>
        </w:rPr>
        <w:t xml:space="preserve">obszaru </w:t>
      </w:r>
      <w:r w:rsidRPr="002543C4">
        <w:rPr>
          <w:rFonts w:ascii="Times New Roman" w:hAnsi="Times New Roman"/>
          <w:sz w:val="24"/>
          <w:szCs w:val="24"/>
        </w:rPr>
        <w:t xml:space="preserve">stopniowo „starzeje się”. Wyzwaniem będzie zapewnienie większej dostępności usług medycznych oraz stworzenie warunków umożliwiających aktywny udział tej grupy wiekowej w życiu społecznym. </w:t>
      </w:r>
    </w:p>
    <w:p w14:paraId="1147D284" w14:textId="77777777" w:rsidR="009919CF" w:rsidRDefault="009919CF" w:rsidP="009919CF">
      <w:pPr>
        <w:autoSpaceDN/>
        <w:spacing w:after="0" w:line="276" w:lineRule="auto"/>
        <w:contextualSpacing/>
        <w:jc w:val="both"/>
        <w:rPr>
          <w:rFonts w:ascii="Times New Roman" w:hAnsi="Times New Roman"/>
          <w:sz w:val="24"/>
          <w:szCs w:val="24"/>
        </w:rPr>
      </w:pPr>
      <w:r w:rsidRPr="002543C4">
        <w:rPr>
          <w:rFonts w:ascii="Times New Roman" w:hAnsi="Times New Roman"/>
          <w:sz w:val="24"/>
          <w:szCs w:val="24"/>
        </w:rPr>
        <w:t xml:space="preserve">W dniach </w:t>
      </w:r>
      <w:r>
        <w:rPr>
          <w:rFonts w:ascii="Times New Roman" w:hAnsi="Times New Roman"/>
          <w:sz w:val="24"/>
          <w:szCs w:val="24"/>
        </w:rPr>
        <w:t>30.03</w:t>
      </w:r>
      <w:r w:rsidRPr="002543C4">
        <w:rPr>
          <w:rFonts w:ascii="Times New Roman" w:hAnsi="Times New Roman"/>
          <w:sz w:val="24"/>
          <w:szCs w:val="24"/>
        </w:rPr>
        <w:t>–</w:t>
      </w:r>
      <w:r>
        <w:rPr>
          <w:rFonts w:ascii="Times New Roman" w:hAnsi="Times New Roman"/>
          <w:sz w:val="24"/>
          <w:szCs w:val="24"/>
        </w:rPr>
        <w:t>13</w:t>
      </w:r>
      <w:r w:rsidRPr="002543C4">
        <w:rPr>
          <w:rFonts w:ascii="Times New Roman" w:hAnsi="Times New Roman"/>
          <w:sz w:val="24"/>
          <w:szCs w:val="24"/>
        </w:rPr>
        <w:t>.0</w:t>
      </w:r>
      <w:r>
        <w:rPr>
          <w:rFonts w:ascii="Times New Roman" w:hAnsi="Times New Roman"/>
          <w:sz w:val="24"/>
          <w:szCs w:val="24"/>
        </w:rPr>
        <w:t>4</w:t>
      </w:r>
      <w:r w:rsidRPr="002543C4">
        <w:rPr>
          <w:rFonts w:ascii="Times New Roman" w:hAnsi="Times New Roman"/>
          <w:sz w:val="24"/>
          <w:szCs w:val="24"/>
        </w:rPr>
        <w:t>.202</w:t>
      </w:r>
      <w:r>
        <w:rPr>
          <w:rFonts w:ascii="Times New Roman" w:hAnsi="Times New Roman"/>
          <w:sz w:val="24"/>
          <w:szCs w:val="24"/>
        </w:rPr>
        <w:t>2</w:t>
      </w:r>
      <w:r w:rsidRPr="002543C4">
        <w:rPr>
          <w:rFonts w:ascii="Times New Roman" w:hAnsi="Times New Roman"/>
          <w:sz w:val="24"/>
          <w:szCs w:val="24"/>
        </w:rPr>
        <w:t xml:space="preserve"> r. przeprowadzono badanie ankietowe, którego wyniki wskazują, że jednym z najważniejszych </w:t>
      </w:r>
      <w:r>
        <w:rPr>
          <w:rFonts w:ascii="Times New Roman" w:hAnsi="Times New Roman"/>
          <w:sz w:val="24"/>
          <w:szCs w:val="24"/>
        </w:rPr>
        <w:t>działań</w:t>
      </w:r>
      <w:r w:rsidRPr="002543C4">
        <w:rPr>
          <w:rFonts w:ascii="Times New Roman" w:hAnsi="Times New Roman"/>
          <w:sz w:val="24"/>
          <w:szCs w:val="24"/>
        </w:rPr>
        <w:t xml:space="preserve">, które mogłyby mieć największy wpływ na rozwój </w:t>
      </w:r>
      <w:r>
        <w:rPr>
          <w:rFonts w:ascii="Times New Roman" w:hAnsi="Times New Roman"/>
          <w:sz w:val="24"/>
          <w:szCs w:val="24"/>
        </w:rPr>
        <w:t>obszaru</w:t>
      </w:r>
      <w:r w:rsidRPr="002543C4">
        <w:rPr>
          <w:rFonts w:ascii="Times New Roman" w:hAnsi="Times New Roman"/>
          <w:sz w:val="24"/>
          <w:szCs w:val="24"/>
        </w:rPr>
        <w:t xml:space="preserve"> według mieszkańców</w:t>
      </w:r>
      <w:r>
        <w:rPr>
          <w:rFonts w:ascii="Times New Roman" w:hAnsi="Times New Roman"/>
          <w:sz w:val="24"/>
          <w:szCs w:val="24"/>
        </w:rPr>
        <w:t xml:space="preserve">, to: </w:t>
      </w:r>
      <w:r w:rsidRPr="00061B88">
        <w:rPr>
          <w:rFonts w:ascii="Times New Roman" w:hAnsi="Times New Roman"/>
          <w:i/>
          <w:iCs/>
          <w:sz w:val="24"/>
          <w:szCs w:val="24"/>
        </w:rPr>
        <w:t>zwiększenie dostępności i jakości podstawowej opieki zdrowotnej</w:t>
      </w:r>
      <w:r w:rsidRPr="002543C4">
        <w:rPr>
          <w:rFonts w:ascii="Times New Roman" w:hAnsi="Times New Roman"/>
          <w:sz w:val="24"/>
          <w:szCs w:val="24"/>
        </w:rPr>
        <w:t xml:space="preserve"> (odpowiedź wskazana przez </w:t>
      </w:r>
      <w:r>
        <w:rPr>
          <w:rFonts w:ascii="Times New Roman" w:hAnsi="Times New Roman"/>
          <w:sz w:val="24"/>
          <w:szCs w:val="24"/>
        </w:rPr>
        <w:t>49</w:t>
      </w:r>
      <w:r w:rsidRPr="002543C4">
        <w:rPr>
          <w:rFonts w:ascii="Times New Roman" w:hAnsi="Times New Roman"/>
          <w:sz w:val="24"/>
          <w:szCs w:val="24"/>
        </w:rPr>
        <w:t>% ankietowanych).</w:t>
      </w:r>
      <w:r>
        <w:rPr>
          <w:rFonts w:ascii="Times New Roman" w:hAnsi="Times New Roman"/>
          <w:sz w:val="24"/>
          <w:szCs w:val="24"/>
        </w:rPr>
        <w:t xml:space="preserve"> </w:t>
      </w:r>
      <w:r w:rsidRPr="00267229">
        <w:rPr>
          <w:rFonts w:ascii="Times New Roman" w:eastAsiaTheme="minorHAnsi" w:hAnsi="Times New Roman" w:cstheme="minorBidi"/>
          <w:sz w:val="24"/>
        </w:rPr>
        <w:t>Wyniki badania ankietowego wskazują</w:t>
      </w:r>
      <w:r>
        <w:rPr>
          <w:rFonts w:ascii="Times New Roman" w:eastAsiaTheme="minorHAnsi" w:hAnsi="Times New Roman" w:cstheme="minorBidi"/>
          <w:sz w:val="24"/>
        </w:rPr>
        <w:t xml:space="preserve"> również</w:t>
      </w:r>
      <w:r w:rsidRPr="00267229">
        <w:rPr>
          <w:rFonts w:ascii="Times New Roman" w:eastAsiaTheme="minorHAnsi" w:hAnsi="Times New Roman" w:cstheme="minorBidi"/>
          <w:sz w:val="24"/>
        </w:rPr>
        <w:t xml:space="preserve">, że </w:t>
      </w:r>
      <w:r>
        <w:rPr>
          <w:rFonts w:ascii="Times New Roman" w:eastAsiaTheme="minorHAnsi" w:hAnsi="Times New Roman" w:cstheme="minorBidi"/>
          <w:sz w:val="24"/>
        </w:rPr>
        <w:t xml:space="preserve">mieszkańcy średnio oceniają </w:t>
      </w:r>
      <w:r>
        <w:rPr>
          <w:rFonts w:ascii="Times New Roman" w:hAnsi="Times New Roman"/>
          <w:sz w:val="24"/>
          <w:szCs w:val="24"/>
        </w:rPr>
        <w:t>d</w:t>
      </w:r>
      <w:r w:rsidRPr="00977C44">
        <w:rPr>
          <w:rFonts w:ascii="Times New Roman" w:hAnsi="Times New Roman"/>
          <w:sz w:val="24"/>
          <w:szCs w:val="24"/>
        </w:rPr>
        <w:t>ostępność i jakość e-usług (usługi</w:t>
      </w:r>
      <w:r>
        <w:rPr>
          <w:rFonts w:ascii="Times New Roman" w:hAnsi="Times New Roman"/>
          <w:sz w:val="24"/>
          <w:szCs w:val="24"/>
        </w:rPr>
        <w:t xml:space="preserve"> </w:t>
      </w:r>
      <w:r w:rsidRPr="00977C44">
        <w:rPr>
          <w:rFonts w:ascii="Times New Roman" w:hAnsi="Times New Roman"/>
          <w:sz w:val="24"/>
          <w:szCs w:val="24"/>
        </w:rPr>
        <w:t>urzędu dostępne przez Internet</w:t>
      </w:r>
      <w:r>
        <w:rPr>
          <w:rFonts w:ascii="Times New Roman" w:hAnsi="Times New Roman"/>
          <w:sz w:val="24"/>
          <w:szCs w:val="24"/>
        </w:rPr>
        <w:t xml:space="preserve">), co oznacza że ich dostępność jest wciąż na niewielkim poziomie. </w:t>
      </w:r>
      <w:r w:rsidRPr="002543C4">
        <w:rPr>
          <w:rFonts w:ascii="Times New Roman" w:hAnsi="Times New Roman"/>
          <w:sz w:val="24"/>
          <w:szCs w:val="24"/>
        </w:rPr>
        <w:t>Oprócz danych statystycznych Głównego Urzędu Statystycznego</w:t>
      </w:r>
      <w:r>
        <w:rPr>
          <w:rFonts w:ascii="Times New Roman" w:hAnsi="Times New Roman"/>
          <w:sz w:val="24"/>
          <w:szCs w:val="24"/>
        </w:rPr>
        <w:t xml:space="preserve"> oraz badania ankietowego</w:t>
      </w:r>
      <w:r w:rsidRPr="002543C4">
        <w:rPr>
          <w:rFonts w:ascii="Times New Roman" w:hAnsi="Times New Roman"/>
          <w:sz w:val="24"/>
          <w:szCs w:val="24"/>
        </w:rPr>
        <w:t xml:space="preserve">, do analizy potencjału społeczno-gospodarczego </w:t>
      </w:r>
      <w:r>
        <w:rPr>
          <w:rFonts w:ascii="Times New Roman" w:hAnsi="Times New Roman"/>
          <w:sz w:val="24"/>
          <w:szCs w:val="24"/>
        </w:rPr>
        <w:t>Partnerstwa Kolbuszowskiego</w:t>
      </w:r>
      <w:r w:rsidRPr="002543C4">
        <w:rPr>
          <w:rFonts w:ascii="Times New Roman" w:hAnsi="Times New Roman"/>
          <w:sz w:val="24"/>
          <w:szCs w:val="24"/>
        </w:rPr>
        <w:t xml:space="preserve"> wykorzystano Monitor Rozwoju Lokalnego, narzędzie opracowane przez Związek Miast Polskich. </w:t>
      </w:r>
      <w:r>
        <w:rPr>
          <w:rFonts w:ascii="Times New Roman" w:hAnsi="Times New Roman"/>
          <w:sz w:val="24"/>
          <w:szCs w:val="24"/>
        </w:rPr>
        <w:br/>
      </w:r>
      <w:r w:rsidRPr="002543C4">
        <w:rPr>
          <w:rFonts w:ascii="Times New Roman" w:hAnsi="Times New Roman"/>
          <w:sz w:val="24"/>
          <w:szCs w:val="24"/>
        </w:rPr>
        <w:t xml:space="preserve">W porównaniu do </w:t>
      </w:r>
      <w:r>
        <w:rPr>
          <w:rFonts w:ascii="Times New Roman" w:hAnsi="Times New Roman"/>
          <w:sz w:val="24"/>
          <w:szCs w:val="24"/>
        </w:rPr>
        <w:t>innych podobnych obszarów</w:t>
      </w:r>
      <w:r w:rsidRPr="002543C4">
        <w:rPr>
          <w:rFonts w:ascii="Times New Roman" w:hAnsi="Times New Roman"/>
          <w:sz w:val="24"/>
          <w:szCs w:val="24"/>
        </w:rPr>
        <w:t xml:space="preserve"> wskaźnik rozwoju w </w:t>
      </w:r>
      <w:r>
        <w:rPr>
          <w:rFonts w:ascii="Times New Roman" w:hAnsi="Times New Roman"/>
          <w:sz w:val="24"/>
          <w:szCs w:val="24"/>
        </w:rPr>
        <w:t xml:space="preserve">wymiarze </w:t>
      </w:r>
      <w:r w:rsidRPr="002543C4">
        <w:rPr>
          <w:rFonts w:ascii="Times New Roman" w:hAnsi="Times New Roman"/>
          <w:sz w:val="24"/>
          <w:szCs w:val="24"/>
        </w:rPr>
        <w:t>społeczn</w:t>
      </w:r>
      <w:r>
        <w:rPr>
          <w:rFonts w:ascii="Times New Roman" w:hAnsi="Times New Roman"/>
          <w:sz w:val="24"/>
          <w:szCs w:val="24"/>
        </w:rPr>
        <w:t>ym</w:t>
      </w:r>
      <w:r w:rsidRPr="002543C4">
        <w:rPr>
          <w:rFonts w:ascii="Times New Roman" w:hAnsi="Times New Roman"/>
          <w:sz w:val="24"/>
          <w:szCs w:val="24"/>
        </w:rPr>
        <w:t xml:space="preserve"> był w latach 201</w:t>
      </w:r>
      <w:r>
        <w:rPr>
          <w:rFonts w:ascii="Times New Roman" w:hAnsi="Times New Roman"/>
          <w:sz w:val="24"/>
          <w:szCs w:val="24"/>
        </w:rPr>
        <w:t>8</w:t>
      </w:r>
      <w:r w:rsidRPr="002543C4">
        <w:rPr>
          <w:rFonts w:ascii="Times New Roman" w:hAnsi="Times New Roman"/>
          <w:sz w:val="24"/>
          <w:szCs w:val="24"/>
        </w:rPr>
        <w:t>–20</w:t>
      </w:r>
      <w:r>
        <w:rPr>
          <w:rFonts w:ascii="Times New Roman" w:hAnsi="Times New Roman"/>
          <w:sz w:val="24"/>
          <w:szCs w:val="24"/>
        </w:rPr>
        <w:t>22</w:t>
      </w:r>
      <w:r w:rsidRPr="002543C4">
        <w:rPr>
          <w:rFonts w:ascii="Times New Roman" w:hAnsi="Times New Roman"/>
          <w:sz w:val="24"/>
          <w:szCs w:val="24"/>
        </w:rPr>
        <w:t xml:space="preserve"> w</w:t>
      </w:r>
      <w:r>
        <w:rPr>
          <w:rFonts w:ascii="Times New Roman" w:hAnsi="Times New Roman"/>
          <w:sz w:val="24"/>
          <w:szCs w:val="24"/>
        </w:rPr>
        <w:t> Partnerstwie Kolbuszowskim</w:t>
      </w:r>
      <w:r w:rsidRPr="002543C4">
        <w:rPr>
          <w:rFonts w:ascii="Times New Roman" w:hAnsi="Times New Roman"/>
          <w:sz w:val="24"/>
          <w:szCs w:val="24"/>
        </w:rPr>
        <w:t xml:space="preserve"> na poziomie</w:t>
      </w:r>
      <w:r>
        <w:rPr>
          <w:rFonts w:ascii="Times New Roman" w:hAnsi="Times New Roman"/>
          <w:sz w:val="24"/>
          <w:szCs w:val="24"/>
        </w:rPr>
        <w:t xml:space="preserve"> dodatnim</w:t>
      </w:r>
      <w:r w:rsidRPr="002543C4">
        <w:rPr>
          <w:rFonts w:ascii="Times New Roman" w:hAnsi="Times New Roman"/>
          <w:sz w:val="24"/>
          <w:szCs w:val="24"/>
        </w:rPr>
        <w:t xml:space="preserve">, co świadczy </w:t>
      </w:r>
      <w:r>
        <w:rPr>
          <w:rFonts w:ascii="Times New Roman" w:hAnsi="Times New Roman"/>
          <w:sz w:val="24"/>
          <w:szCs w:val="24"/>
        </w:rPr>
        <w:br/>
      </w:r>
      <w:r w:rsidRPr="002543C4">
        <w:rPr>
          <w:rFonts w:ascii="Times New Roman" w:hAnsi="Times New Roman"/>
          <w:sz w:val="24"/>
          <w:szCs w:val="24"/>
        </w:rPr>
        <w:t xml:space="preserve">o </w:t>
      </w:r>
      <w:r>
        <w:rPr>
          <w:rFonts w:ascii="Times New Roman" w:hAnsi="Times New Roman"/>
          <w:sz w:val="24"/>
          <w:szCs w:val="24"/>
        </w:rPr>
        <w:t>lepszej</w:t>
      </w:r>
      <w:r w:rsidRPr="002543C4">
        <w:rPr>
          <w:rFonts w:ascii="Times New Roman" w:hAnsi="Times New Roman"/>
          <w:sz w:val="24"/>
          <w:szCs w:val="24"/>
        </w:rPr>
        <w:t xml:space="preserve"> sytuacji gminy na tle grupy porównawczej.</w:t>
      </w:r>
      <w:r>
        <w:rPr>
          <w:rFonts w:ascii="Times New Roman" w:hAnsi="Times New Roman"/>
          <w:sz w:val="24"/>
          <w:szCs w:val="24"/>
        </w:rPr>
        <w:t xml:space="preserve"> Kluczowe w tym obszarze będą działania </w:t>
      </w:r>
      <w:r>
        <w:rPr>
          <w:rFonts w:ascii="Times New Roman" w:hAnsi="Times New Roman"/>
          <w:sz w:val="24"/>
          <w:szCs w:val="24"/>
        </w:rPr>
        <w:lastRenderedPageBreak/>
        <w:t xml:space="preserve">związane z rozwojem infrastruktury POZ, w tym cyfryzacja placówek medycznych, rozwojem e-usług publicznych oraz wzmocnieniem </w:t>
      </w:r>
      <w:proofErr w:type="spellStart"/>
      <w:r>
        <w:rPr>
          <w:rFonts w:ascii="Times New Roman" w:hAnsi="Times New Roman"/>
          <w:sz w:val="24"/>
          <w:szCs w:val="24"/>
        </w:rPr>
        <w:t>cyberbezpieczeństwa</w:t>
      </w:r>
      <w:proofErr w:type="spellEnd"/>
      <w:r>
        <w:rPr>
          <w:rFonts w:ascii="Times New Roman" w:hAnsi="Times New Roman"/>
          <w:sz w:val="24"/>
          <w:szCs w:val="24"/>
        </w:rPr>
        <w:t xml:space="preserve">. Wykorzystanie technologii cyfrowych oraz sieci telekomunikacyjnych wpływa na rozwój społeczny obszaru. </w:t>
      </w:r>
      <w:r w:rsidRPr="005C50E4">
        <w:rPr>
          <w:rFonts w:ascii="Times New Roman" w:hAnsi="Times New Roman"/>
          <w:sz w:val="24"/>
          <w:szCs w:val="24"/>
        </w:rPr>
        <w:t xml:space="preserve">Bazując na </w:t>
      </w:r>
      <w:r>
        <w:rPr>
          <w:rFonts w:ascii="Times New Roman" w:hAnsi="Times New Roman"/>
          <w:sz w:val="24"/>
          <w:szCs w:val="24"/>
        </w:rPr>
        <w:t>istniejącej</w:t>
      </w:r>
      <w:r w:rsidRPr="005C50E4">
        <w:rPr>
          <w:rFonts w:ascii="Times New Roman" w:hAnsi="Times New Roman"/>
          <w:sz w:val="24"/>
          <w:szCs w:val="24"/>
        </w:rPr>
        <w:t xml:space="preserve"> transformacji cyfrowej </w:t>
      </w:r>
      <w:r>
        <w:rPr>
          <w:rFonts w:ascii="Times New Roman" w:hAnsi="Times New Roman"/>
          <w:sz w:val="24"/>
          <w:szCs w:val="24"/>
        </w:rPr>
        <w:t xml:space="preserve">Partnerstwa </w:t>
      </w:r>
      <w:r w:rsidRPr="005C50E4">
        <w:rPr>
          <w:rFonts w:ascii="Times New Roman" w:hAnsi="Times New Roman"/>
          <w:sz w:val="24"/>
          <w:szCs w:val="24"/>
        </w:rPr>
        <w:t>oraz wykorzystując</w:t>
      </w:r>
      <w:r>
        <w:rPr>
          <w:rFonts w:ascii="Times New Roman" w:hAnsi="Times New Roman"/>
          <w:sz w:val="24"/>
          <w:szCs w:val="24"/>
        </w:rPr>
        <w:t xml:space="preserve"> </w:t>
      </w:r>
      <w:r w:rsidRPr="005C50E4">
        <w:rPr>
          <w:rFonts w:ascii="Times New Roman" w:hAnsi="Times New Roman"/>
          <w:sz w:val="24"/>
          <w:szCs w:val="24"/>
        </w:rPr>
        <w:t xml:space="preserve">niezagospodarowany </w:t>
      </w:r>
      <w:r>
        <w:rPr>
          <w:rFonts w:ascii="Times New Roman" w:hAnsi="Times New Roman"/>
          <w:sz w:val="24"/>
          <w:szCs w:val="24"/>
        </w:rPr>
        <w:br/>
      </w:r>
      <w:r w:rsidRPr="005C50E4">
        <w:rPr>
          <w:rFonts w:ascii="Times New Roman" w:hAnsi="Times New Roman"/>
          <w:sz w:val="24"/>
          <w:szCs w:val="24"/>
        </w:rPr>
        <w:t>w dalszym ciągu potencjał w tym zakresie, należy zwiększać dostęp</w:t>
      </w:r>
      <w:r>
        <w:rPr>
          <w:rFonts w:ascii="Times New Roman" w:hAnsi="Times New Roman"/>
          <w:sz w:val="24"/>
          <w:szCs w:val="24"/>
        </w:rPr>
        <w:t xml:space="preserve"> </w:t>
      </w:r>
      <w:r w:rsidRPr="005C50E4">
        <w:rPr>
          <w:rFonts w:ascii="Times New Roman" w:hAnsi="Times New Roman"/>
          <w:sz w:val="24"/>
          <w:szCs w:val="24"/>
        </w:rPr>
        <w:t>społeczeństwa do cyfrowych zasobów i usług publicznych.</w:t>
      </w:r>
    </w:p>
    <w:p w14:paraId="0B63C655" w14:textId="77777777" w:rsidR="009919CF" w:rsidRDefault="009919CF" w:rsidP="009919CF">
      <w:pPr>
        <w:autoSpaceDN/>
        <w:spacing w:after="0" w:line="276" w:lineRule="auto"/>
        <w:contextualSpacing/>
        <w:jc w:val="both"/>
        <w:rPr>
          <w:rFonts w:ascii="Times New Roman" w:hAnsi="Times New Roman"/>
          <w:sz w:val="24"/>
          <w:szCs w:val="24"/>
        </w:rPr>
      </w:pPr>
    </w:p>
    <w:p w14:paraId="0DBC6896" w14:textId="77777777" w:rsidR="009919CF" w:rsidRPr="00786743" w:rsidRDefault="009919CF" w:rsidP="009919CF">
      <w:pPr>
        <w:suppressAutoHyphens w:val="0"/>
        <w:autoSpaceDN/>
        <w:spacing w:after="0" w:line="276" w:lineRule="auto"/>
        <w:jc w:val="both"/>
        <w:textAlignment w:val="auto"/>
        <w:rPr>
          <w:rFonts w:ascii="Times New Roman" w:eastAsiaTheme="minorHAnsi" w:hAnsi="Times New Roman"/>
          <w:b/>
          <w:bCs/>
          <w:sz w:val="24"/>
          <w:szCs w:val="24"/>
        </w:rPr>
      </w:pPr>
      <w:r w:rsidRPr="00786743">
        <w:rPr>
          <w:rFonts w:ascii="Times New Roman" w:eastAsiaTheme="minorHAnsi" w:hAnsi="Times New Roman"/>
          <w:b/>
          <w:bCs/>
          <w:sz w:val="24"/>
          <w:szCs w:val="24"/>
        </w:rPr>
        <w:t xml:space="preserve">Rekomendacje dla kształtowania obszaru społecznego </w:t>
      </w:r>
      <w:r>
        <w:rPr>
          <w:rFonts w:ascii="Times New Roman" w:eastAsiaTheme="minorHAnsi" w:hAnsi="Times New Roman"/>
          <w:b/>
          <w:bCs/>
          <w:sz w:val="24"/>
          <w:szCs w:val="24"/>
        </w:rPr>
        <w:t>Partnerstwa Kolbuszowskiego</w:t>
      </w:r>
      <w:r w:rsidRPr="00786743">
        <w:rPr>
          <w:rFonts w:ascii="Times New Roman" w:eastAsiaTheme="minorHAnsi" w:hAnsi="Times New Roman"/>
          <w:b/>
          <w:bCs/>
          <w:sz w:val="24"/>
          <w:szCs w:val="24"/>
        </w:rPr>
        <w:t xml:space="preserve"> na najbliższe lata to:</w:t>
      </w:r>
    </w:p>
    <w:p w14:paraId="1004F915" w14:textId="77777777" w:rsidR="009919CF" w:rsidRDefault="009919CF" w:rsidP="009919CF">
      <w:pPr>
        <w:pStyle w:val="Akapitzlist"/>
        <w:numPr>
          <w:ilvl w:val="0"/>
          <w:numId w:val="180"/>
        </w:numPr>
        <w:autoSpaceDN/>
        <w:spacing w:after="0" w:line="276" w:lineRule="auto"/>
        <w:ind w:left="714" w:hanging="357"/>
        <w:jc w:val="both"/>
        <w:textAlignment w:val="auto"/>
        <w:rPr>
          <w:rFonts w:ascii="Times New Roman" w:hAnsi="Times New Roman"/>
          <w:sz w:val="24"/>
          <w:szCs w:val="24"/>
        </w:rPr>
      </w:pPr>
      <w:r>
        <w:rPr>
          <w:rFonts w:ascii="Times New Roman" w:hAnsi="Times New Roman"/>
          <w:sz w:val="24"/>
          <w:szCs w:val="24"/>
        </w:rPr>
        <w:t>Poprawa atrakcyjności osiedleńczej, w tym poprzez realizację zabudowy jednorodzinnej i wielorodzinnej.</w:t>
      </w:r>
    </w:p>
    <w:p w14:paraId="29D44766" w14:textId="77777777" w:rsidR="009919CF" w:rsidRDefault="009919CF" w:rsidP="009919CF">
      <w:pPr>
        <w:pStyle w:val="Akapitzlist"/>
        <w:numPr>
          <w:ilvl w:val="0"/>
          <w:numId w:val="180"/>
        </w:numPr>
        <w:suppressAutoHyphens w:val="0"/>
        <w:autoSpaceDN/>
        <w:spacing w:after="0" w:line="276" w:lineRule="auto"/>
        <w:jc w:val="both"/>
        <w:textAlignment w:val="auto"/>
        <w:rPr>
          <w:rFonts w:ascii="Times New Roman" w:hAnsi="Times New Roman"/>
          <w:sz w:val="24"/>
          <w:szCs w:val="24"/>
        </w:rPr>
      </w:pPr>
      <w:r w:rsidRPr="00A40EF7">
        <w:rPr>
          <w:rFonts w:ascii="Times New Roman" w:hAnsi="Times New Roman"/>
          <w:sz w:val="24"/>
          <w:szCs w:val="24"/>
        </w:rPr>
        <w:t>Zwiększenie jakości i dostępności podstawowej opieki zdrowotnej.</w:t>
      </w:r>
    </w:p>
    <w:p w14:paraId="4FC3EF0E" w14:textId="77777777" w:rsidR="009919CF" w:rsidRPr="00BA73F4" w:rsidRDefault="009919CF" w:rsidP="009919CF">
      <w:pPr>
        <w:pStyle w:val="Akapitzlist"/>
        <w:numPr>
          <w:ilvl w:val="0"/>
          <w:numId w:val="180"/>
        </w:numPr>
        <w:suppressAutoHyphens w:val="0"/>
        <w:autoSpaceDN/>
        <w:spacing w:after="0" w:line="276" w:lineRule="auto"/>
        <w:jc w:val="both"/>
        <w:textAlignment w:val="auto"/>
        <w:rPr>
          <w:rFonts w:ascii="Times New Roman" w:hAnsi="Times New Roman"/>
          <w:sz w:val="24"/>
          <w:szCs w:val="24"/>
        </w:rPr>
      </w:pPr>
      <w:r w:rsidRPr="00A40EF7">
        <w:rPr>
          <w:rFonts w:ascii="Times New Roman" w:hAnsi="Times New Roman"/>
          <w:sz w:val="24"/>
          <w:szCs w:val="24"/>
        </w:rPr>
        <w:t>Stworzenie oferty kompleksowych usług dla osób starszych</w:t>
      </w:r>
      <w:r>
        <w:rPr>
          <w:rFonts w:ascii="Times New Roman" w:hAnsi="Times New Roman"/>
          <w:sz w:val="24"/>
          <w:szCs w:val="24"/>
        </w:rPr>
        <w:t>.</w:t>
      </w:r>
    </w:p>
    <w:p w14:paraId="2AB6C9DC" w14:textId="77777777" w:rsidR="009919CF" w:rsidRDefault="009919CF" w:rsidP="009919CF">
      <w:pPr>
        <w:pStyle w:val="Akapitzlist"/>
        <w:numPr>
          <w:ilvl w:val="0"/>
          <w:numId w:val="180"/>
        </w:numPr>
        <w:autoSpaceDN/>
        <w:spacing w:after="0" w:line="276" w:lineRule="auto"/>
        <w:ind w:left="714" w:hanging="357"/>
        <w:jc w:val="both"/>
        <w:textAlignment w:val="auto"/>
        <w:rPr>
          <w:rFonts w:ascii="Times New Roman" w:hAnsi="Times New Roman"/>
          <w:sz w:val="24"/>
          <w:szCs w:val="24"/>
        </w:rPr>
      </w:pPr>
      <w:r>
        <w:rPr>
          <w:rFonts w:ascii="Times New Roman" w:hAnsi="Times New Roman"/>
          <w:sz w:val="24"/>
          <w:szCs w:val="24"/>
        </w:rPr>
        <w:t>Wzmocnienie kapitału społecznego oraz budowanie współpracy pomiędzy mieszkańcami, a samorządami oraz budowanie więzi i tożsamości mieszkańców z miejscem zamieszkania.</w:t>
      </w:r>
    </w:p>
    <w:p w14:paraId="416ACFF1" w14:textId="77777777" w:rsidR="009919CF" w:rsidRDefault="009919CF" w:rsidP="009919CF">
      <w:pPr>
        <w:pStyle w:val="Akapitzlist"/>
        <w:numPr>
          <w:ilvl w:val="0"/>
          <w:numId w:val="180"/>
        </w:numPr>
        <w:autoSpaceDN/>
        <w:spacing w:after="0" w:line="276" w:lineRule="auto"/>
        <w:ind w:left="714" w:hanging="357"/>
        <w:jc w:val="both"/>
        <w:textAlignment w:val="auto"/>
        <w:rPr>
          <w:rFonts w:ascii="Times New Roman" w:hAnsi="Times New Roman"/>
          <w:sz w:val="24"/>
          <w:szCs w:val="24"/>
        </w:rPr>
      </w:pPr>
      <w:r>
        <w:rPr>
          <w:rFonts w:ascii="Times New Roman" w:hAnsi="Times New Roman"/>
          <w:sz w:val="24"/>
          <w:szCs w:val="24"/>
        </w:rPr>
        <w:t>Rozwój e-usług publicznych (m.in. administracyjne, zdrowotne, edukacyjne, rozrywkowe) w oparciu o zasoby cyfrowe.</w:t>
      </w:r>
    </w:p>
    <w:p w14:paraId="39B83448" w14:textId="77777777" w:rsidR="009919CF" w:rsidRDefault="009919CF" w:rsidP="009919CF">
      <w:pPr>
        <w:pStyle w:val="Akapitzlist"/>
        <w:numPr>
          <w:ilvl w:val="0"/>
          <w:numId w:val="180"/>
        </w:numPr>
        <w:autoSpaceDN/>
        <w:spacing w:after="0" w:line="276" w:lineRule="auto"/>
        <w:ind w:left="714" w:hanging="357"/>
        <w:jc w:val="both"/>
        <w:textAlignment w:val="auto"/>
        <w:rPr>
          <w:rFonts w:ascii="Times New Roman" w:hAnsi="Times New Roman"/>
          <w:sz w:val="24"/>
          <w:szCs w:val="24"/>
        </w:rPr>
      </w:pPr>
      <w:r w:rsidRPr="00F6270C">
        <w:rPr>
          <w:rFonts w:ascii="Times New Roman" w:hAnsi="Times New Roman"/>
          <w:sz w:val="24"/>
          <w:szCs w:val="24"/>
        </w:rPr>
        <w:t>Poprawa jakości i dostępności usług publicznych</w:t>
      </w:r>
      <w:r>
        <w:rPr>
          <w:rFonts w:ascii="Times New Roman" w:hAnsi="Times New Roman"/>
          <w:sz w:val="24"/>
          <w:szCs w:val="24"/>
        </w:rPr>
        <w:t>.</w:t>
      </w:r>
    </w:p>
    <w:p w14:paraId="6ABA7EED" w14:textId="77777777" w:rsidR="009919CF" w:rsidRPr="00394D24" w:rsidRDefault="009919CF" w:rsidP="009919CF">
      <w:pPr>
        <w:autoSpaceDN/>
        <w:spacing w:after="0" w:line="276" w:lineRule="auto"/>
        <w:contextualSpacing/>
        <w:jc w:val="both"/>
        <w:rPr>
          <w:rFonts w:ascii="Times New Roman" w:hAnsi="Times New Roman"/>
          <w:sz w:val="24"/>
          <w:szCs w:val="24"/>
        </w:rPr>
      </w:pPr>
      <w:r>
        <w:rPr>
          <w:noProof/>
          <w:lang w:eastAsia="pl-PL"/>
        </w:rPr>
        <mc:AlternateContent>
          <mc:Choice Requires="wps">
            <w:drawing>
              <wp:inline distT="0" distB="0" distL="0" distR="0" wp14:anchorId="546E4E07" wp14:editId="26B43BA2">
                <wp:extent cx="5744210" cy="431800"/>
                <wp:effectExtent l="13970" t="8255" r="13970" b="7620"/>
                <wp:docPr id="2077"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4210" cy="431800"/>
                        </a:xfrm>
                        <a:prstGeom prst="roundRect">
                          <a:avLst>
                            <a:gd name="adj" fmla="val 16667"/>
                          </a:avLst>
                        </a:prstGeom>
                        <a:solidFill>
                          <a:schemeClr val="accent5">
                            <a:lumMod val="40000"/>
                            <a:lumOff val="60000"/>
                          </a:schemeClr>
                        </a:solidFill>
                        <a:ln w="12700">
                          <a:solidFill>
                            <a:schemeClr val="dk1">
                              <a:lumMod val="100000"/>
                              <a:lumOff val="0"/>
                            </a:schemeClr>
                          </a:solidFill>
                          <a:miter lim="800000"/>
                          <a:headEnd/>
                          <a:tailEnd/>
                        </a:ln>
                      </wps:spPr>
                      <wps:txbx>
                        <w:txbxContent>
                          <w:p w14:paraId="4D7B4FFF" w14:textId="77777777" w:rsidR="009919CF" w:rsidRPr="00E74C91" w:rsidRDefault="009919CF" w:rsidP="009919CF">
                            <w:pPr>
                              <w:spacing w:after="0"/>
                              <w:jc w:val="center"/>
                              <w:rPr>
                                <w:rFonts w:ascii="Times New Roman" w:hAnsi="Times New Roman"/>
                                <w:b/>
                                <w:iCs/>
                                <w:color w:val="000000" w:themeColor="text1"/>
                                <w:sz w:val="28"/>
                              </w:rPr>
                            </w:pPr>
                            <w:r>
                              <w:rPr>
                                <w:rFonts w:ascii="Times New Roman" w:hAnsi="Times New Roman"/>
                                <w:b/>
                                <w:i/>
                                <w:color w:val="000000" w:themeColor="text1"/>
                              </w:rPr>
                              <w:t>OBSZAR GOSPODARCZY</w:t>
                            </w:r>
                          </w:p>
                        </w:txbxContent>
                      </wps:txbx>
                      <wps:bodyPr rot="0" vert="horz" wrap="square" lIns="91440" tIns="45720" rIns="91440" bIns="45720" anchor="ctr" anchorCtr="0" upright="1">
                        <a:noAutofit/>
                      </wps:bodyPr>
                    </wps:wsp>
                  </a:graphicData>
                </a:graphic>
              </wp:inline>
            </w:drawing>
          </mc:Choice>
          <mc:Fallback>
            <w:pict>
              <v:roundrect w14:anchorId="546E4E07" id="AutoShape 52" o:spid="_x0000_s1027" style="width:452.3pt;height: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" fillcolor="#bdd6ee [1304]" strokecolor="black [3200]" strokeweight="1pt">
                <v:stroke joinstyle="miter"/>
                <v:path arrowok="t"/>
                <v:textbox>
                  <w:txbxContent>
                    <w:p w14:paraId="4D7B4FFF" w14:textId="77777777" w:rsidR="009919CF" w:rsidRPr="00E74C91" w:rsidRDefault="009919CF" w:rsidP="009919CF">
                      <w:pPr>
                        <w:spacing w:after="0"/>
                        <w:jc w:val="center"/>
                        <w:rPr>
                          <w:rFonts w:ascii="Times New Roman" w:hAnsi="Times New Roman"/>
                          <w:b/>
                          <w:iCs/>
                          <w:color w:val="000000" w:themeColor="text1"/>
                          <w:sz w:val="28"/>
                        </w:rPr>
                      </w:pPr>
                      <w:r>
                        <w:rPr>
                          <w:rFonts w:ascii="Times New Roman" w:hAnsi="Times New Roman"/>
                          <w:b/>
                          <w:i/>
                          <w:color w:val="000000" w:themeColor="text1"/>
                        </w:rPr>
                        <w:t>OBSZAR GOSPODARCZY</w:t>
                      </w:r>
                    </w:p>
                  </w:txbxContent>
                </v:textbox>
                <w10:anchorlock/>
              </v:roundrect>
            </w:pict>
          </mc:Fallback>
        </mc:AlternateContent>
      </w:r>
    </w:p>
    <w:p w14:paraId="0FA442F6" w14:textId="77777777" w:rsidR="009919CF" w:rsidRPr="00A211C5" w:rsidRDefault="009919CF" w:rsidP="009919CF">
      <w:pPr>
        <w:pStyle w:val="Akapitzlist"/>
        <w:numPr>
          <w:ilvl w:val="0"/>
          <w:numId w:val="185"/>
        </w:numPr>
        <w:suppressAutoHyphens w:val="0"/>
        <w:spacing w:after="0" w:line="276" w:lineRule="auto"/>
        <w:contextualSpacing w:val="0"/>
        <w:jc w:val="both"/>
        <w:textAlignment w:val="auto"/>
        <w:rPr>
          <w:rFonts w:ascii="Times New Roman" w:hAnsi="Times New Roman"/>
          <w:sz w:val="24"/>
          <w:szCs w:val="24"/>
        </w:rPr>
      </w:pPr>
      <w:r w:rsidRPr="00A211C5">
        <w:rPr>
          <w:rFonts w:ascii="Times New Roman" w:hAnsi="Times New Roman"/>
          <w:sz w:val="24"/>
          <w:szCs w:val="24"/>
        </w:rPr>
        <w:t>Gospodarka i rynek pracy:</w:t>
      </w:r>
    </w:p>
    <w:p w14:paraId="2BA98A52" w14:textId="77777777" w:rsidR="009919CF" w:rsidRPr="00C66045" w:rsidRDefault="009919CF" w:rsidP="009919CF">
      <w:pPr>
        <w:pStyle w:val="Akapitzlist"/>
        <w:numPr>
          <w:ilvl w:val="0"/>
          <w:numId w:val="174"/>
        </w:numPr>
        <w:spacing w:after="0" w:line="276" w:lineRule="auto"/>
        <w:contextualSpacing w:val="0"/>
        <w:jc w:val="both"/>
        <w:textAlignment w:val="auto"/>
      </w:pPr>
      <w:r w:rsidRPr="00C66045">
        <w:rPr>
          <w:rFonts w:ascii="Times New Roman" w:hAnsi="Times New Roman"/>
          <w:sz w:val="24"/>
          <w:szCs w:val="24"/>
        </w:rPr>
        <w:t>Na obszarze Partnerstwa Kolbuszowskiego w 202</w:t>
      </w:r>
      <w:r>
        <w:rPr>
          <w:rFonts w:ascii="Times New Roman" w:hAnsi="Times New Roman"/>
          <w:sz w:val="24"/>
          <w:szCs w:val="24"/>
        </w:rPr>
        <w:t>3</w:t>
      </w:r>
      <w:r w:rsidRPr="00C66045">
        <w:rPr>
          <w:rFonts w:ascii="Times New Roman" w:hAnsi="Times New Roman"/>
          <w:sz w:val="24"/>
          <w:szCs w:val="24"/>
        </w:rPr>
        <w:t xml:space="preserve"> r. </w:t>
      </w:r>
      <w:r w:rsidRPr="000E1414">
        <w:rPr>
          <w:rFonts w:ascii="Times New Roman" w:hAnsi="Times New Roman"/>
          <w:i/>
          <w:iCs/>
          <w:sz w:val="24"/>
          <w:szCs w:val="24"/>
        </w:rPr>
        <w:t>zarejestrowanych podmiotów w rejestrze REGON w przeliczeniu na 10 tys. mieszkańców</w:t>
      </w:r>
      <w:r w:rsidRPr="00C66045">
        <w:rPr>
          <w:rFonts w:ascii="Times New Roman" w:hAnsi="Times New Roman"/>
          <w:sz w:val="24"/>
          <w:szCs w:val="24"/>
        </w:rPr>
        <w:t xml:space="preserve"> było łącznie </w:t>
      </w:r>
      <w:r>
        <w:rPr>
          <w:rFonts w:ascii="Times New Roman" w:hAnsi="Times New Roman"/>
          <w:sz w:val="24"/>
          <w:szCs w:val="24"/>
        </w:rPr>
        <w:t>803</w:t>
      </w:r>
      <w:r w:rsidRPr="00C66045">
        <w:rPr>
          <w:rFonts w:ascii="Times New Roman" w:hAnsi="Times New Roman"/>
          <w:sz w:val="24"/>
          <w:szCs w:val="24"/>
        </w:rPr>
        <w:t>. Wskaźnik ten z roku na rok się zwiększa, jednak w dalszym ciągu jest to wartość poniżej średniej w Polsce (</w:t>
      </w:r>
      <w:r>
        <w:rPr>
          <w:rFonts w:ascii="Times New Roman" w:hAnsi="Times New Roman"/>
          <w:sz w:val="24"/>
          <w:szCs w:val="24"/>
        </w:rPr>
        <w:t>1 368</w:t>
      </w:r>
      <w:r w:rsidRPr="00C66045">
        <w:rPr>
          <w:rFonts w:ascii="Times New Roman" w:hAnsi="Times New Roman"/>
          <w:sz w:val="24"/>
          <w:szCs w:val="24"/>
        </w:rPr>
        <w:t>) oraz w województwie podkarpackim (</w:t>
      </w:r>
      <w:r>
        <w:rPr>
          <w:rFonts w:ascii="Times New Roman" w:hAnsi="Times New Roman"/>
          <w:sz w:val="24"/>
          <w:szCs w:val="24"/>
        </w:rPr>
        <w:t>1 009</w:t>
      </w:r>
      <w:r w:rsidRPr="00C66045">
        <w:rPr>
          <w:rFonts w:ascii="Times New Roman" w:hAnsi="Times New Roman"/>
          <w:sz w:val="24"/>
          <w:szCs w:val="24"/>
        </w:rPr>
        <w:t xml:space="preserve">). </w:t>
      </w:r>
    </w:p>
    <w:p w14:paraId="222C330C" w14:textId="77777777" w:rsidR="009919CF" w:rsidRPr="00C66045" w:rsidRDefault="009919CF" w:rsidP="009919CF">
      <w:pPr>
        <w:pStyle w:val="Akapitzlist"/>
        <w:numPr>
          <w:ilvl w:val="0"/>
          <w:numId w:val="174"/>
        </w:numPr>
        <w:spacing w:after="0" w:line="276" w:lineRule="auto"/>
        <w:contextualSpacing w:val="0"/>
        <w:jc w:val="both"/>
        <w:textAlignment w:val="auto"/>
      </w:pPr>
      <w:r w:rsidRPr="00C66045">
        <w:rPr>
          <w:rFonts w:ascii="Times New Roman" w:hAnsi="Times New Roman"/>
          <w:sz w:val="24"/>
          <w:szCs w:val="24"/>
        </w:rPr>
        <w:t xml:space="preserve">Wskaźnik </w:t>
      </w:r>
      <w:r w:rsidRPr="00C66045">
        <w:rPr>
          <w:rFonts w:ascii="Times New Roman" w:hAnsi="Times New Roman"/>
          <w:i/>
          <w:iCs/>
          <w:sz w:val="24"/>
          <w:szCs w:val="24"/>
        </w:rPr>
        <w:t>podmioty nowo zarejestrowane na 10 tys. mieszkańców w wieku produkcyjnym</w:t>
      </w:r>
      <w:r w:rsidRPr="00C66045">
        <w:rPr>
          <w:rFonts w:ascii="Times New Roman" w:hAnsi="Times New Roman"/>
          <w:sz w:val="24"/>
          <w:szCs w:val="24"/>
        </w:rPr>
        <w:t xml:space="preserve"> w 202</w:t>
      </w:r>
      <w:r>
        <w:rPr>
          <w:rFonts w:ascii="Times New Roman" w:hAnsi="Times New Roman"/>
          <w:sz w:val="24"/>
          <w:szCs w:val="24"/>
        </w:rPr>
        <w:t>3</w:t>
      </w:r>
      <w:r w:rsidRPr="00C66045">
        <w:rPr>
          <w:rFonts w:ascii="Times New Roman" w:hAnsi="Times New Roman"/>
          <w:sz w:val="24"/>
          <w:szCs w:val="24"/>
        </w:rPr>
        <w:t xml:space="preserve"> roku wynosił dla Partnerstwa Kolbuszowskiego </w:t>
      </w:r>
      <w:r>
        <w:rPr>
          <w:rFonts w:ascii="Times New Roman" w:hAnsi="Times New Roman"/>
          <w:sz w:val="24"/>
          <w:szCs w:val="24"/>
        </w:rPr>
        <w:t>40</w:t>
      </w:r>
      <w:r w:rsidRPr="00C66045">
        <w:rPr>
          <w:rFonts w:ascii="Times New Roman" w:hAnsi="Times New Roman"/>
          <w:sz w:val="24"/>
          <w:szCs w:val="24"/>
        </w:rPr>
        <w:t>. W porównaniu z obszarami podobnymi</w:t>
      </w:r>
      <w:r>
        <w:rPr>
          <w:rFonts w:ascii="Times New Roman" w:hAnsi="Times New Roman"/>
          <w:sz w:val="24"/>
          <w:szCs w:val="24"/>
        </w:rPr>
        <w:t>: Partnerstwo Roztocze (115) oraz MOF Staszowa (102)</w:t>
      </w:r>
      <w:r w:rsidRPr="00C66045">
        <w:rPr>
          <w:rFonts w:ascii="Times New Roman" w:hAnsi="Times New Roman"/>
          <w:sz w:val="24"/>
          <w:szCs w:val="24"/>
        </w:rPr>
        <w:t>, średnią wojewódzką (</w:t>
      </w:r>
      <w:r>
        <w:rPr>
          <w:rFonts w:ascii="Times New Roman" w:hAnsi="Times New Roman"/>
          <w:sz w:val="24"/>
          <w:szCs w:val="24"/>
        </w:rPr>
        <w:t>122</w:t>
      </w:r>
      <w:r w:rsidRPr="00C66045">
        <w:rPr>
          <w:rFonts w:ascii="Times New Roman" w:hAnsi="Times New Roman"/>
          <w:sz w:val="24"/>
          <w:szCs w:val="24"/>
        </w:rPr>
        <w:t>) i krajową (1</w:t>
      </w:r>
      <w:r>
        <w:rPr>
          <w:rFonts w:ascii="Times New Roman" w:hAnsi="Times New Roman"/>
          <w:sz w:val="24"/>
          <w:szCs w:val="24"/>
        </w:rPr>
        <w:t>66</w:t>
      </w:r>
      <w:r w:rsidRPr="00C66045">
        <w:rPr>
          <w:rFonts w:ascii="Times New Roman" w:hAnsi="Times New Roman"/>
          <w:sz w:val="24"/>
          <w:szCs w:val="24"/>
        </w:rPr>
        <w:t>)</w:t>
      </w:r>
      <w:r>
        <w:rPr>
          <w:rFonts w:ascii="Times New Roman" w:hAnsi="Times New Roman"/>
          <w:sz w:val="24"/>
          <w:szCs w:val="24"/>
        </w:rPr>
        <w:t xml:space="preserve"> –</w:t>
      </w:r>
      <w:r w:rsidRPr="00C66045">
        <w:rPr>
          <w:rFonts w:ascii="Times New Roman" w:hAnsi="Times New Roman"/>
          <w:sz w:val="24"/>
          <w:szCs w:val="24"/>
        </w:rPr>
        <w:t xml:space="preserve"> obszar posiadał </w:t>
      </w:r>
      <w:r>
        <w:rPr>
          <w:rFonts w:ascii="Times New Roman" w:hAnsi="Times New Roman"/>
          <w:sz w:val="24"/>
          <w:szCs w:val="24"/>
        </w:rPr>
        <w:t>najniższą wartość</w:t>
      </w:r>
      <w:r w:rsidRPr="00C66045">
        <w:rPr>
          <w:rFonts w:ascii="Times New Roman" w:hAnsi="Times New Roman"/>
          <w:sz w:val="24"/>
          <w:szCs w:val="24"/>
        </w:rPr>
        <w:t xml:space="preserve"> wskaźnika. </w:t>
      </w:r>
    </w:p>
    <w:p w14:paraId="14AF233C" w14:textId="77777777" w:rsidR="009919CF" w:rsidRPr="00C66045" w:rsidRDefault="009919CF" w:rsidP="009919CF">
      <w:pPr>
        <w:pStyle w:val="Akapitzlist"/>
        <w:numPr>
          <w:ilvl w:val="0"/>
          <w:numId w:val="174"/>
        </w:numPr>
        <w:spacing w:after="0" w:line="276" w:lineRule="auto"/>
        <w:contextualSpacing w:val="0"/>
        <w:jc w:val="both"/>
        <w:textAlignment w:val="auto"/>
      </w:pPr>
      <w:r>
        <w:rPr>
          <w:rFonts w:ascii="Times New Roman" w:hAnsi="Times New Roman"/>
          <w:sz w:val="24"/>
          <w:szCs w:val="24"/>
        </w:rPr>
        <w:t>W</w:t>
      </w:r>
      <w:r w:rsidRPr="00C66045">
        <w:rPr>
          <w:rFonts w:ascii="Times New Roman" w:hAnsi="Times New Roman"/>
          <w:sz w:val="24"/>
          <w:szCs w:val="24"/>
        </w:rPr>
        <w:t xml:space="preserve">skaźnik </w:t>
      </w:r>
      <w:r w:rsidRPr="00C66045">
        <w:rPr>
          <w:rFonts w:ascii="Times New Roman" w:hAnsi="Times New Roman"/>
          <w:i/>
          <w:iCs/>
          <w:sz w:val="24"/>
          <w:szCs w:val="24"/>
        </w:rPr>
        <w:t>osoby fizyczne prowadzące działalność gospodarczą na 10 tys. mieszkańców</w:t>
      </w:r>
      <w:r w:rsidRPr="00C66045">
        <w:rPr>
          <w:rFonts w:ascii="Times New Roman" w:hAnsi="Times New Roman"/>
          <w:sz w:val="24"/>
          <w:szCs w:val="24"/>
        </w:rPr>
        <w:t xml:space="preserve"> pomimo systematycznego wzrostu w latach 201</w:t>
      </w:r>
      <w:r>
        <w:rPr>
          <w:rFonts w:ascii="Times New Roman" w:hAnsi="Times New Roman"/>
          <w:sz w:val="24"/>
          <w:szCs w:val="24"/>
        </w:rPr>
        <w:t>8</w:t>
      </w:r>
      <w:r w:rsidRPr="00C66045">
        <w:rPr>
          <w:rFonts w:ascii="Times New Roman" w:hAnsi="Times New Roman"/>
          <w:sz w:val="24"/>
          <w:szCs w:val="24"/>
        </w:rPr>
        <w:t>–202</w:t>
      </w:r>
      <w:r>
        <w:rPr>
          <w:rFonts w:ascii="Times New Roman" w:hAnsi="Times New Roman"/>
          <w:sz w:val="24"/>
          <w:szCs w:val="24"/>
        </w:rPr>
        <w:t>3</w:t>
      </w:r>
      <w:r w:rsidRPr="00C66045">
        <w:rPr>
          <w:rFonts w:ascii="Times New Roman" w:hAnsi="Times New Roman"/>
          <w:sz w:val="24"/>
          <w:szCs w:val="24"/>
        </w:rPr>
        <w:t xml:space="preserve">, w ostatnim badanym roku wyniósł </w:t>
      </w:r>
      <w:r>
        <w:rPr>
          <w:rFonts w:ascii="Times New Roman" w:hAnsi="Times New Roman"/>
          <w:sz w:val="24"/>
          <w:szCs w:val="24"/>
        </w:rPr>
        <w:t>640</w:t>
      </w:r>
      <w:r w:rsidRPr="00C66045">
        <w:rPr>
          <w:rFonts w:ascii="Times New Roman" w:hAnsi="Times New Roman"/>
          <w:sz w:val="24"/>
          <w:szCs w:val="24"/>
        </w:rPr>
        <w:t xml:space="preserve"> i był niższy od średniej </w:t>
      </w:r>
      <w:r>
        <w:rPr>
          <w:rFonts w:ascii="Times New Roman" w:hAnsi="Times New Roman"/>
          <w:sz w:val="24"/>
          <w:szCs w:val="24"/>
        </w:rPr>
        <w:t xml:space="preserve">dla </w:t>
      </w:r>
      <w:r w:rsidRPr="00C66045">
        <w:rPr>
          <w:rFonts w:ascii="Times New Roman" w:hAnsi="Times New Roman"/>
          <w:sz w:val="24"/>
          <w:szCs w:val="24"/>
        </w:rPr>
        <w:t>kraju (</w:t>
      </w:r>
      <w:r>
        <w:rPr>
          <w:rFonts w:ascii="Times New Roman" w:hAnsi="Times New Roman"/>
          <w:sz w:val="24"/>
          <w:szCs w:val="24"/>
        </w:rPr>
        <w:t>973</w:t>
      </w:r>
      <w:r w:rsidRPr="00C66045">
        <w:rPr>
          <w:rFonts w:ascii="Times New Roman" w:hAnsi="Times New Roman"/>
          <w:sz w:val="24"/>
          <w:szCs w:val="24"/>
        </w:rPr>
        <w:t>) i w województwie podkarpackim (</w:t>
      </w:r>
      <w:r>
        <w:rPr>
          <w:rFonts w:ascii="Times New Roman" w:hAnsi="Times New Roman"/>
          <w:sz w:val="24"/>
          <w:szCs w:val="24"/>
        </w:rPr>
        <w:t>756</w:t>
      </w:r>
      <w:r w:rsidRPr="00C66045">
        <w:rPr>
          <w:rFonts w:ascii="Times New Roman" w:hAnsi="Times New Roman"/>
          <w:sz w:val="24"/>
          <w:szCs w:val="24"/>
        </w:rPr>
        <w:t>).</w:t>
      </w:r>
    </w:p>
    <w:p w14:paraId="1DE78067" w14:textId="77777777" w:rsidR="009919CF" w:rsidRPr="00C66045" w:rsidRDefault="009919CF" w:rsidP="009919CF">
      <w:pPr>
        <w:pStyle w:val="Akapitzlist"/>
        <w:numPr>
          <w:ilvl w:val="0"/>
          <w:numId w:val="174"/>
        </w:numPr>
        <w:spacing w:after="0" w:line="276" w:lineRule="auto"/>
        <w:contextualSpacing w:val="0"/>
        <w:jc w:val="both"/>
        <w:textAlignment w:val="auto"/>
      </w:pPr>
      <w:r>
        <w:rPr>
          <w:rFonts w:ascii="Times New Roman" w:hAnsi="Times New Roman"/>
          <w:i/>
          <w:iCs/>
          <w:sz w:val="24"/>
          <w:szCs w:val="24"/>
        </w:rPr>
        <w:t>U</w:t>
      </w:r>
      <w:r w:rsidRPr="00C66045">
        <w:rPr>
          <w:rFonts w:ascii="Times New Roman" w:hAnsi="Times New Roman"/>
          <w:i/>
          <w:iCs/>
          <w:sz w:val="24"/>
          <w:szCs w:val="24"/>
        </w:rPr>
        <w:t>dział % bezrobotnych zarejestrowanych w liczbie ludności w wieku produkcyjnym</w:t>
      </w:r>
      <w:r w:rsidRPr="00C66045">
        <w:rPr>
          <w:rFonts w:ascii="Times New Roman" w:hAnsi="Times New Roman"/>
          <w:sz w:val="24"/>
          <w:szCs w:val="24"/>
        </w:rPr>
        <w:t xml:space="preserve"> na obszarze Partnerstwa Kolbuszowskiego wynosił w 20</w:t>
      </w:r>
      <w:r>
        <w:rPr>
          <w:rFonts w:ascii="Times New Roman" w:hAnsi="Times New Roman"/>
          <w:sz w:val="24"/>
          <w:szCs w:val="24"/>
        </w:rPr>
        <w:t>23</w:t>
      </w:r>
      <w:r w:rsidRPr="00C66045">
        <w:rPr>
          <w:rFonts w:ascii="Times New Roman" w:hAnsi="Times New Roman"/>
          <w:sz w:val="24"/>
          <w:szCs w:val="24"/>
        </w:rPr>
        <w:t xml:space="preserve"> roku </w:t>
      </w:r>
      <w:r>
        <w:rPr>
          <w:rFonts w:ascii="Times New Roman" w:hAnsi="Times New Roman"/>
          <w:sz w:val="24"/>
          <w:szCs w:val="24"/>
        </w:rPr>
        <w:t>4,0</w:t>
      </w:r>
      <w:r w:rsidRPr="00C66045">
        <w:rPr>
          <w:rFonts w:ascii="Times New Roman" w:hAnsi="Times New Roman"/>
          <w:sz w:val="24"/>
          <w:szCs w:val="24"/>
        </w:rPr>
        <w:t>% i był wyższy niż średnia w Polsce (</w:t>
      </w:r>
      <w:r>
        <w:rPr>
          <w:rFonts w:ascii="Times New Roman" w:hAnsi="Times New Roman"/>
          <w:sz w:val="24"/>
          <w:szCs w:val="24"/>
        </w:rPr>
        <w:t>3</w:t>
      </w:r>
      <w:r w:rsidRPr="00C66045">
        <w:rPr>
          <w:rFonts w:ascii="Times New Roman" w:hAnsi="Times New Roman"/>
          <w:sz w:val="24"/>
          <w:szCs w:val="24"/>
        </w:rPr>
        <w:t>,6%), ale niższy niż w województwie podkarpackim (</w:t>
      </w:r>
      <w:r>
        <w:rPr>
          <w:rFonts w:ascii="Times New Roman" w:hAnsi="Times New Roman"/>
          <w:sz w:val="24"/>
          <w:szCs w:val="24"/>
        </w:rPr>
        <w:t>5,5</w:t>
      </w:r>
      <w:r w:rsidRPr="00C66045">
        <w:rPr>
          <w:rFonts w:ascii="Times New Roman" w:hAnsi="Times New Roman"/>
          <w:sz w:val="24"/>
          <w:szCs w:val="24"/>
        </w:rPr>
        <w:t>%).</w:t>
      </w:r>
    </w:p>
    <w:p w14:paraId="5535AD75" w14:textId="77777777" w:rsidR="009919CF" w:rsidRPr="00F035ED" w:rsidRDefault="009919CF" w:rsidP="009919CF">
      <w:pPr>
        <w:pStyle w:val="Akapitzlist"/>
        <w:numPr>
          <w:ilvl w:val="0"/>
          <w:numId w:val="174"/>
        </w:numPr>
        <w:spacing w:after="0" w:line="276" w:lineRule="auto"/>
        <w:contextualSpacing w:val="0"/>
        <w:jc w:val="both"/>
        <w:textAlignment w:val="auto"/>
      </w:pPr>
      <w:r w:rsidRPr="00C66045">
        <w:rPr>
          <w:rFonts w:ascii="Times New Roman" w:hAnsi="Times New Roman"/>
          <w:sz w:val="24"/>
          <w:szCs w:val="24"/>
        </w:rPr>
        <w:t xml:space="preserve">W Gminie Kolbuszowa </w:t>
      </w:r>
      <w:r w:rsidRPr="00C66045">
        <w:rPr>
          <w:rFonts w:ascii="Times New Roman" w:hAnsi="Times New Roman"/>
          <w:sz w:val="24"/>
        </w:rPr>
        <w:t xml:space="preserve">zlokalizowana jest Kolbuszowska Podstrefa Specjalnej Strefy Ekonomicznej EURO – Park Mielec, obejmująca </w:t>
      </w:r>
      <w:r>
        <w:rPr>
          <w:rFonts w:ascii="Times New Roman" w:hAnsi="Times New Roman"/>
          <w:sz w:val="24"/>
        </w:rPr>
        <w:t>cztery</w:t>
      </w:r>
      <w:r w:rsidRPr="00C66045">
        <w:rPr>
          <w:rFonts w:ascii="Times New Roman" w:hAnsi="Times New Roman"/>
          <w:sz w:val="24"/>
        </w:rPr>
        <w:t xml:space="preserve"> działki o łącznej powierzchni 7,99 ha. Dwie działki są własnością Gminy Kolbuszowa, </w:t>
      </w:r>
      <w:r>
        <w:rPr>
          <w:rFonts w:ascii="Times New Roman" w:hAnsi="Times New Roman"/>
          <w:sz w:val="24"/>
        </w:rPr>
        <w:t>dwie</w:t>
      </w:r>
      <w:r w:rsidRPr="00C66045">
        <w:rPr>
          <w:rFonts w:ascii="Times New Roman" w:hAnsi="Times New Roman"/>
          <w:sz w:val="24"/>
        </w:rPr>
        <w:t xml:space="preserve"> Powiatu Kolbuszowskiego. Grunty zlokalizowane są w północno-wschodniej części Kolbuszowej, po wschodniej stronie trakcji PKP, w rejonie ulic Sokołowskiej, Żytniej </w:t>
      </w:r>
      <w:r w:rsidRPr="00C66045">
        <w:rPr>
          <w:rFonts w:ascii="Times New Roman" w:hAnsi="Times New Roman"/>
          <w:sz w:val="24"/>
        </w:rPr>
        <w:lastRenderedPageBreak/>
        <w:t>i Leśnej, w sąsiedztwie istniejącej zabudowy przemysłowo-usługowej i przeznaczone dla mikro, małych lub średnich przedsiębiorców</w:t>
      </w:r>
      <w:r>
        <w:rPr>
          <w:rStyle w:val="Odwoanieprzypisudolnego"/>
          <w:rFonts w:ascii="Times New Roman" w:hAnsi="Times New Roman"/>
          <w:sz w:val="24"/>
        </w:rPr>
        <w:footnoteReference w:id="5"/>
      </w:r>
      <w:r w:rsidRPr="00C66045">
        <w:rPr>
          <w:rFonts w:ascii="Times New Roman" w:hAnsi="Times New Roman"/>
          <w:sz w:val="24"/>
        </w:rPr>
        <w:t>.</w:t>
      </w:r>
    </w:p>
    <w:p w14:paraId="074C4AA2" w14:textId="77777777" w:rsidR="009919CF" w:rsidRPr="00C66045" w:rsidRDefault="009919CF" w:rsidP="009919CF">
      <w:pPr>
        <w:pStyle w:val="Akapitzlist"/>
        <w:numPr>
          <w:ilvl w:val="0"/>
          <w:numId w:val="174"/>
        </w:numPr>
        <w:spacing w:after="0" w:line="276" w:lineRule="auto"/>
        <w:contextualSpacing w:val="0"/>
        <w:jc w:val="both"/>
        <w:textAlignment w:val="auto"/>
      </w:pPr>
      <w:r>
        <w:rPr>
          <w:rFonts w:ascii="Times New Roman" w:hAnsi="Times New Roman"/>
          <w:sz w:val="24"/>
        </w:rPr>
        <w:t xml:space="preserve">Partnerstwo Kolbuszowskie posiada potencjał rozwoju gospodarczego, szczególnie </w:t>
      </w:r>
      <w:r>
        <w:rPr>
          <w:rFonts w:ascii="Times New Roman" w:hAnsi="Times New Roman"/>
          <w:sz w:val="24"/>
        </w:rPr>
        <w:br/>
        <w:t>w kilku branżach: przemysł drzewny i meblarski, logistyka i magazynowanie, turystyka i rekreacja.</w:t>
      </w:r>
    </w:p>
    <w:p w14:paraId="14D7D643" w14:textId="77777777" w:rsidR="009919CF" w:rsidRDefault="009919CF" w:rsidP="009919CF">
      <w:pPr>
        <w:pStyle w:val="Akapitzlist"/>
        <w:numPr>
          <w:ilvl w:val="0"/>
          <w:numId w:val="174"/>
        </w:numPr>
        <w:spacing w:after="0" w:line="276" w:lineRule="auto"/>
        <w:contextualSpacing w:val="0"/>
        <w:jc w:val="both"/>
        <w:textAlignment w:val="auto"/>
      </w:pPr>
      <w:r w:rsidRPr="00C66045">
        <w:rPr>
          <w:rFonts w:ascii="Times New Roman" w:eastAsia="Times New Roman" w:hAnsi="Times New Roman"/>
          <w:color w:val="000000"/>
          <w:sz w:val="24"/>
          <w:szCs w:val="24"/>
          <w:lang w:eastAsia="pl-PL"/>
        </w:rPr>
        <w:t>Na terenie Partnerstwa prężnie działa Stowarzyszenie „NIL”, które jest niekomercyjną organizacją pozarządową (NGO), instytucją szkoleniową, a od 2009 r. agencją zatrudnienia, w ramach której prowadzone jest doradztwo zawodowe, personalne oraz krajowe pośrednictwo pracy. W ramach działalności statutowej Stowarzyszenie prowadzi</w:t>
      </w:r>
      <w:r>
        <w:rPr>
          <w:rStyle w:val="Odwoanieprzypisudolnego"/>
          <w:rFonts w:ascii="Times New Roman" w:eastAsia="Times New Roman" w:hAnsi="Times New Roman"/>
          <w:color w:val="000000"/>
          <w:sz w:val="24"/>
          <w:szCs w:val="24"/>
          <w:lang w:eastAsia="pl-PL"/>
        </w:rPr>
        <w:footnoteReference w:id="6"/>
      </w:r>
      <w:r w:rsidRPr="00C66045">
        <w:rPr>
          <w:rFonts w:ascii="Times New Roman" w:eastAsia="Times New Roman" w:hAnsi="Times New Roman"/>
          <w:color w:val="000000"/>
          <w:sz w:val="24"/>
          <w:szCs w:val="24"/>
          <w:lang w:eastAsia="pl-PL"/>
        </w:rPr>
        <w:t xml:space="preserve">: </w:t>
      </w:r>
    </w:p>
    <w:p w14:paraId="37437EAA" w14:textId="77777777" w:rsidR="009919CF" w:rsidRDefault="009919CF" w:rsidP="009919CF">
      <w:pPr>
        <w:pStyle w:val="Akapitzlist"/>
        <w:numPr>
          <w:ilvl w:val="0"/>
          <w:numId w:val="15"/>
        </w:numPr>
        <w:shd w:val="clear" w:color="auto" w:fill="FFFFFF"/>
        <w:spacing w:after="0" w:line="276" w:lineRule="auto"/>
        <w:ind w:left="993" w:hanging="284"/>
        <w:contextualSpacing w:val="0"/>
        <w:jc w:val="both"/>
        <w:textAlignment w:val="auto"/>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Centrum Integracji Społecznej;</w:t>
      </w:r>
    </w:p>
    <w:p w14:paraId="335F0DAF" w14:textId="77777777" w:rsidR="009919CF" w:rsidRDefault="009919CF" w:rsidP="009919CF">
      <w:pPr>
        <w:pStyle w:val="Akapitzlist"/>
        <w:numPr>
          <w:ilvl w:val="0"/>
          <w:numId w:val="15"/>
        </w:numPr>
        <w:shd w:val="clear" w:color="auto" w:fill="FFFFFF"/>
        <w:spacing w:after="0" w:line="276" w:lineRule="auto"/>
        <w:ind w:left="993" w:hanging="284"/>
        <w:contextualSpacing w:val="0"/>
        <w:jc w:val="both"/>
        <w:textAlignment w:val="auto"/>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Ośrodek Kształcenia Ustawicznego;</w:t>
      </w:r>
    </w:p>
    <w:p w14:paraId="609CC8D1" w14:textId="77777777" w:rsidR="009919CF" w:rsidRDefault="009919CF" w:rsidP="009919CF">
      <w:pPr>
        <w:pStyle w:val="Akapitzlist"/>
        <w:numPr>
          <w:ilvl w:val="0"/>
          <w:numId w:val="15"/>
        </w:numPr>
        <w:shd w:val="clear" w:color="auto" w:fill="FFFFFF"/>
        <w:spacing w:after="0" w:line="276" w:lineRule="auto"/>
        <w:ind w:left="993" w:hanging="284"/>
        <w:contextualSpacing w:val="0"/>
        <w:jc w:val="both"/>
        <w:textAlignment w:val="auto"/>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xml:space="preserve">Inkubator Przedsiębiorczości; </w:t>
      </w:r>
    </w:p>
    <w:p w14:paraId="79D0D662" w14:textId="77777777" w:rsidR="009919CF" w:rsidRDefault="009919CF" w:rsidP="009919CF">
      <w:pPr>
        <w:pStyle w:val="Akapitzlist"/>
        <w:numPr>
          <w:ilvl w:val="0"/>
          <w:numId w:val="15"/>
        </w:numPr>
        <w:shd w:val="clear" w:color="auto" w:fill="FFFFFF"/>
        <w:spacing w:after="0" w:line="276" w:lineRule="auto"/>
        <w:ind w:left="993" w:hanging="284"/>
        <w:contextualSpacing w:val="0"/>
        <w:jc w:val="both"/>
        <w:textAlignment w:val="auto"/>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Inkubator NGO;</w:t>
      </w:r>
    </w:p>
    <w:p w14:paraId="5BBD7359" w14:textId="77777777" w:rsidR="009919CF" w:rsidRDefault="009919CF" w:rsidP="009919CF">
      <w:pPr>
        <w:pStyle w:val="Akapitzlist"/>
        <w:numPr>
          <w:ilvl w:val="0"/>
          <w:numId w:val="15"/>
        </w:numPr>
        <w:shd w:val="clear" w:color="auto" w:fill="FFFFFF"/>
        <w:spacing w:after="0" w:line="276" w:lineRule="auto"/>
        <w:ind w:left="993" w:hanging="284"/>
        <w:contextualSpacing w:val="0"/>
        <w:jc w:val="both"/>
        <w:textAlignment w:val="auto"/>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Ośrodek Wsparcia Ekonomii Społecznej;</w:t>
      </w:r>
    </w:p>
    <w:p w14:paraId="0DFF0004" w14:textId="77777777" w:rsidR="009919CF" w:rsidRDefault="009919CF" w:rsidP="009919CF">
      <w:pPr>
        <w:pStyle w:val="Akapitzlist"/>
        <w:numPr>
          <w:ilvl w:val="0"/>
          <w:numId w:val="15"/>
        </w:numPr>
        <w:shd w:val="clear" w:color="auto" w:fill="FFFFFF"/>
        <w:spacing w:after="0" w:line="276" w:lineRule="auto"/>
        <w:ind w:left="993" w:hanging="284"/>
        <w:contextualSpacing w:val="0"/>
        <w:jc w:val="both"/>
        <w:textAlignment w:val="auto"/>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Punkt Nieodpłatnej Pomocy Prawnej.</w:t>
      </w:r>
    </w:p>
    <w:p w14:paraId="0AB05566" w14:textId="77777777" w:rsidR="009919CF" w:rsidRPr="00061B88" w:rsidRDefault="009919CF" w:rsidP="009919CF">
      <w:pPr>
        <w:pStyle w:val="Akapitzlist"/>
        <w:numPr>
          <w:ilvl w:val="0"/>
          <w:numId w:val="185"/>
        </w:numPr>
        <w:shd w:val="clear" w:color="auto" w:fill="FFFFFF"/>
        <w:suppressAutoHyphens w:val="0"/>
        <w:spacing w:after="0" w:line="276" w:lineRule="auto"/>
        <w:contextualSpacing w:val="0"/>
        <w:jc w:val="both"/>
        <w:textAlignment w:val="auto"/>
        <w:rPr>
          <w:rFonts w:ascii="Times New Roman" w:eastAsia="Times New Roman" w:hAnsi="Times New Roman"/>
          <w:color w:val="000000"/>
          <w:sz w:val="24"/>
          <w:szCs w:val="24"/>
          <w:lang w:eastAsia="pl-PL"/>
        </w:rPr>
      </w:pPr>
      <w:r w:rsidRPr="00061B88">
        <w:rPr>
          <w:rFonts w:ascii="Times New Roman" w:eastAsia="Times New Roman" w:hAnsi="Times New Roman"/>
          <w:color w:val="000000"/>
          <w:sz w:val="24"/>
          <w:szCs w:val="24"/>
          <w:lang w:eastAsia="pl-PL"/>
        </w:rPr>
        <w:t>Finanse samorządowe:</w:t>
      </w:r>
    </w:p>
    <w:p w14:paraId="29C8E985" w14:textId="77777777" w:rsidR="009919CF" w:rsidRPr="001F6D18" w:rsidRDefault="009919CF" w:rsidP="009919CF">
      <w:pPr>
        <w:numPr>
          <w:ilvl w:val="0"/>
          <w:numId w:val="175"/>
        </w:numPr>
        <w:shd w:val="clear" w:color="auto" w:fill="FFFFFF"/>
        <w:spacing w:after="0" w:line="276" w:lineRule="auto"/>
        <w:jc w:val="both"/>
        <w:rPr>
          <w:rFonts w:ascii="Times New Roman" w:eastAsia="Times New Roman" w:hAnsi="Times New Roman"/>
          <w:color w:val="000000"/>
          <w:sz w:val="24"/>
          <w:szCs w:val="24"/>
          <w:lang w:eastAsia="pl-PL"/>
        </w:rPr>
      </w:pPr>
      <w:r w:rsidRPr="001F6D18">
        <w:rPr>
          <w:rFonts w:ascii="Times New Roman" w:eastAsia="Times New Roman" w:hAnsi="Times New Roman"/>
          <w:color w:val="000000"/>
          <w:sz w:val="24"/>
          <w:szCs w:val="24"/>
          <w:lang w:eastAsia="pl-PL"/>
        </w:rPr>
        <w:t xml:space="preserve">Według danych GUS </w:t>
      </w:r>
      <w:r w:rsidRPr="000E1414">
        <w:rPr>
          <w:rFonts w:ascii="Times New Roman" w:eastAsia="Times New Roman" w:hAnsi="Times New Roman"/>
          <w:i/>
          <w:iCs/>
          <w:color w:val="000000"/>
          <w:sz w:val="24"/>
          <w:szCs w:val="24"/>
          <w:lang w:eastAsia="pl-PL"/>
        </w:rPr>
        <w:t>dochody budżetu ogółem w przeliczeniu na 1 mieszkańca</w:t>
      </w:r>
      <w:r w:rsidRPr="001F6D18">
        <w:rPr>
          <w:rFonts w:ascii="Times New Roman" w:eastAsia="Times New Roman" w:hAnsi="Times New Roman"/>
          <w:color w:val="000000"/>
          <w:sz w:val="24"/>
          <w:szCs w:val="24"/>
          <w:lang w:eastAsia="pl-PL"/>
        </w:rPr>
        <w:t xml:space="preserve"> w</w:t>
      </w:r>
      <w:r>
        <w:rPr>
          <w:rFonts w:ascii="Times New Roman" w:eastAsia="Times New Roman" w:hAnsi="Times New Roman"/>
          <w:color w:val="000000"/>
          <w:sz w:val="24"/>
          <w:szCs w:val="24"/>
          <w:lang w:eastAsia="pl-PL"/>
        </w:rPr>
        <w:t> </w:t>
      </w:r>
      <w:r w:rsidRPr="001F6D18">
        <w:rPr>
          <w:rFonts w:ascii="Times New Roman" w:eastAsia="Times New Roman" w:hAnsi="Times New Roman"/>
          <w:color w:val="000000"/>
          <w:sz w:val="24"/>
          <w:szCs w:val="24"/>
          <w:lang w:eastAsia="pl-PL"/>
        </w:rPr>
        <w:t>Partnerstwie w roku 202</w:t>
      </w:r>
      <w:r>
        <w:rPr>
          <w:rFonts w:ascii="Times New Roman" w:eastAsia="Times New Roman" w:hAnsi="Times New Roman"/>
          <w:color w:val="000000"/>
          <w:sz w:val="24"/>
          <w:szCs w:val="24"/>
          <w:lang w:eastAsia="pl-PL"/>
        </w:rPr>
        <w:t>2</w:t>
      </w:r>
      <w:r w:rsidRPr="001F6D18">
        <w:rPr>
          <w:rFonts w:ascii="Times New Roman" w:eastAsia="Times New Roman" w:hAnsi="Times New Roman"/>
          <w:color w:val="000000"/>
          <w:sz w:val="24"/>
          <w:szCs w:val="24"/>
          <w:lang w:eastAsia="pl-PL"/>
        </w:rPr>
        <w:t xml:space="preserve"> wynosiły </w:t>
      </w:r>
      <w:r w:rsidRPr="00B5246A">
        <w:rPr>
          <w:rFonts w:ascii="Times New Roman" w:eastAsia="Times New Roman" w:hAnsi="Times New Roman"/>
          <w:color w:val="000000"/>
          <w:sz w:val="24"/>
          <w:szCs w:val="24"/>
          <w:lang w:eastAsia="pl-PL"/>
        </w:rPr>
        <w:t>6 584,2</w:t>
      </w:r>
      <w:r>
        <w:rPr>
          <w:rFonts w:ascii="Times New Roman" w:eastAsia="Times New Roman" w:hAnsi="Times New Roman"/>
          <w:color w:val="000000"/>
          <w:sz w:val="24"/>
          <w:szCs w:val="24"/>
          <w:lang w:eastAsia="pl-PL"/>
        </w:rPr>
        <w:t xml:space="preserve"> </w:t>
      </w:r>
      <w:r w:rsidRPr="001F6D18">
        <w:rPr>
          <w:rFonts w:ascii="Times New Roman" w:eastAsia="Times New Roman" w:hAnsi="Times New Roman"/>
          <w:color w:val="000000"/>
          <w:sz w:val="24"/>
          <w:szCs w:val="24"/>
          <w:lang w:eastAsia="pl-PL"/>
        </w:rPr>
        <w:t>zł, co było wartością niższą niż średnia krajowa (</w:t>
      </w:r>
      <w:r w:rsidRPr="00B5246A">
        <w:rPr>
          <w:rFonts w:ascii="Times New Roman" w:eastAsia="Times New Roman" w:hAnsi="Times New Roman"/>
          <w:color w:val="000000"/>
          <w:sz w:val="24"/>
          <w:szCs w:val="24"/>
          <w:lang w:eastAsia="pl-PL"/>
        </w:rPr>
        <w:t>7 467,2</w:t>
      </w:r>
      <w:r>
        <w:rPr>
          <w:rFonts w:ascii="Times New Roman" w:eastAsia="Times New Roman" w:hAnsi="Times New Roman"/>
          <w:color w:val="000000"/>
          <w:sz w:val="24"/>
          <w:szCs w:val="24"/>
          <w:lang w:eastAsia="pl-PL"/>
        </w:rPr>
        <w:t xml:space="preserve"> </w:t>
      </w:r>
      <w:r w:rsidRPr="001F6D18">
        <w:rPr>
          <w:rFonts w:ascii="Times New Roman" w:eastAsia="Times New Roman" w:hAnsi="Times New Roman"/>
          <w:color w:val="000000"/>
          <w:sz w:val="24"/>
          <w:szCs w:val="24"/>
          <w:lang w:eastAsia="pl-PL"/>
        </w:rPr>
        <w:t xml:space="preserve">zł), </w:t>
      </w:r>
      <w:r>
        <w:rPr>
          <w:rFonts w:ascii="Times New Roman" w:eastAsia="Times New Roman" w:hAnsi="Times New Roman"/>
          <w:color w:val="000000"/>
          <w:sz w:val="24"/>
          <w:szCs w:val="24"/>
          <w:lang w:eastAsia="pl-PL"/>
        </w:rPr>
        <w:t>a</w:t>
      </w:r>
      <w:r w:rsidRPr="001F6D18">
        <w:rPr>
          <w:rFonts w:ascii="Times New Roman" w:eastAsia="Times New Roman" w:hAnsi="Times New Roman"/>
          <w:color w:val="000000"/>
          <w:sz w:val="24"/>
          <w:szCs w:val="24"/>
          <w:lang w:eastAsia="pl-PL"/>
        </w:rPr>
        <w:t xml:space="preserve"> także średnia wojewódzka (</w:t>
      </w:r>
      <w:r w:rsidRPr="00B5246A">
        <w:rPr>
          <w:rFonts w:ascii="Times New Roman" w:eastAsia="Times New Roman" w:hAnsi="Times New Roman"/>
          <w:color w:val="000000"/>
          <w:sz w:val="24"/>
          <w:szCs w:val="24"/>
          <w:lang w:eastAsia="pl-PL"/>
        </w:rPr>
        <w:t>6 775,1</w:t>
      </w:r>
      <w:r w:rsidRPr="001F6D18">
        <w:rPr>
          <w:rFonts w:ascii="Times New Roman" w:eastAsia="Times New Roman" w:hAnsi="Times New Roman"/>
          <w:color w:val="000000"/>
          <w:sz w:val="24"/>
          <w:szCs w:val="24"/>
          <w:lang w:eastAsia="pl-PL"/>
        </w:rPr>
        <w:t xml:space="preserve"> zł). </w:t>
      </w:r>
    </w:p>
    <w:p w14:paraId="1BB36763" w14:textId="77777777" w:rsidR="009919CF" w:rsidRDefault="009919CF" w:rsidP="009919CF">
      <w:pPr>
        <w:numPr>
          <w:ilvl w:val="0"/>
          <w:numId w:val="175"/>
        </w:numPr>
        <w:shd w:val="clear" w:color="auto" w:fill="FFFFFF"/>
        <w:spacing w:after="0" w:line="276" w:lineRule="auto"/>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xml:space="preserve">Wartość wskaźnika </w:t>
      </w:r>
      <w:r w:rsidRPr="00C12FD4">
        <w:rPr>
          <w:rFonts w:ascii="Times New Roman" w:eastAsia="Times New Roman" w:hAnsi="Times New Roman"/>
          <w:i/>
          <w:iCs/>
          <w:color w:val="000000"/>
          <w:sz w:val="24"/>
          <w:szCs w:val="24"/>
          <w:lang w:eastAsia="pl-PL"/>
        </w:rPr>
        <w:t>d</w:t>
      </w:r>
      <w:r w:rsidRPr="001F6D18">
        <w:rPr>
          <w:rFonts w:ascii="Times New Roman" w:eastAsia="Times New Roman" w:hAnsi="Times New Roman"/>
          <w:i/>
          <w:iCs/>
          <w:color w:val="000000"/>
          <w:sz w:val="24"/>
          <w:szCs w:val="24"/>
          <w:lang w:eastAsia="pl-PL"/>
        </w:rPr>
        <w:t>ochody własne w przeliczeniu na 1 mieszkańca</w:t>
      </w:r>
      <w:r>
        <w:rPr>
          <w:rFonts w:ascii="Times New Roman" w:eastAsia="Times New Roman" w:hAnsi="Times New Roman"/>
          <w:color w:val="000000"/>
          <w:sz w:val="24"/>
          <w:szCs w:val="24"/>
          <w:lang w:eastAsia="pl-PL"/>
        </w:rPr>
        <w:t xml:space="preserve"> w 2022 r.</w:t>
      </w:r>
      <w:r w:rsidRPr="001F6D18">
        <w:rPr>
          <w:rFonts w:ascii="Times New Roman" w:eastAsia="Times New Roman" w:hAnsi="Times New Roman"/>
          <w:color w:val="000000"/>
          <w:sz w:val="24"/>
          <w:szCs w:val="24"/>
          <w:lang w:eastAsia="pl-PL"/>
        </w:rPr>
        <w:t xml:space="preserve"> wynosiły </w:t>
      </w:r>
      <w:r>
        <w:rPr>
          <w:rFonts w:ascii="Times New Roman" w:eastAsia="Times New Roman" w:hAnsi="Times New Roman"/>
          <w:color w:val="000000"/>
          <w:sz w:val="24"/>
          <w:szCs w:val="24"/>
          <w:lang w:eastAsia="pl-PL"/>
        </w:rPr>
        <w:t>2 015,8</w:t>
      </w:r>
      <w:r w:rsidRPr="001F6D18">
        <w:rPr>
          <w:rFonts w:ascii="Times New Roman" w:eastAsia="Times New Roman" w:hAnsi="Times New Roman"/>
          <w:color w:val="000000"/>
          <w:sz w:val="24"/>
          <w:szCs w:val="24"/>
          <w:lang w:eastAsia="pl-PL"/>
        </w:rPr>
        <w:t xml:space="preserve"> zł i były niższe od średniej wojewódzkiej (2 </w:t>
      </w:r>
      <w:r>
        <w:rPr>
          <w:rFonts w:ascii="Times New Roman" w:eastAsia="Times New Roman" w:hAnsi="Times New Roman"/>
          <w:color w:val="000000"/>
          <w:sz w:val="24"/>
          <w:szCs w:val="24"/>
          <w:lang w:eastAsia="pl-PL"/>
        </w:rPr>
        <w:t>793</w:t>
      </w:r>
      <w:r w:rsidRPr="001F6D18">
        <w:rPr>
          <w:rFonts w:ascii="Times New Roman" w:eastAsia="Times New Roman" w:hAnsi="Times New Roman"/>
          <w:color w:val="000000"/>
          <w:sz w:val="24"/>
          <w:szCs w:val="24"/>
          <w:lang w:eastAsia="pl-PL"/>
        </w:rPr>
        <w:t>,2 zł) i średniej krajowej (3 8</w:t>
      </w:r>
      <w:r>
        <w:rPr>
          <w:rFonts w:ascii="Times New Roman" w:eastAsia="Times New Roman" w:hAnsi="Times New Roman"/>
          <w:color w:val="000000"/>
          <w:sz w:val="24"/>
          <w:szCs w:val="24"/>
          <w:lang w:eastAsia="pl-PL"/>
        </w:rPr>
        <w:t>60</w:t>
      </w:r>
      <w:r w:rsidRPr="001F6D18">
        <w:rPr>
          <w:rFonts w:ascii="Times New Roman" w:eastAsia="Times New Roman" w:hAnsi="Times New Roman"/>
          <w:color w:val="000000"/>
          <w:sz w:val="24"/>
          <w:szCs w:val="24"/>
          <w:lang w:eastAsia="pl-PL"/>
        </w:rPr>
        <w:t>,</w:t>
      </w:r>
      <w:r>
        <w:rPr>
          <w:rFonts w:ascii="Times New Roman" w:eastAsia="Times New Roman" w:hAnsi="Times New Roman"/>
          <w:color w:val="000000"/>
          <w:sz w:val="24"/>
          <w:szCs w:val="24"/>
          <w:lang w:eastAsia="pl-PL"/>
        </w:rPr>
        <w:t>6</w:t>
      </w:r>
      <w:r w:rsidRPr="001F6D18">
        <w:rPr>
          <w:rFonts w:ascii="Times New Roman" w:eastAsia="Times New Roman" w:hAnsi="Times New Roman"/>
          <w:color w:val="000000"/>
          <w:sz w:val="24"/>
          <w:szCs w:val="24"/>
          <w:lang w:eastAsia="pl-PL"/>
        </w:rPr>
        <w:t xml:space="preserve"> zł). </w:t>
      </w:r>
    </w:p>
    <w:p w14:paraId="4C921329" w14:textId="77777777" w:rsidR="009919CF" w:rsidRPr="004D46A2" w:rsidRDefault="009919CF" w:rsidP="009919CF">
      <w:pPr>
        <w:numPr>
          <w:ilvl w:val="0"/>
          <w:numId w:val="175"/>
        </w:numPr>
        <w:shd w:val="clear" w:color="auto" w:fill="FFFFFF"/>
        <w:spacing w:after="0" w:line="276" w:lineRule="auto"/>
        <w:jc w:val="both"/>
        <w:rPr>
          <w:rFonts w:ascii="Times New Roman" w:eastAsia="Times New Roman" w:hAnsi="Times New Roman"/>
          <w:color w:val="000000"/>
          <w:sz w:val="24"/>
          <w:szCs w:val="24"/>
          <w:lang w:eastAsia="pl-PL"/>
        </w:rPr>
      </w:pPr>
      <w:r>
        <w:rPr>
          <w:rFonts w:ascii="Times New Roman" w:eastAsiaTheme="minorHAnsi" w:hAnsi="Times New Roman"/>
          <w:color w:val="000000" w:themeColor="text1"/>
          <w:sz w:val="24"/>
          <w:szCs w:val="24"/>
        </w:rPr>
        <w:t>Wartość wskaźnika</w:t>
      </w:r>
      <w:r w:rsidRPr="00BF79F9">
        <w:rPr>
          <w:rFonts w:ascii="Times New Roman" w:eastAsiaTheme="minorHAnsi" w:hAnsi="Times New Roman"/>
          <w:color w:val="000000" w:themeColor="text1"/>
          <w:sz w:val="24"/>
          <w:szCs w:val="24"/>
        </w:rPr>
        <w:t xml:space="preserve"> </w:t>
      </w:r>
      <w:r>
        <w:rPr>
          <w:rFonts w:ascii="Times New Roman" w:eastAsiaTheme="minorHAnsi" w:hAnsi="Times New Roman"/>
          <w:i/>
          <w:iCs/>
          <w:sz w:val="24"/>
          <w:szCs w:val="24"/>
        </w:rPr>
        <w:t>u</w:t>
      </w:r>
      <w:r w:rsidRPr="004D46A2">
        <w:rPr>
          <w:rFonts w:ascii="Times New Roman" w:eastAsiaTheme="minorHAnsi" w:hAnsi="Times New Roman"/>
          <w:i/>
          <w:iCs/>
          <w:sz w:val="24"/>
          <w:szCs w:val="24"/>
        </w:rPr>
        <w:t>działy w podatkach stanowiących dochody budżetu państwa podatek dochodowy od osób fizycznych w przeliczeniu na 1 mieszkańca</w:t>
      </w:r>
      <w:r w:rsidRPr="005E5758">
        <w:rPr>
          <w:rFonts w:eastAsiaTheme="minorHAnsi"/>
          <w:szCs w:val="20"/>
        </w:rPr>
        <w:t xml:space="preserve"> </w:t>
      </w:r>
      <w:r w:rsidRPr="00BF79F9">
        <w:rPr>
          <w:rFonts w:ascii="Times New Roman" w:eastAsiaTheme="minorHAnsi" w:hAnsi="Times New Roman"/>
          <w:color w:val="000000" w:themeColor="text1"/>
          <w:sz w:val="24"/>
          <w:szCs w:val="24"/>
        </w:rPr>
        <w:t xml:space="preserve">gmin Partnerstwa Kolbuszowskiego </w:t>
      </w:r>
      <w:r>
        <w:rPr>
          <w:rFonts w:ascii="Times New Roman" w:eastAsiaTheme="minorHAnsi" w:hAnsi="Times New Roman"/>
          <w:color w:val="000000" w:themeColor="text1"/>
          <w:sz w:val="24"/>
          <w:szCs w:val="24"/>
        </w:rPr>
        <w:t>w</w:t>
      </w:r>
      <w:r w:rsidRPr="009529F8">
        <w:rPr>
          <w:rFonts w:ascii="Times New Roman" w:eastAsiaTheme="minorHAnsi" w:hAnsi="Times New Roman"/>
          <w:color w:val="000000" w:themeColor="text1"/>
          <w:sz w:val="24"/>
          <w:szCs w:val="24"/>
        </w:rPr>
        <w:t xml:space="preserve"> 202</w:t>
      </w:r>
      <w:r>
        <w:rPr>
          <w:rFonts w:ascii="Times New Roman" w:eastAsiaTheme="minorHAnsi" w:hAnsi="Times New Roman"/>
          <w:color w:val="000000" w:themeColor="text1"/>
          <w:sz w:val="24"/>
          <w:szCs w:val="24"/>
        </w:rPr>
        <w:t>2</w:t>
      </w:r>
      <w:r w:rsidRPr="009529F8">
        <w:rPr>
          <w:rFonts w:ascii="Times New Roman" w:eastAsiaTheme="minorHAnsi" w:hAnsi="Times New Roman"/>
          <w:color w:val="000000" w:themeColor="text1"/>
          <w:sz w:val="24"/>
          <w:szCs w:val="24"/>
        </w:rPr>
        <w:t xml:space="preserve"> roku wynosił</w:t>
      </w:r>
      <w:r>
        <w:rPr>
          <w:rFonts w:ascii="Times New Roman" w:eastAsiaTheme="minorHAnsi" w:hAnsi="Times New Roman"/>
          <w:color w:val="000000" w:themeColor="text1"/>
          <w:sz w:val="24"/>
          <w:szCs w:val="24"/>
        </w:rPr>
        <w:t>a</w:t>
      </w:r>
      <w:r w:rsidRPr="009529F8">
        <w:rPr>
          <w:rFonts w:ascii="Times New Roman" w:eastAsiaTheme="minorHAnsi" w:hAnsi="Times New Roman"/>
          <w:color w:val="000000" w:themeColor="text1"/>
          <w:sz w:val="24"/>
          <w:szCs w:val="24"/>
        </w:rPr>
        <w:t xml:space="preserve"> </w:t>
      </w:r>
      <w:r>
        <w:rPr>
          <w:rFonts w:ascii="Times New Roman" w:eastAsiaTheme="minorHAnsi" w:hAnsi="Times New Roman"/>
          <w:color w:val="000000" w:themeColor="text1"/>
          <w:sz w:val="24"/>
          <w:szCs w:val="24"/>
        </w:rPr>
        <w:t>839,0</w:t>
      </w:r>
      <w:r w:rsidRPr="009529F8">
        <w:rPr>
          <w:rFonts w:ascii="Times New Roman" w:eastAsiaTheme="minorHAnsi" w:hAnsi="Times New Roman"/>
          <w:color w:val="000000" w:themeColor="text1"/>
          <w:sz w:val="24"/>
          <w:szCs w:val="24"/>
        </w:rPr>
        <w:t xml:space="preserve"> zł, podczas gdy w województwie podkarpackim </w:t>
      </w:r>
      <w:r>
        <w:rPr>
          <w:rFonts w:ascii="Times New Roman" w:eastAsiaTheme="minorHAnsi" w:hAnsi="Times New Roman"/>
          <w:color w:val="000000" w:themeColor="text1"/>
          <w:sz w:val="24"/>
          <w:szCs w:val="24"/>
        </w:rPr>
        <w:t>1 045,7</w:t>
      </w:r>
      <w:r w:rsidRPr="009529F8">
        <w:rPr>
          <w:rFonts w:ascii="Times New Roman" w:eastAsiaTheme="minorHAnsi" w:hAnsi="Times New Roman"/>
          <w:color w:val="000000" w:themeColor="text1"/>
          <w:sz w:val="24"/>
          <w:szCs w:val="24"/>
        </w:rPr>
        <w:t xml:space="preserve"> zł, a w Polsce 1</w:t>
      </w:r>
      <w:r>
        <w:rPr>
          <w:rFonts w:ascii="Times New Roman" w:eastAsiaTheme="minorHAnsi" w:hAnsi="Times New Roman"/>
          <w:color w:val="000000" w:themeColor="text1"/>
          <w:sz w:val="24"/>
          <w:szCs w:val="24"/>
        </w:rPr>
        <w:t> 517,0</w:t>
      </w:r>
      <w:r w:rsidRPr="009529F8">
        <w:rPr>
          <w:rFonts w:ascii="Times New Roman" w:eastAsiaTheme="minorHAnsi" w:hAnsi="Times New Roman"/>
          <w:color w:val="000000" w:themeColor="text1"/>
          <w:sz w:val="24"/>
          <w:szCs w:val="24"/>
        </w:rPr>
        <w:t xml:space="preserve"> zł</w:t>
      </w:r>
      <w:r>
        <w:rPr>
          <w:rFonts w:ascii="Times New Roman" w:eastAsiaTheme="minorHAnsi" w:hAnsi="Times New Roman"/>
          <w:color w:val="000000" w:themeColor="text1"/>
          <w:sz w:val="24"/>
          <w:szCs w:val="24"/>
        </w:rPr>
        <w:t>.</w:t>
      </w:r>
    </w:p>
    <w:p w14:paraId="1AF5EFB4" w14:textId="77777777" w:rsidR="009919CF" w:rsidRPr="004D46A2" w:rsidRDefault="009919CF" w:rsidP="009919CF">
      <w:pPr>
        <w:pStyle w:val="Akapitzlist"/>
        <w:numPr>
          <w:ilvl w:val="0"/>
          <w:numId w:val="175"/>
        </w:numPr>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Wartość wskaźnika </w:t>
      </w:r>
      <w:r w:rsidRPr="004D46A2">
        <w:rPr>
          <w:rFonts w:ascii="Times New Roman" w:hAnsi="Times New Roman"/>
          <w:i/>
          <w:iCs/>
          <w:sz w:val="24"/>
          <w:szCs w:val="24"/>
        </w:rPr>
        <w:t>udziały w podatkach stanowiących dochody budżetu państwa podatek dochodowy od osób prawnych w przeliczeniu na 1 mieszkańca</w:t>
      </w:r>
      <w:r w:rsidRPr="004D46A2">
        <w:rPr>
          <w:rFonts w:ascii="Times New Roman" w:hAnsi="Times New Roman"/>
          <w:sz w:val="24"/>
          <w:szCs w:val="24"/>
        </w:rPr>
        <w:t xml:space="preserve"> </w:t>
      </w:r>
      <w:r>
        <w:rPr>
          <w:rFonts w:ascii="Times New Roman" w:hAnsi="Times New Roman"/>
          <w:sz w:val="24"/>
          <w:szCs w:val="24"/>
        </w:rPr>
        <w:t>w 2022 r.</w:t>
      </w:r>
      <w:r w:rsidRPr="004D46A2">
        <w:rPr>
          <w:rFonts w:ascii="Times New Roman" w:hAnsi="Times New Roman"/>
          <w:sz w:val="24"/>
          <w:szCs w:val="24"/>
        </w:rPr>
        <w:t xml:space="preserve"> dla Partnerstwa Kolbuszowskiego</w:t>
      </w:r>
      <w:r>
        <w:rPr>
          <w:rFonts w:ascii="Times New Roman" w:hAnsi="Times New Roman"/>
          <w:sz w:val="24"/>
          <w:szCs w:val="24"/>
        </w:rPr>
        <w:t xml:space="preserve"> </w:t>
      </w:r>
      <w:r w:rsidRPr="004D46A2">
        <w:rPr>
          <w:rFonts w:ascii="Times New Roman" w:hAnsi="Times New Roman"/>
          <w:sz w:val="24"/>
          <w:szCs w:val="24"/>
        </w:rPr>
        <w:t>(</w:t>
      </w:r>
      <w:r>
        <w:rPr>
          <w:rFonts w:ascii="Times New Roman" w:hAnsi="Times New Roman"/>
          <w:sz w:val="24"/>
          <w:szCs w:val="24"/>
        </w:rPr>
        <w:t>36,1</w:t>
      </w:r>
      <w:r w:rsidRPr="004D46A2">
        <w:rPr>
          <w:rFonts w:ascii="Times New Roman" w:hAnsi="Times New Roman"/>
          <w:sz w:val="24"/>
          <w:szCs w:val="24"/>
        </w:rPr>
        <w:t xml:space="preserve"> zł) była dużo niższa niż średnia dla Polski (</w:t>
      </w:r>
      <w:r>
        <w:rPr>
          <w:rFonts w:ascii="Times New Roman" w:hAnsi="Times New Roman"/>
          <w:sz w:val="24"/>
          <w:szCs w:val="24"/>
        </w:rPr>
        <w:t>133,8</w:t>
      </w:r>
      <w:r w:rsidRPr="004D46A2">
        <w:rPr>
          <w:rFonts w:ascii="Times New Roman" w:hAnsi="Times New Roman"/>
          <w:sz w:val="24"/>
          <w:szCs w:val="24"/>
        </w:rPr>
        <w:t xml:space="preserve"> zł)</w:t>
      </w:r>
      <w:r>
        <w:rPr>
          <w:rFonts w:ascii="Times New Roman" w:hAnsi="Times New Roman"/>
          <w:sz w:val="24"/>
          <w:szCs w:val="24"/>
        </w:rPr>
        <w:t xml:space="preserve"> i </w:t>
      </w:r>
      <w:r w:rsidRPr="004D46A2">
        <w:rPr>
          <w:rFonts w:ascii="Times New Roman" w:hAnsi="Times New Roman"/>
          <w:sz w:val="24"/>
          <w:szCs w:val="24"/>
        </w:rPr>
        <w:t>województwa podkarpackiego (</w:t>
      </w:r>
      <w:r>
        <w:rPr>
          <w:rFonts w:ascii="Times New Roman" w:hAnsi="Times New Roman"/>
          <w:sz w:val="24"/>
          <w:szCs w:val="24"/>
        </w:rPr>
        <w:t>69,5</w:t>
      </w:r>
      <w:r w:rsidRPr="004D46A2">
        <w:rPr>
          <w:rFonts w:ascii="Times New Roman" w:hAnsi="Times New Roman"/>
          <w:sz w:val="24"/>
          <w:szCs w:val="24"/>
        </w:rPr>
        <w:t xml:space="preserve"> zł)</w:t>
      </w:r>
      <w:r>
        <w:rPr>
          <w:rFonts w:ascii="Times New Roman" w:hAnsi="Times New Roman"/>
          <w:sz w:val="24"/>
          <w:szCs w:val="24"/>
        </w:rPr>
        <w:t>.</w:t>
      </w:r>
    </w:p>
    <w:p w14:paraId="67F97DC4" w14:textId="77777777" w:rsidR="009919CF" w:rsidRPr="00445B5A" w:rsidRDefault="009919CF" w:rsidP="009919CF">
      <w:pPr>
        <w:pStyle w:val="Akapitzlist"/>
        <w:numPr>
          <w:ilvl w:val="0"/>
          <w:numId w:val="175"/>
        </w:numPr>
        <w:autoSpaceDN/>
        <w:spacing w:after="0" w:line="276" w:lineRule="auto"/>
        <w:contextualSpacing w:val="0"/>
        <w:jc w:val="both"/>
        <w:textAlignment w:val="auto"/>
        <w:rPr>
          <w:rFonts w:ascii="Times New Roman" w:eastAsiaTheme="minorHAnsi" w:hAnsi="Times New Roman"/>
          <w:sz w:val="24"/>
          <w:szCs w:val="24"/>
        </w:rPr>
      </w:pPr>
      <w:r>
        <w:rPr>
          <w:rFonts w:ascii="Times New Roman" w:eastAsiaTheme="minorHAnsi" w:hAnsi="Times New Roman"/>
          <w:sz w:val="24"/>
          <w:szCs w:val="24"/>
        </w:rPr>
        <w:t>Dla</w:t>
      </w:r>
      <w:r w:rsidRPr="004D46A2">
        <w:rPr>
          <w:rFonts w:ascii="Times New Roman" w:eastAsiaTheme="minorHAnsi" w:hAnsi="Times New Roman"/>
          <w:sz w:val="24"/>
          <w:szCs w:val="24"/>
        </w:rPr>
        <w:t xml:space="preserve"> Partnerstwa Kolbuszowskiego w 202</w:t>
      </w:r>
      <w:r>
        <w:rPr>
          <w:rFonts w:ascii="Times New Roman" w:eastAsiaTheme="minorHAnsi" w:hAnsi="Times New Roman"/>
          <w:sz w:val="24"/>
          <w:szCs w:val="24"/>
        </w:rPr>
        <w:t>2</w:t>
      </w:r>
      <w:r w:rsidRPr="004D46A2">
        <w:rPr>
          <w:rFonts w:ascii="Times New Roman" w:eastAsiaTheme="minorHAnsi" w:hAnsi="Times New Roman"/>
          <w:sz w:val="24"/>
          <w:szCs w:val="24"/>
        </w:rPr>
        <w:t xml:space="preserve"> roku </w:t>
      </w:r>
      <w:r>
        <w:rPr>
          <w:rFonts w:ascii="Times New Roman" w:eastAsiaTheme="minorHAnsi" w:hAnsi="Times New Roman"/>
          <w:sz w:val="24"/>
          <w:szCs w:val="24"/>
        </w:rPr>
        <w:t xml:space="preserve">wskaźnik </w:t>
      </w:r>
      <w:r w:rsidRPr="00445B5A">
        <w:rPr>
          <w:rFonts w:ascii="Times New Roman" w:eastAsiaTheme="minorHAnsi" w:hAnsi="Times New Roman"/>
          <w:i/>
          <w:iCs/>
          <w:sz w:val="24"/>
          <w:szCs w:val="24"/>
        </w:rPr>
        <w:t>relacja dochodów własnych na 1 mieszkańca w stosunku do średniej w Polsce</w:t>
      </w:r>
      <w:r w:rsidRPr="004D46A2">
        <w:rPr>
          <w:rFonts w:ascii="Times New Roman" w:eastAsiaTheme="minorHAnsi" w:hAnsi="Times New Roman"/>
          <w:sz w:val="24"/>
          <w:szCs w:val="24"/>
        </w:rPr>
        <w:t xml:space="preserve"> wynosiła </w:t>
      </w:r>
      <w:r>
        <w:rPr>
          <w:rFonts w:ascii="Times New Roman" w:eastAsiaTheme="minorHAnsi" w:hAnsi="Times New Roman"/>
          <w:sz w:val="24"/>
          <w:szCs w:val="24"/>
        </w:rPr>
        <w:t>30,6</w:t>
      </w:r>
      <w:r w:rsidRPr="004D46A2">
        <w:rPr>
          <w:rFonts w:ascii="Times New Roman" w:eastAsiaTheme="minorHAnsi" w:hAnsi="Times New Roman"/>
          <w:sz w:val="24"/>
          <w:szCs w:val="24"/>
        </w:rPr>
        <w:t>% i była to najniższa wartość wśród porównywany</w:t>
      </w:r>
      <w:r>
        <w:rPr>
          <w:rFonts w:ascii="Times New Roman" w:eastAsiaTheme="minorHAnsi" w:hAnsi="Times New Roman"/>
          <w:sz w:val="24"/>
          <w:szCs w:val="24"/>
        </w:rPr>
        <w:t>ch obszarów (MOF Staszów – 39,3%, Partnerstwo Roztocze – 40,9%)</w:t>
      </w:r>
      <w:r w:rsidRPr="004D46A2">
        <w:rPr>
          <w:rFonts w:ascii="Times New Roman" w:eastAsiaTheme="minorHAnsi" w:hAnsi="Times New Roman"/>
          <w:sz w:val="24"/>
          <w:szCs w:val="24"/>
        </w:rPr>
        <w:t xml:space="preserve">. </w:t>
      </w:r>
    </w:p>
    <w:p w14:paraId="695ABCF0" w14:textId="77777777" w:rsidR="009919CF" w:rsidRDefault="009919CF" w:rsidP="009919CF">
      <w:pPr>
        <w:numPr>
          <w:ilvl w:val="0"/>
          <w:numId w:val="175"/>
        </w:numPr>
        <w:shd w:val="clear" w:color="auto" w:fill="FFFFFF"/>
        <w:spacing w:after="0" w:line="276" w:lineRule="auto"/>
        <w:jc w:val="both"/>
        <w:rPr>
          <w:rFonts w:ascii="Times New Roman" w:eastAsia="Times New Roman" w:hAnsi="Times New Roman"/>
          <w:color w:val="000000"/>
          <w:sz w:val="24"/>
          <w:szCs w:val="24"/>
          <w:lang w:eastAsia="pl-PL"/>
        </w:rPr>
      </w:pPr>
      <w:r w:rsidRPr="001F6D18">
        <w:rPr>
          <w:rFonts w:ascii="Times New Roman" w:eastAsia="Times New Roman" w:hAnsi="Times New Roman"/>
          <w:color w:val="000000"/>
          <w:sz w:val="24"/>
          <w:szCs w:val="24"/>
          <w:lang w:eastAsia="pl-PL"/>
        </w:rPr>
        <w:t>W Partnerstwie Kolbuszowskim wielkość wydatków ogółem w przeliczeniu na 1</w:t>
      </w:r>
      <w:r>
        <w:rPr>
          <w:rFonts w:ascii="Times New Roman" w:eastAsia="Times New Roman" w:hAnsi="Times New Roman"/>
          <w:color w:val="000000"/>
          <w:sz w:val="24"/>
          <w:szCs w:val="24"/>
          <w:lang w:eastAsia="pl-PL"/>
        </w:rPr>
        <w:t> </w:t>
      </w:r>
      <w:r w:rsidRPr="001F6D18">
        <w:rPr>
          <w:rFonts w:ascii="Times New Roman" w:eastAsia="Times New Roman" w:hAnsi="Times New Roman"/>
          <w:color w:val="000000"/>
          <w:sz w:val="24"/>
          <w:szCs w:val="24"/>
          <w:lang w:eastAsia="pl-PL"/>
        </w:rPr>
        <w:t>mieszkańca z roku na rok wzrasta, w 201</w:t>
      </w:r>
      <w:r>
        <w:rPr>
          <w:rFonts w:ascii="Times New Roman" w:eastAsia="Times New Roman" w:hAnsi="Times New Roman"/>
          <w:color w:val="000000"/>
          <w:sz w:val="24"/>
          <w:szCs w:val="24"/>
          <w:lang w:eastAsia="pl-PL"/>
        </w:rPr>
        <w:t>8</w:t>
      </w:r>
      <w:r w:rsidRPr="001F6D18">
        <w:rPr>
          <w:rFonts w:ascii="Times New Roman" w:eastAsia="Times New Roman" w:hAnsi="Times New Roman"/>
          <w:color w:val="000000"/>
          <w:sz w:val="24"/>
          <w:szCs w:val="24"/>
          <w:lang w:eastAsia="pl-PL"/>
        </w:rPr>
        <w:t xml:space="preserve"> roku wynosiły </w:t>
      </w:r>
      <w:r>
        <w:rPr>
          <w:rFonts w:ascii="Times New Roman" w:eastAsia="Times New Roman" w:hAnsi="Times New Roman"/>
          <w:color w:val="000000"/>
          <w:sz w:val="24"/>
          <w:szCs w:val="24"/>
          <w:lang w:eastAsia="pl-PL"/>
        </w:rPr>
        <w:t>4</w:t>
      </w:r>
      <w:r w:rsidRPr="001F6D18">
        <w:rPr>
          <w:rFonts w:ascii="Times New Roman" w:eastAsia="Times New Roman" w:hAnsi="Times New Roman"/>
          <w:color w:val="000000"/>
          <w:sz w:val="24"/>
          <w:szCs w:val="24"/>
          <w:lang w:eastAsia="pl-PL"/>
        </w:rPr>
        <w:t> 5</w:t>
      </w:r>
      <w:r>
        <w:rPr>
          <w:rFonts w:ascii="Times New Roman" w:eastAsia="Times New Roman" w:hAnsi="Times New Roman"/>
          <w:color w:val="000000"/>
          <w:sz w:val="24"/>
          <w:szCs w:val="24"/>
          <w:lang w:eastAsia="pl-PL"/>
        </w:rPr>
        <w:t>87</w:t>
      </w:r>
      <w:r w:rsidRPr="001F6D18">
        <w:rPr>
          <w:rFonts w:ascii="Times New Roman" w:eastAsia="Times New Roman" w:hAnsi="Times New Roman"/>
          <w:color w:val="000000"/>
          <w:sz w:val="24"/>
          <w:szCs w:val="24"/>
          <w:lang w:eastAsia="pl-PL"/>
        </w:rPr>
        <w:t> zł, a w 202</w:t>
      </w:r>
      <w:r>
        <w:rPr>
          <w:rFonts w:ascii="Times New Roman" w:eastAsia="Times New Roman" w:hAnsi="Times New Roman"/>
          <w:color w:val="000000"/>
          <w:sz w:val="24"/>
          <w:szCs w:val="24"/>
          <w:lang w:eastAsia="pl-PL"/>
        </w:rPr>
        <w:t>2</w:t>
      </w:r>
      <w:r w:rsidRPr="001F6D18">
        <w:rPr>
          <w:rFonts w:ascii="Times New Roman" w:eastAsia="Times New Roman" w:hAnsi="Times New Roman"/>
          <w:color w:val="000000"/>
          <w:sz w:val="24"/>
          <w:szCs w:val="24"/>
          <w:lang w:eastAsia="pl-PL"/>
        </w:rPr>
        <w:t xml:space="preserve"> roku już </w:t>
      </w:r>
      <w:r>
        <w:rPr>
          <w:rFonts w:ascii="Times New Roman" w:eastAsia="Times New Roman" w:hAnsi="Times New Roman"/>
          <w:color w:val="000000"/>
          <w:sz w:val="24"/>
          <w:szCs w:val="24"/>
          <w:lang w:eastAsia="pl-PL"/>
        </w:rPr>
        <w:t>6 799</w:t>
      </w:r>
      <w:r w:rsidRPr="001F6D18">
        <w:rPr>
          <w:rFonts w:ascii="Times New Roman" w:eastAsia="Times New Roman" w:hAnsi="Times New Roman"/>
          <w:color w:val="000000"/>
          <w:sz w:val="24"/>
          <w:szCs w:val="24"/>
          <w:lang w:eastAsia="pl-PL"/>
        </w:rPr>
        <w:t xml:space="preserve"> zł</w:t>
      </w:r>
      <w:r>
        <w:rPr>
          <w:rFonts w:ascii="Times New Roman" w:eastAsia="Times New Roman" w:hAnsi="Times New Roman"/>
          <w:color w:val="000000"/>
          <w:sz w:val="24"/>
          <w:szCs w:val="24"/>
          <w:lang w:eastAsia="pl-PL"/>
        </w:rPr>
        <w:t>.</w:t>
      </w:r>
    </w:p>
    <w:p w14:paraId="590F433D" w14:textId="77777777" w:rsidR="009919CF" w:rsidRPr="00445B5A" w:rsidRDefault="009919CF" w:rsidP="009919CF">
      <w:pPr>
        <w:numPr>
          <w:ilvl w:val="0"/>
          <w:numId w:val="175"/>
        </w:numPr>
        <w:shd w:val="clear" w:color="auto" w:fill="FFFFFF"/>
        <w:spacing w:after="0" w:line="276" w:lineRule="auto"/>
        <w:jc w:val="both"/>
        <w:rPr>
          <w:rFonts w:ascii="Times New Roman" w:eastAsia="Times New Roman" w:hAnsi="Times New Roman"/>
          <w:color w:val="000000"/>
          <w:sz w:val="24"/>
          <w:szCs w:val="24"/>
          <w:lang w:eastAsia="pl-PL"/>
        </w:rPr>
      </w:pPr>
      <w:r w:rsidRPr="0064341B">
        <w:rPr>
          <w:rFonts w:ascii="Times New Roman" w:eastAsiaTheme="minorHAnsi" w:hAnsi="Times New Roman"/>
          <w:sz w:val="24"/>
          <w:szCs w:val="24"/>
        </w:rPr>
        <w:t xml:space="preserve">Wydatki bieżące w przeliczeniu na 1 mieszkańca Partnerstwa </w:t>
      </w:r>
      <w:r>
        <w:rPr>
          <w:rFonts w:ascii="Times New Roman" w:eastAsiaTheme="minorHAnsi" w:hAnsi="Times New Roman"/>
          <w:sz w:val="24"/>
          <w:szCs w:val="24"/>
        </w:rPr>
        <w:t>Kolbuszowskiego</w:t>
      </w:r>
      <w:r w:rsidRPr="0064341B">
        <w:rPr>
          <w:rFonts w:ascii="Times New Roman" w:eastAsiaTheme="minorHAnsi" w:hAnsi="Times New Roman"/>
          <w:sz w:val="24"/>
          <w:szCs w:val="24"/>
        </w:rPr>
        <w:t xml:space="preserve"> w</w:t>
      </w:r>
      <w:r>
        <w:rPr>
          <w:rFonts w:ascii="Times New Roman" w:eastAsiaTheme="minorHAnsi" w:hAnsi="Times New Roman"/>
          <w:sz w:val="24"/>
          <w:szCs w:val="24"/>
        </w:rPr>
        <w:t> </w:t>
      </w:r>
      <w:r w:rsidRPr="0064341B">
        <w:rPr>
          <w:rFonts w:ascii="Times New Roman" w:eastAsiaTheme="minorHAnsi" w:hAnsi="Times New Roman"/>
          <w:sz w:val="24"/>
          <w:szCs w:val="24"/>
        </w:rPr>
        <w:t>badanym okresie systematycznie wzrastały: w 201</w:t>
      </w:r>
      <w:r>
        <w:rPr>
          <w:rFonts w:ascii="Times New Roman" w:eastAsiaTheme="minorHAnsi" w:hAnsi="Times New Roman"/>
          <w:sz w:val="24"/>
          <w:szCs w:val="24"/>
        </w:rPr>
        <w:t>8</w:t>
      </w:r>
      <w:r w:rsidRPr="0064341B">
        <w:rPr>
          <w:rFonts w:ascii="Times New Roman" w:eastAsiaTheme="minorHAnsi" w:hAnsi="Times New Roman"/>
          <w:sz w:val="24"/>
          <w:szCs w:val="24"/>
        </w:rPr>
        <w:t xml:space="preserve"> roku wynosiły </w:t>
      </w:r>
      <w:r>
        <w:rPr>
          <w:rFonts w:ascii="Times New Roman" w:eastAsiaTheme="minorHAnsi" w:hAnsi="Times New Roman"/>
          <w:sz w:val="24"/>
          <w:szCs w:val="24"/>
        </w:rPr>
        <w:t>3 660</w:t>
      </w:r>
      <w:r w:rsidRPr="0064341B">
        <w:rPr>
          <w:rFonts w:ascii="Times New Roman" w:eastAsiaTheme="minorHAnsi" w:hAnsi="Times New Roman"/>
          <w:sz w:val="24"/>
          <w:szCs w:val="24"/>
        </w:rPr>
        <w:t xml:space="preserve"> zł, a</w:t>
      </w:r>
      <w:r>
        <w:rPr>
          <w:rFonts w:ascii="Times New Roman" w:eastAsiaTheme="minorHAnsi" w:hAnsi="Times New Roman"/>
          <w:sz w:val="24"/>
          <w:szCs w:val="24"/>
        </w:rPr>
        <w:t> </w:t>
      </w:r>
      <w:r w:rsidRPr="0064341B">
        <w:rPr>
          <w:rFonts w:ascii="Times New Roman" w:eastAsiaTheme="minorHAnsi" w:hAnsi="Times New Roman"/>
          <w:sz w:val="24"/>
          <w:szCs w:val="24"/>
        </w:rPr>
        <w:t>w</w:t>
      </w:r>
      <w:r>
        <w:rPr>
          <w:rFonts w:ascii="Times New Roman" w:eastAsiaTheme="minorHAnsi" w:hAnsi="Times New Roman"/>
          <w:sz w:val="24"/>
          <w:szCs w:val="24"/>
        </w:rPr>
        <w:t> </w:t>
      </w:r>
      <w:r w:rsidRPr="0064341B">
        <w:rPr>
          <w:rFonts w:ascii="Times New Roman" w:eastAsiaTheme="minorHAnsi" w:hAnsi="Times New Roman"/>
          <w:sz w:val="24"/>
          <w:szCs w:val="24"/>
        </w:rPr>
        <w:t>20</w:t>
      </w:r>
      <w:r>
        <w:rPr>
          <w:rFonts w:ascii="Times New Roman" w:eastAsiaTheme="minorHAnsi" w:hAnsi="Times New Roman"/>
          <w:sz w:val="24"/>
          <w:szCs w:val="24"/>
        </w:rPr>
        <w:t>22 </w:t>
      </w:r>
      <w:r w:rsidRPr="0064341B">
        <w:rPr>
          <w:rFonts w:ascii="Times New Roman" w:eastAsiaTheme="minorHAnsi" w:hAnsi="Times New Roman"/>
          <w:sz w:val="24"/>
          <w:szCs w:val="24"/>
        </w:rPr>
        <w:t xml:space="preserve">roku już </w:t>
      </w:r>
      <w:r>
        <w:rPr>
          <w:rFonts w:ascii="Times New Roman" w:eastAsiaTheme="minorHAnsi" w:hAnsi="Times New Roman"/>
          <w:sz w:val="24"/>
          <w:szCs w:val="24"/>
        </w:rPr>
        <w:t>5 152</w:t>
      </w:r>
      <w:r w:rsidRPr="0064341B">
        <w:rPr>
          <w:rFonts w:ascii="Times New Roman" w:eastAsiaTheme="minorHAnsi" w:hAnsi="Times New Roman"/>
          <w:sz w:val="24"/>
          <w:szCs w:val="24"/>
        </w:rPr>
        <w:t xml:space="preserve"> zł</w:t>
      </w:r>
      <w:r>
        <w:rPr>
          <w:rFonts w:ascii="Times New Roman" w:eastAsiaTheme="minorHAnsi" w:hAnsi="Times New Roman"/>
          <w:sz w:val="24"/>
          <w:szCs w:val="24"/>
        </w:rPr>
        <w:t>.</w:t>
      </w:r>
    </w:p>
    <w:p w14:paraId="39936542" w14:textId="77777777" w:rsidR="009919CF" w:rsidRPr="000016AB" w:rsidRDefault="009919CF" w:rsidP="009919CF">
      <w:pPr>
        <w:pStyle w:val="Akapitzlist"/>
        <w:numPr>
          <w:ilvl w:val="0"/>
          <w:numId w:val="175"/>
        </w:numPr>
        <w:autoSpaceDN/>
        <w:spacing w:after="0" w:line="276" w:lineRule="auto"/>
        <w:contextualSpacing w:val="0"/>
        <w:jc w:val="both"/>
        <w:textAlignment w:val="auto"/>
        <w:rPr>
          <w:rFonts w:ascii="Times New Roman" w:eastAsiaTheme="minorHAnsi" w:hAnsi="Times New Roman" w:cstheme="minorBidi"/>
          <w:sz w:val="24"/>
        </w:rPr>
      </w:pPr>
      <w:r w:rsidRPr="001A107C">
        <w:rPr>
          <w:rFonts w:ascii="Times New Roman" w:eastAsiaTheme="minorHAnsi" w:hAnsi="Times New Roman" w:cstheme="minorBidi"/>
          <w:sz w:val="24"/>
        </w:rPr>
        <w:lastRenderedPageBreak/>
        <w:t>Łącznie na terenie Partnerstwa Kolbuszowskiego podpisanych umów/decyzji o dofinansowanie w ramach programów operacyjnych w roku 202</w:t>
      </w:r>
      <w:r>
        <w:rPr>
          <w:rFonts w:ascii="Times New Roman" w:eastAsiaTheme="minorHAnsi" w:hAnsi="Times New Roman" w:cstheme="minorBidi"/>
          <w:sz w:val="24"/>
        </w:rPr>
        <w:t>3</w:t>
      </w:r>
      <w:r w:rsidRPr="001A107C">
        <w:rPr>
          <w:rFonts w:ascii="Times New Roman" w:eastAsiaTheme="minorHAnsi" w:hAnsi="Times New Roman" w:cstheme="minorBidi"/>
          <w:sz w:val="24"/>
        </w:rPr>
        <w:t xml:space="preserve"> było </w:t>
      </w:r>
      <w:r>
        <w:rPr>
          <w:rFonts w:ascii="Times New Roman" w:eastAsiaTheme="minorHAnsi" w:hAnsi="Times New Roman" w:cstheme="minorBidi"/>
          <w:sz w:val="24"/>
        </w:rPr>
        <w:t>242</w:t>
      </w:r>
      <w:r w:rsidRPr="001A107C">
        <w:rPr>
          <w:rFonts w:ascii="Times New Roman" w:eastAsiaTheme="minorHAnsi" w:hAnsi="Times New Roman" w:cstheme="minorBidi"/>
          <w:sz w:val="24"/>
        </w:rPr>
        <w:t>, z czego najwięcej w Gminie Kolbuszowa.</w:t>
      </w:r>
    </w:p>
    <w:p w14:paraId="66A0769B" w14:textId="77777777" w:rsidR="009919CF" w:rsidRPr="00F65D3D" w:rsidRDefault="009919CF" w:rsidP="009919CF">
      <w:pPr>
        <w:autoSpaceDN/>
        <w:spacing w:after="0" w:line="276" w:lineRule="auto"/>
        <w:ind w:left="360"/>
        <w:jc w:val="both"/>
        <w:rPr>
          <w:rFonts w:ascii="Times New Roman" w:eastAsiaTheme="minorHAnsi" w:hAnsi="Times New Roman" w:cstheme="minorBidi"/>
          <w:sz w:val="24"/>
          <w:u w:val="single"/>
        </w:rPr>
      </w:pPr>
      <w:r w:rsidRPr="00F65D3D">
        <w:rPr>
          <w:rFonts w:ascii="Times New Roman" w:eastAsiaTheme="minorHAnsi" w:hAnsi="Times New Roman" w:cstheme="minorBidi"/>
          <w:sz w:val="24"/>
          <w:u w:val="single"/>
        </w:rPr>
        <w:t>Kluczowe wnioski i rekomendacje w obszarze gospodarczym:</w:t>
      </w:r>
    </w:p>
    <w:p w14:paraId="34F30C26" w14:textId="77777777" w:rsidR="009919CF" w:rsidRDefault="009919CF" w:rsidP="009919CF">
      <w:pPr>
        <w:autoSpaceDN/>
        <w:spacing w:after="0" w:line="276" w:lineRule="auto"/>
        <w:jc w:val="both"/>
        <w:rPr>
          <w:rFonts w:ascii="Times New Roman" w:eastAsiaTheme="minorHAnsi" w:hAnsi="Times New Roman" w:cstheme="minorBidi"/>
          <w:sz w:val="24"/>
        </w:rPr>
      </w:pPr>
      <w:r>
        <w:rPr>
          <w:rFonts w:ascii="Times New Roman" w:eastAsiaTheme="minorHAnsi" w:hAnsi="Times New Roman" w:cstheme="minorBidi"/>
          <w:sz w:val="24"/>
        </w:rPr>
        <w:t>Potencjał i konkurencyjność lokalnej gospodarki decydują o sytuacji ekonomicznej mieszkańców oraz wyznaczają możliwości rozwojowe Partnerstwa. Bliskość ważnych szlaków komunikacyjnych, takich jak droga krajowa nr 9 Rzeszów–Radom, a także względnie nieduża odległość od stolicy województwa sprawiają, że tereny te stają się atrakcyjne dla przedsiębiorców szukających terenów blisko Rzeszowa, ale z niższymi kosztami prowadzenia działalności. Dostępne na obszarze Partnerstwa tereny przeznaczone pod inwestycje oferują działki inwestycyjne, które mogą być zagospodarowane na cele przemysłowe, magazynowe czy usługowe. Jednak p</w:t>
      </w:r>
      <w:r w:rsidRPr="00267229">
        <w:rPr>
          <w:rFonts w:ascii="Times New Roman" w:eastAsiaTheme="minorHAnsi" w:hAnsi="Times New Roman" w:cstheme="minorBidi"/>
          <w:sz w:val="24"/>
        </w:rPr>
        <w:t>rzedsiębiorczość mieszkań</w:t>
      </w:r>
      <w:r>
        <w:rPr>
          <w:rFonts w:ascii="Times New Roman" w:eastAsiaTheme="minorHAnsi" w:hAnsi="Times New Roman" w:cstheme="minorBidi"/>
          <w:sz w:val="24"/>
        </w:rPr>
        <w:t>ców nie jest zadowalająca</w:t>
      </w:r>
      <w:r w:rsidRPr="00267229">
        <w:rPr>
          <w:rFonts w:ascii="Times New Roman" w:eastAsiaTheme="minorHAnsi" w:hAnsi="Times New Roman" w:cstheme="minorBidi"/>
          <w:sz w:val="24"/>
        </w:rPr>
        <w:t xml:space="preserve">, głównie spowodowane jest to migracją młodych ludzi do pobliskich, większych ośrodków miejskich. Wyniki badania ankietowego wskazują, że </w:t>
      </w:r>
      <w:r>
        <w:rPr>
          <w:rFonts w:ascii="Times New Roman" w:eastAsiaTheme="minorHAnsi" w:hAnsi="Times New Roman" w:cstheme="minorBidi"/>
          <w:sz w:val="24"/>
        </w:rPr>
        <w:t>mieszkańcy nie są zadowoleni z poziomu zarobków – ponad połowa ankietowanych oceniła je źle i bardzo źle</w:t>
      </w:r>
      <w:r w:rsidRPr="00267229">
        <w:rPr>
          <w:rFonts w:ascii="Times New Roman" w:eastAsiaTheme="minorHAnsi" w:hAnsi="Times New Roman" w:cstheme="minorBidi"/>
          <w:sz w:val="24"/>
        </w:rPr>
        <w:t xml:space="preserve">. </w:t>
      </w:r>
      <w:r>
        <w:rPr>
          <w:rFonts w:ascii="Times New Roman" w:eastAsiaTheme="minorHAnsi" w:hAnsi="Times New Roman" w:cstheme="minorBidi"/>
          <w:sz w:val="24"/>
        </w:rPr>
        <w:t>Równie duży problem dla rozwoju gospodarki obszaru stanowi dostępność do miejsc pracy (48% respondentów oceniło źle i bardzo źle). Mieszkańcy zaznaczyli w badaniu ankietowym, iż głównym priorytetem jest wspieranie przedsiębiorczości</w:t>
      </w:r>
      <w:r w:rsidRPr="00267229">
        <w:rPr>
          <w:rFonts w:ascii="Times New Roman" w:eastAsiaTheme="minorHAnsi" w:hAnsi="Times New Roman" w:cstheme="minorBidi"/>
          <w:sz w:val="24"/>
        </w:rPr>
        <w:t xml:space="preserve"> (47%). Według danych z Monitora Rozwoju Lokalnego</w:t>
      </w:r>
      <w:r>
        <w:rPr>
          <w:rFonts w:ascii="Times New Roman" w:eastAsiaTheme="minorHAnsi" w:hAnsi="Times New Roman" w:cstheme="minorBidi"/>
          <w:sz w:val="24"/>
        </w:rPr>
        <w:t>,</w:t>
      </w:r>
      <w:r w:rsidRPr="00267229">
        <w:rPr>
          <w:rFonts w:ascii="Times New Roman" w:eastAsiaTheme="minorHAnsi" w:hAnsi="Times New Roman" w:cstheme="minorBidi"/>
          <w:sz w:val="24"/>
        </w:rPr>
        <w:t xml:space="preserve"> wskaźnik rozwoju w sferze gospodarczej</w:t>
      </w:r>
      <w:r>
        <w:rPr>
          <w:rFonts w:ascii="Times New Roman" w:eastAsiaTheme="minorHAnsi" w:hAnsi="Times New Roman" w:cstheme="minorBidi"/>
          <w:sz w:val="24"/>
        </w:rPr>
        <w:t xml:space="preserve"> dla Partnerstwa Kolbuszowskiego</w:t>
      </w:r>
      <w:r w:rsidRPr="00267229">
        <w:rPr>
          <w:rFonts w:ascii="Times New Roman" w:eastAsiaTheme="minorHAnsi" w:hAnsi="Times New Roman" w:cstheme="minorBidi"/>
          <w:sz w:val="24"/>
        </w:rPr>
        <w:t xml:space="preserve"> w porównaniu do swojej grupy był w</w:t>
      </w:r>
      <w:r>
        <w:rPr>
          <w:rFonts w:ascii="Times New Roman" w:eastAsiaTheme="minorHAnsi" w:hAnsi="Times New Roman" w:cstheme="minorBidi"/>
          <w:sz w:val="24"/>
        </w:rPr>
        <w:t> latach 2018–2022 na ujemnym poziomie.</w:t>
      </w:r>
      <w:r w:rsidRPr="00267229">
        <w:rPr>
          <w:rFonts w:ascii="Times New Roman" w:eastAsiaTheme="minorHAnsi" w:hAnsi="Times New Roman" w:cstheme="minorBidi"/>
          <w:sz w:val="24"/>
        </w:rPr>
        <w:t xml:space="preserve"> </w:t>
      </w:r>
      <w:r w:rsidRPr="002543C4">
        <w:rPr>
          <w:rFonts w:ascii="Times New Roman" w:eastAsiaTheme="minorHAnsi" w:hAnsi="Times New Roman" w:cstheme="minorBidi"/>
          <w:sz w:val="24"/>
        </w:rPr>
        <w:t>W 2020 r. nastąpiła poprawa sytuacji w wymiarze gospodarczym w</w:t>
      </w:r>
      <w:r>
        <w:rPr>
          <w:rFonts w:ascii="Times New Roman" w:eastAsiaTheme="minorHAnsi" w:hAnsi="Times New Roman" w:cstheme="minorBidi"/>
          <w:sz w:val="24"/>
        </w:rPr>
        <w:t> </w:t>
      </w:r>
      <w:r w:rsidRPr="002543C4">
        <w:rPr>
          <w:rFonts w:ascii="Times New Roman" w:eastAsiaTheme="minorHAnsi" w:hAnsi="Times New Roman" w:cstheme="minorBidi"/>
          <w:sz w:val="24"/>
        </w:rPr>
        <w:t>stosunku do poprzednich lat, jednak Partnerstwo nadal wypadało gorzej niż średnia w</w:t>
      </w:r>
      <w:r>
        <w:rPr>
          <w:rFonts w:ascii="Times New Roman" w:eastAsiaTheme="minorHAnsi" w:hAnsi="Times New Roman" w:cstheme="minorBidi"/>
          <w:sz w:val="24"/>
        </w:rPr>
        <w:t> </w:t>
      </w:r>
      <w:r w:rsidRPr="002543C4">
        <w:rPr>
          <w:rFonts w:ascii="Times New Roman" w:eastAsiaTheme="minorHAnsi" w:hAnsi="Times New Roman" w:cstheme="minorBidi"/>
          <w:sz w:val="24"/>
        </w:rPr>
        <w:t>grupie porównawczej.</w:t>
      </w:r>
    </w:p>
    <w:p w14:paraId="6B25E099" w14:textId="77777777" w:rsidR="009919CF" w:rsidRDefault="009919CF" w:rsidP="009919CF">
      <w:pPr>
        <w:autoSpaceDN/>
        <w:spacing w:after="0" w:line="276" w:lineRule="auto"/>
        <w:jc w:val="both"/>
        <w:rPr>
          <w:rFonts w:ascii="Times New Roman" w:eastAsiaTheme="minorHAnsi" w:hAnsi="Times New Roman" w:cstheme="minorBidi"/>
          <w:sz w:val="24"/>
        </w:rPr>
      </w:pPr>
      <w:r>
        <w:rPr>
          <w:rFonts w:ascii="Times New Roman" w:eastAsiaTheme="minorHAnsi" w:hAnsi="Times New Roman" w:cstheme="minorBidi"/>
          <w:sz w:val="24"/>
        </w:rPr>
        <w:t>Przyciągnięcie inwestorów poprzez inwestycję w infrastrukturę i rozwój stref oraz wsparcie przedsiębiorców w postaci różnego rodzaju zachęt mogą mieć ogromny wpływ na rozwój gospodarczy Partnerstwa. Obszar Partnerstwa ma ogromny potencjał, szczególnie dla branż produkcyjnych, logistycznych i drzewnych, a także dla inwestorów zainteresowanych turystyką i innowacjami ekologicznymi.</w:t>
      </w:r>
    </w:p>
    <w:p w14:paraId="272642C6" w14:textId="77777777" w:rsidR="009919CF" w:rsidRPr="00786743" w:rsidRDefault="009919CF" w:rsidP="009919CF">
      <w:pPr>
        <w:autoSpaceDN/>
        <w:spacing w:after="0" w:line="276" w:lineRule="auto"/>
        <w:jc w:val="both"/>
        <w:rPr>
          <w:rFonts w:ascii="Times New Roman" w:eastAsiaTheme="minorHAnsi" w:hAnsi="Times New Roman" w:cstheme="minorBidi"/>
          <w:b/>
          <w:bCs/>
          <w:sz w:val="24"/>
        </w:rPr>
      </w:pPr>
      <w:r w:rsidRPr="00786743">
        <w:rPr>
          <w:rFonts w:ascii="Times New Roman" w:eastAsiaTheme="minorHAnsi" w:hAnsi="Times New Roman" w:cstheme="minorBidi"/>
          <w:b/>
          <w:bCs/>
          <w:sz w:val="24"/>
        </w:rPr>
        <w:t>Rekomendacje dla kształtowania obszaru gospodarczego</w:t>
      </w:r>
      <w:r>
        <w:rPr>
          <w:rFonts w:ascii="Times New Roman" w:eastAsiaTheme="minorHAnsi" w:hAnsi="Times New Roman" w:cstheme="minorBidi"/>
          <w:b/>
          <w:bCs/>
          <w:sz w:val="24"/>
        </w:rPr>
        <w:t xml:space="preserve"> dla Partnerstwa Kolbuszowskiego</w:t>
      </w:r>
      <w:r w:rsidRPr="00786743">
        <w:rPr>
          <w:rFonts w:ascii="Times New Roman" w:eastAsiaTheme="minorHAnsi" w:hAnsi="Times New Roman" w:cstheme="minorBidi"/>
          <w:b/>
          <w:bCs/>
          <w:sz w:val="24"/>
        </w:rPr>
        <w:t xml:space="preserve"> na najbliższe lata to:</w:t>
      </w:r>
    </w:p>
    <w:p w14:paraId="01DC5CB5" w14:textId="77777777" w:rsidR="009919CF" w:rsidRDefault="009919CF" w:rsidP="009919CF">
      <w:pPr>
        <w:pStyle w:val="Akapitzlist"/>
        <w:numPr>
          <w:ilvl w:val="0"/>
          <w:numId w:val="181"/>
        </w:numPr>
        <w:autoSpaceDN/>
        <w:spacing w:after="0" w:line="276" w:lineRule="auto"/>
        <w:ind w:left="714" w:hanging="357"/>
        <w:contextualSpacing w:val="0"/>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Wykorzystanie zasobów lokalnych obszaru Partnerstwa w celu rozwoju gospodarki.</w:t>
      </w:r>
    </w:p>
    <w:p w14:paraId="7DDD36C2" w14:textId="77777777" w:rsidR="009919CF" w:rsidRDefault="009919CF" w:rsidP="009919CF">
      <w:pPr>
        <w:pStyle w:val="Akapitzlist"/>
        <w:numPr>
          <w:ilvl w:val="0"/>
          <w:numId w:val="181"/>
        </w:numPr>
        <w:autoSpaceDN/>
        <w:spacing w:after="0" w:line="276" w:lineRule="auto"/>
        <w:ind w:left="714" w:hanging="357"/>
        <w:contextualSpacing w:val="0"/>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Tworzenie zintegrowanej promocji gospodarczej obszaru.</w:t>
      </w:r>
    </w:p>
    <w:p w14:paraId="2A8ABAB9" w14:textId="77777777" w:rsidR="009919CF" w:rsidRPr="00BA73F4" w:rsidRDefault="009919CF" w:rsidP="009919CF">
      <w:pPr>
        <w:pStyle w:val="Akapitzlist"/>
        <w:numPr>
          <w:ilvl w:val="0"/>
          <w:numId w:val="181"/>
        </w:numPr>
        <w:autoSpaceDN/>
        <w:spacing w:after="0" w:line="276" w:lineRule="auto"/>
        <w:ind w:left="714" w:hanging="357"/>
        <w:contextualSpacing w:val="0"/>
        <w:jc w:val="both"/>
        <w:textAlignment w:val="auto"/>
        <w:rPr>
          <w:rFonts w:ascii="Times New Roman" w:eastAsiaTheme="minorHAnsi" w:hAnsi="Times New Roman"/>
          <w:sz w:val="24"/>
          <w:szCs w:val="24"/>
        </w:rPr>
      </w:pPr>
      <w:r w:rsidRPr="00BB45FD">
        <w:rPr>
          <w:rFonts w:ascii="Times New Roman" w:hAnsi="Times New Roman"/>
          <w:sz w:val="24"/>
          <w:szCs w:val="24"/>
        </w:rPr>
        <w:t>Tworzenie nowych, zwartych terenów inwestycyjnych</w:t>
      </w:r>
      <w:r>
        <w:rPr>
          <w:rFonts w:ascii="Times New Roman" w:hAnsi="Times New Roman"/>
          <w:sz w:val="24"/>
          <w:szCs w:val="24"/>
        </w:rPr>
        <w:t>.</w:t>
      </w:r>
    </w:p>
    <w:p w14:paraId="272A1A8F" w14:textId="77777777" w:rsidR="009919CF" w:rsidRPr="00A40EF7" w:rsidRDefault="009919CF" w:rsidP="009919CF">
      <w:pPr>
        <w:pStyle w:val="Akapitzlist"/>
        <w:numPr>
          <w:ilvl w:val="0"/>
          <w:numId w:val="181"/>
        </w:numPr>
        <w:suppressAutoHyphens w:val="0"/>
        <w:autoSpaceDN/>
        <w:spacing w:after="0" w:line="276" w:lineRule="auto"/>
        <w:jc w:val="both"/>
        <w:textAlignment w:val="auto"/>
        <w:rPr>
          <w:rFonts w:ascii="Times New Roman" w:hAnsi="Times New Roman"/>
          <w:sz w:val="24"/>
          <w:szCs w:val="24"/>
          <w:u w:val="single"/>
        </w:rPr>
      </w:pPr>
      <w:r w:rsidRPr="00A40EF7">
        <w:rPr>
          <w:rFonts w:ascii="Times New Roman" w:hAnsi="Times New Roman"/>
          <w:sz w:val="24"/>
          <w:szCs w:val="24"/>
        </w:rPr>
        <w:t>Zwiększenie współpracy władz gminy z mieszkańcami, przedsiębiorcami i gminami partnerskimi.</w:t>
      </w:r>
    </w:p>
    <w:p w14:paraId="1549A124" w14:textId="77777777" w:rsidR="009919CF" w:rsidRDefault="009919CF" w:rsidP="009919CF">
      <w:pPr>
        <w:spacing w:after="0" w:line="276" w:lineRule="auto"/>
        <w:jc w:val="both"/>
        <w:rPr>
          <w:rFonts w:ascii="Times New Roman" w:hAnsi="Times New Roman"/>
          <w:sz w:val="24"/>
          <w:szCs w:val="24"/>
        </w:rPr>
      </w:pPr>
      <w:r>
        <w:rPr>
          <w:noProof/>
          <w:lang w:eastAsia="pl-PL"/>
        </w:rPr>
        <mc:AlternateContent>
          <mc:Choice Requires="wps">
            <w:drawing>
              <wp:inline distT="0" distB="0" distL="0" distR="0" wp14:anchorId="6B608E90" wp14:editId="724A2CE9">
                <wp:extent cx="5744210" cy="431800"/>
                <wp:effectExtent l="13970" t="14605" r="13970" b="10795"/>
                <wp:docPr id="2076"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4210" cy="431800"/>
                        </a:xfrm>
                        <a:prstGeom prst="roundRect">
                          <a:avLst>
                            <a:gd name="adj" fmla="val 16667"/>
                          </a:avLst>
                        </a:prstGeom>
                        <a:solidFill>
                          <a:srgbClr val="C5E0B4"/>
                        </a:solidFill>
                        <a:ln w="12700">
                          <a:solidFill>
                            <a:srgbClr val="000000"/>
                          </a:solidFill>
                          <a:miter lim="800000"/>
                          <a:headEnd/>
                          <a:tailEnd/>
                        </a:ln>
                      </wps:spPr>
                      <wps:txbx>
                        <w:txbxContent>
                          <w:p w14:paraId="64C207DD" w14:textId="77777777" w:rsidR="009919CF" w:rsidRPr="00E74C91" w:rsidRDefault="009919CF" w:rsidP="009919CF">
                            <w:pPr>
                              <w:spacing w:after="0"/>
                              <w:jc w:val="center"/>
                              <w:rPr>
                                <w:rFonts w:ascii="Times New Roman" w:hAnsi="Times New Roman"/>
                                <w:b/>
                                <w:iCs/>
                                <w:color w:val="000000" w:themeColor="text1"/>
                                <w:sz w:val="28"/>
                              </w:rPr>
                            </w:pPr>
                            <w:r>
                              <w:rPr>
                                <w:rFonts w:ascii="Times New Roman" w:hAnsi="Times New Roman"/>
                                <w:b/>
                                <w:i/>
                                <w:color w:val="000000" w:themeColor="text1"/>
                              </w:rPr>
                              <w:t>OBSZAR PRZESTRZENNO-ŚRODOWISKOWY</w:t>
                            </w:r>
                          </w:p>
                        </w:txbxContent>
                      </wps:txbx>
                      <wps:bodyPr rot="0" vert="horz" wrap="square" lIns="91440" tIns="45720" rIns="91440" bIns="45720" anchor="ctr" anchorCtr="0" upright="1">
                        <a:noAutofit/>
                      </wps:bodyPr>
                    </wps:wsp>
                  </a:graphicData>
                </a:graphic>
              </wp:inline>
            </w:drawing>
          </mc:Choice>
          <mc:Fallback>
            <w:pict>
              <v:roundrect w14:anchorId="6B608E90" id="AutoShape 51" o:spid="_x0000_s1028" style="width:452.3pt;height:3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" fillcolor="#c5e0b4" strokeweight="1pt">
                <v:stroke joinstyle="miter"/>
                <v:path arrowok="t"/>
                <v:textbox>
                  <w:txbxContent>
                    <w:p w14:paraId="64C207DD" w14:textId="77777777" w:rsidR="009919CF" w:rsidRPr="00E74C91" w:rsidRDefault="009919CF" w:rsidP="009919CF">
                      <w:pPr>
                        <w:spacing w:after="0"/>
                        <w:jc w:val="center"/>
                        <w:rPr>
                          <w:rFonts w:ascii="Times New Roman" w:hAnsi="Times New Roman"/>
                          <w:b/>
                          <w:iCs/>
                          <w:color w:val="000000" w:themeColor="text1"/>
                          <w:sz w:val="28"/>
                        </w:rPr>
                      </w:pPr>
                      <w:r>
                        <w:rPr>
                          <w:rFonts w:ascii="Times New Roman" w:hAnsi="Times New Roman"/>
                          <w:b/>
                          <w:i/>
                          <w:color w:val="000000" w:themeColor="text1"/>
                        </w:rPr>
                        <w:t>OBSZAR PRZESTRZENNO-ŚRODOWISKOWY</w:t>
                      </w:r>
                    </w:p>
                  </w:txbxContent>
                </v:textbox>
                <w10:anchorlock/>
              </v:roundrect>
            </w:pict>
          </mc:Fallback>
        </mc:AlternateContent>
      </w:r>
    </w:p>
    <w:p w14:paraId="44B7969A" w14:textId="77777777" w:rsidR="009919CF" w:rsidRPr="00061B88" w:rsidRDefault="009919CF" w:rsidP="009919CF">
      <w:pPr>
        <w:pStyle w:val="Akapitzlist"/>
        <w:numPr>
          <w:ilvl w:val="0"/>
          <w:numId w:val="186"/>
        </w:numPr>
        <w:suppressAutoHyphens w:val="0"/>
        <w:spacing w:after="0" w:line="276" w:lineRule="auto"/>
        <w:contextualSpacing w:val="0"/>
        <w:jc w:val="both"/>
        <w:textAlignment w:val="auto"/>
        <w:rPr>
          <w:rFonts w:ascii="Times New Roman" w:hAnsi="Times New Roman"/>
          <w:sz w:val="24"/>
          <w:szCs w:val="24"/>
        </w:rPr>
      </w:pPr>
      <w:r w:rsidRPr="00061B88">
        <w:rPr>
          <w:rFonts w:ascii="Times New Roman" w:hAnsi="Times New Roman"/>
          <w:sz w:val="24"/>
          <w:szCs w:val="24"/>
        </w:rPr>
        <w:t>Środowisko naturalne i infrastruktura:</w:t>
      </w:r>
    </w:p>
    <w:p w14:paraId="52197872" w14:textId="77777777" w:rsidR="009919CF" w:rsidRPr="00C8430F" w:rsidRDefault="009919CF" w:rsidP="009919CF">
      <w:pPr>
        <w:pStyle w:val="Akapitzlist"/>
        <w:numPr>
          <w:ilvl w:val="0"/>
          <w:numId w:val="175"/>
        </w:numPr>
        <w:spacing w:after="0" w:line="276" w:lineRule="auto"/>
        <w:contextualSpacing w:val="0"/>
        <w:jc w:val="both"/>
        <w:textAlignment w:val="auto"/>
      </w:pPr>
      <w:r w:rsidRPr="00C8430F">
        <w:rPr>
          <w:rFonts w:ascii="Times New Roman" w:hAnsi="Times New Roman"/>
          <w:sz w:val="24"/>
          <w:szCs w:val="24"/>
        </w:rPr>
        <w:t xml:space="preserve">Na terenie Partnerstwa Kolbuszowskiego znajdują się obszary, które zostały objęte </w:t>
      </w:r>
      <w:r>
        <w:rPr>
          <w:rFonts w:ascii="Times New Roman" w:hAnsi="Times New Roman"/>
          <w:sz w:val="24"/>
          <w:szCs w:val="24"/>
        </w:rPr>
        <w:t xml:space="preserve">następującymi </w:t>
      </w:r>
      <w:r w:rsidRPr="00C8430F">
        <w:rPr>
          <w:rFonts w:ascii="Times New Roman" w:hAnsi="Times New Roman"/>
          <w:sz w:val="24"/>
          <w:szCs w:val="24"/>
        </w:rPr>
        <w:t xml:space="preserve">formami ochrony przyrody: </w:t>
      </w:r>
      <w:r w:rsidRPr="00C8430F">
        <w:rPr>
          <w:rFonts w:ascii="Times New Roman" w:hAnsi="Times New Roman"/>
          <w:color w:val="000000"/>
          <w:sz w:val="24"/>
          <w:szCs w:val="24"/>
          <w:shd w:val="clear" w:color="auto" w:fill="FFFFFF"/>
        </w:rPr>
        <w:t xml:space="preserve">Mielecko-Kolbuszowsko-Głogowski Obszar Chronionego Krajobrazu, </w:t>
      </w:r>
      <w:r w:rsidRPr="00C8430F">
        <w:rPr>
          <w:rFonts w:ascii="Times New Roman" w:hAnsi="Times New Roman"/>
          <w:color w:val="000000"/>
          <w:sz w:val="24"/>
          <w:szCs w:val="24"/>
        </w:rPr>
        <w:t>Sokołowsko-</w:t>
      </w:r>
      <w:proofErr w:type="spellStart"/>
      <w:r w:rsidRPr="00C8430F">
        <w:rPr>
          <w:rFonts w:ascii="Times New Roman" w:hAnsi="Times New Roman"/>
          <w:color w:val="000000"/>
          <w:sz w:val="24"/>
          <w:szCs w:val="24"/>
        </w:rPr>
        <w:t>Wilczowolski</w:t>
      </w:r>
      <w:proofErr w:type="spellEnd"/>
      <w:r w:rsidRPr="00C8430F">
        <w:rPr>
          <w:rFonts w:ascii="Times New Roman" w:hAnsi="Times New Roman"/>
          <w:color w:val="000000"/>
          <w:sz w:val="24"/>
          <w:szCs w:val="24"/>
        </w:rPr>
        <w:t xml:space="preserve"> Obszar Chronionego Krajobrazu, rezerwat przyrody </w:t>
      </w:r>
      <w:proofErr w:type="spellStart"/>
      <w:r w:rsidRPr="00C8430F">
        <w:rPr>
          <w:rFonts w:ascii="Times New Roman" w:hAnsi="Times New Roman"/>
          <w:color w:val="000000"/>
          <w:sz w:val="24"/>
          <w:szCs w:val="24"/>
        </w:rPr>
        <w:t>Jaźwiana</w:t>
      </w:r>
      <w:proofErr w:type="spellEnd"/>
      <w:r w:rsidRPr="00C8430F">
        <w:rPr>
          <w:rFonts w:ascii="Times New Roman" w:hAnsi="Times New Roman"/>
          <w:color w:val="000000"/>
          <w:sz w:val="24"/>
          <w:szCs w:val="24"/>
        </w:rPr>
        <w:t xml:space="preserve"> Góra, rezerwat przyrody Zabłocie, obszar Natura 2000 Enklawy Puszczy Sandomierskiej oraz obszar Natura 2000 Puszcza Sandomierska, a także 37 pomników przyrody i 19 użytków ekologicznych.</w:t>
      </w:r>
    </w:p>
    <w:p w14:paraId="362E99D6" w14:textId="77777777" w:rsidR="009919CF" w:rsidRPr="00C8430F" w:rsidRDefault="009919CF" w:rsidP="009919CF">
      <w:pPr>
        <w:pStyle w:val="Akapitzlist"/>
        <w:numPr>
          <w:ilvl w:val="0"/>
          <w:numId w:val="175"/>
        </w:numPr>
        <w:spacing w:after="0" w:line="276" w:lineRule="auto"/>
        <w:contextualSpacing w:val="0"/>
        <w:jc w:val="both"/>
        <w:textAlignment w:val="auto"/>
      </w:pPr>
      <w:r w:rsidRPr="00C8430F">
        <w:rPr>
          <w:rFonts w:ascii="Times New Roman" w:hAnsi="Times New Roman"/>
          <w:sz w:val="24"/>
          <w:szCs w:val="24"/>
        </w:rPr>
        <w:lastRenderedPageBreak/>
        <w:t>Najcenniejszą pod względem wartości przyrodniczych częścią obszaru są lasy dawnej Puszczy Sandomierskiej</w:t>
      </w:r>
      <w:r>
        <w:rPr>
          <w:rFonts w:ascii="Times New Roman" w:hAnsi="Times New Roman"/>
          <w:sz w:val="24"/>
          <w:szCs w:val="24"/>
        </w:rPr>
        <w:t xml:space="preserve">, </w:t>
      </w:r>
      <w:r w:rsidRPr="00C8430F">
        <w:rPr>
          <w:rFonts w:ascii="Times New Roman" w:hAnsi="Times New Roman"/>
          <w:sz w:val="24"/>
          <w:szCs w:val="24"/>
        </w:rPr>
        <w:t>rozciągającej się w widłach Wisły i S</w:t>
      </w:r>
      <w:r w:rsidRPr="007A5867">
        <w:rPr>
          <w:rFonts w:ascii="Times New Roman" w:hAnsi="Times New Roman"/>
          <w:sz w:val="24"/>
          <w:szCs w:val="24"/>
        </w:rPr>
        <w:t>anu</w:t>
      </w:r>
      <w:r w:rsidRPr="00C8430F">
        <w:rPr>
          <w:rFonts w:ascii="Times New Roman" w:hAnsi="Times New Roman"/>
          <w:sz w:val="24"/>
          <w:szCs w:val="24"/>
        </w:rPr>
        <w:t>.</w:t>
      </w:r>
    </w:p>
    <w:p w14:paraId="34D07A37" w14:textId="77777777" w:rsidR="009919CF" w:rsidRPr="007A5867" w:rsidRDefault="009919CF" w:rsidP="009919CF">
      <w:pPr>
        <w:pStyle w:val="Akapitzlist"/>
        <w:numPr>
          <w:ilvl w:val="0"/>
          <w:numId w:val="175"/>
        </w:numPr>
        <w:spacing w:after="0" w:line="276" w:lineRule="auto"/>
        <w:contextualSpacing w:val="0"/>
        <w:jc w:val="both"/>
        <w:textAlignment w:val="auto"/>
      </w:pPr>
      <w:r w:rsidRPr="00C8430F">
        <w:rPr>
          <w:rFonts w:ascii="Times New Roman" w:hAnsi="Times New Roman"/>
          <w:sz w:val="24"/>
          <w:szCs w:val="24"/>
        </w:rPr>
        <w:t xml:space="preserve">Użytki rolne na terenie Partnerstwa stanowią około 37% całego jego obszaru. Dominują wśród nich gleby bielicowe – III, IV oraz V klasy bonitacyjnej. </w:t>
      </w:r>
      <w:r>
        <w:rPr>
          <w:rFonts w:ascii="Times New Roman" w:hAnsi="Times New Roman"/>
          <w:sz w:val="24"/>
          <w:szCs w:val="24"/>
        </w:rPr>
        <w:t>Lasy stanowią o</w:t>
      </w:r>
      <w:r w:rsidRPr="00C8430F">
        <w:rPr>
          <w:rFonts w:ascii="Times New Roman" w:hAnsi="Times New Roman"/>
          <w:sz w:val="24"/>
          <w:szCs w:val="24"/>
        </w:rPr>
        <w:t xml:space="preserve">k. 36% </w:t>
      </w:r>
      <w:r>
        <w:rPr>
          <w:rFonts w:ascii="Times New Roman" w:hAnsi="Times New Roman"/>
          <w:sz w:val="24"/>
          <w:szCs w:val="24"/>
        </w:rPr>
        <w:t>powierzchni Partnerstwa</w:t>
      </w:r>
      <w:r w:rsidRPr="00C8430F">
        <w:rPr>
          <w:rFonts w:ascii="Times New Roman" w:hAnsi="Times New Roman"/>
          <w:sz w:val="24"/>
          <w:szCs w:val="24"/>
        </w:rPr>
        <w:t>.</w:t>
      </w:r>
    </w:p>
    <w:p w14:paraId="3CED50CB" w14:textId="77777777" w:rsidR="009919CF" w:rsidRDefault="009919CF" w:rsidP="009919CF">
      <w:pPr>
        <w:pStyle w:val="Akapitzlist"/>
        <w:numPr>
          <w:ilvl w:val="0"/>
          <w:numId w:val="175"/>
        </w:numPr>
        <w:suppressAutoHyphens w:val="0"/>
        <w:spacing w:after="0" w:line="276" w:lineRule="auto"/>
        <w:contextualSpacing w:val="0"/>
        <w:jc w:val="both"/>
        <w:textAlignment w:val="auto"/>
        <w:rPr>
          <w:rFonts w:ascii="Times New Roman" w:hAnsi="Times New Roman"/>
          <w:sz w:val="24"/>
          <w:szCs w:val="24"/>
        </w:rPr>
      </w:pPr>
      <w:r w:rsidRPr="00C34EF2">
        <w:rPr>
          <w:rFonts w:ascii="Times New Roman" w:hAnsi="Times New Roman"/>
          <w:sz w:val="24"/>
          <w:szCs w:val="24"/>
        </w:rPr>
        <w:t>Na terenie Partnerstwa Kolbuszowskiego znajduje się znaczna ilość zagospodarowanych terenów zielonych, które odgrywają kluczową rolę zagospodarowania w przestrzeniach publicznych i są ich nieodłącznym elementem. Stanowią korytarze komunikacyjne dla ptaków wędrownych, zatrzymują wody opadowe oraz  obniżają temperaturę powietrza. Ich obecność w przestrzeni zabudowanej jest szczególnie ważna w kontekście zwiększającej się zabudowy. Dla mieszkańców są one równie ważne, ponieważ stanowią miejsca spotkań i wypoczynku. Parki i skwery wkomponowane w przestrzeń mieszkaniową, przemysłową, komunikacyjną, nie tylko wpływają na polepszenie walorów estetycznych miejsca, ale również przyczyniają się do poprawy standardów życia mieszkańców obszaru</w:t>
      </w:r>
      <w:r>
        <w:rPr>
          <w:rFonts w:ascii="Times New Roman" w:hAnsi="Times New Roman"/>
          <w:sz w:val="24"/>
          <w:szCs w:val="24"/>
        </w:rPr>
        <w:t xml:space="preserve"> i</w:t>
      </w:r>
      <w:r w:rsidRPr="00C34EF2">
        <w:rPr>
          <w:rFonts w:ascii="Times New Roman" w:hAnsi="Times New Roman"/>
          <w:sz w:val="24"/>
          <w:szCs w:val="24"/>
        </w:rPr>
        <w:t xml:space="preserve"> są elementem wpływającym na podejmowanie decyzji o zamieszkaniu bądź opuszczeniu konkretnego miejsca przez człowieka. </w:t>
      </w:r>
    </w:p>
    <w:p w14:paraId="77415A27" w14:textId="77777777" w:rsidR="009919CF" w:rsidRDefault="009919CF" w:rsidP="009919CF">
      <w:pPr>
        <w:pStyle w:val="Akapitzlist"/>
        <w:numPr>
          <w:ilvl w:val="0"/>
          <w:numId w:val="175"/>
        </w:numPr>
        <w:suppressAutoHyphens w:val="0"/>
        <w:autoSpaceDN/>
        <w:spacing w:before="240" w:line="276" w:lineRule="auto"/>
        <w:jc w:val="both"/>
        <w:textAlignment w:val="auto"/>
        <w:rPr>
          <w:rFonts w:ascii="Times New Roman" w:hAnsi="Times New Roman"/>
          <w:sz w:val="24"/>
          <w:szCs w:val="24"/>
        </w:rPr>
      </w:pPr>
      <w:r>
        <w:rPr>
          <w:rFonts w:ascii="Times New Roman" w:hAnsi="Times New Roman"/>
          <w:sz w:val="24"/>
          <w:szCs w:val="24"/>
        </w:rPr>
        <w:t xml:space="preserve">Na terenie Partnerstwa Kolbuszowskiego znajdują się zagospodarowane tereny zieleni, ale również </w:t>
      </w:r>
      <w:r w:rsidRPr="009C4D65">
        <w:rPr>
          <w:rFonts w:ascii="Times New Roman" w:hAnsi="Times New Roman"/>
          <w:sz w:val="24"/>
          <w:szCs w:val="24"/>
        </w:rPr>
        <w:t>przestrzeni</w:t>
      </w:r>
      <w:r>
        <w:rPr>
          <w:rFonts w:ascii="Times New Roman" w:hAnsi="Times New Roman"/>
          <w:sz w:val="24"/>
          <w:szCs w:val="24"/>
        </w:rPr>
        <w:t>e</w:t>
      </w:r>
      <w:r w:rsidRPr="009C4D65">
        <w:rPr>
          <w:rFonts w:ascii="Times New Roman" w:hAnsi="Times New Roman"/>
          <w:sz w:val="24"/>
          <w:szCs w:val="24"/>
        </w:rPr>
        <w:t xml:space="preserve"> publiczne</w:t>
      </w:r>
      <w:r>
        <w:rPr>
          <w:rFonts w:ascii="Times New Roman" w:hAnsi="Times New Roman"/>
          <w:sz w:val="24"/>
          <w:szCs w:val="24"/>
        </w:rPr>
        <w:t>,</w:t>
      </w:r>
      <w:r w:rsidRPr="009C4D65">
        <w:rPr>
          <w:rFonts w:ascii="Times New Roman" w:hAnsi="Times New Roman"/>
          <w:sz w:val="24"/>
          <w:szCs w:val="24"/>
        </w:rPr>
        <w:t xml:space="preserve"> któr</w:t>
      </w:r>
      <w:r>
        <w:rPr>
          <w:rFonts w:ascii="Times New Roman" w:hAnsi="Times New Roman"/>
          <w:sz w:val="24"/>
          <w:szCs w:val="24"/>
        </w:rPr>
        <w:t>e wymagają</w:t>
      </w:r>
      <w:r w:rsidRPr="009C4D65">
        <w:rPr>
          <w:rFonts w:ascii="Times New Roman" w:hAnsi="Times New Roman"/>
          <w:sz w:val="24"/>
          <w:szCs w:val="24"/>
        </w:rPr>
        <w:t xml:space="preserve"> </w:t>
      </w:r>
      <w:r>
        <w:rPr>
          <w:rFonts w:ascii="Times New Roman" w:hAnsi="Times New Roman"/>
          <w:sz w:val="24"/>
          <w:szCs w:val="24"/>
        </w:rPr>
        <w:t xml:space="preserve">zagospodarowania w zakresie wzmocnienia ich spójności i poprawy estetyki </w:t>
      </w:r>
      <w:r w:rsidRPr="009C4D65">
        <w:rPr>
          <w:rFonts w:ascii="Times New Roman" w:hAnsi="Times New Roman"/>
          <w:sz w:val="24"/>
          <w:szCs w:val="24"/>
        </w:rPr>
        <w:t>p</w:t>
      </w:r>
      <w:r>
        <w:rPr>
          <w:rFonts w:ascii="Times New Roman" w:hAnsi="Times New Roman"/>
          <w:sz w:val="24"/>
          <w:szCs w:val="24"/>
        </w:rPr>
        <w:t>oprzez</w:t>
      </w:r>
      <w:r w:rsidRPr="009C4D65">
        <w:rPr>
          <w:rFonts w:ascii="Times New Roman" w:hAnsi="Times New Roman"/>
          <w:sz w:val="24"/>
          <w:szCs w:val="24"/>
        </w:rPr>
        <w:t xml:space="preserve"> realizację </w:t>
      </w:r>
      <w:r>
        <w:rPr>
          <w:rFonts w:ascii="Times New Roman" w:hAnsi="Times New Roman"/>
          <w:sz w:val="24"/>
          <w:szCs w:val="24"/>
        </w:rPr>
        <w:t>działań w zakresie f</w:t>
      </w:r>
      <w:r w:rsidRPr="009C4D65">
        <w:rPr>
          <w:rFonts w:ascii="Times New Roman" w:hAnsi="Times New Roman"/>
          <w:sz w:val="24"/>
          <w:szCs w:val="24"/>
        </w:rPr>
        <w:t>izyczn</w:t>
      </w:r>
      <w:r>
        <w:rPr>
          <w:rFonts w:ascii="Times New Roman" w:hAnsi="Times New Roman"/>
          <w:sz w:val="24"/>
          <w:szCs w:val="24"/>
        </w:rPr>
        <w:t>ej</w:t>
      </w:r>
      <w:r w:rsidRPr="009C4D65">
        <w:rPr>
          <w:rFonts w:ascii="Times New Roman" w:hAnsi="Times New Roman"/>
          <w:sz w:val="24"/>
          <w:szCs w:val="24"/>
        </w:rPr>
        <w:t xml:space="preserve"> odnow</w:t>
      </w:r>
      <w:r>
        <w:rPr>
          <w:rFonts w:ascii="Times New Roman" w:hAnsi="Times New Roman"/>
          <w:sz w:val="24"/>
          <w:szCs w:val="24"/>
        </w:rPr>
        <w:t>y</w:t>
      </w:r>
      <w:r w:rsidRPr="009C4D65">
        <w:rPr>
          <w:rFonts w:ascii="Times New Roman" w:hAnsi="Times New Roman"/>
          <w:sz w:val="24"/>
          <w:szCs w:val="24"/>
        </w:rPr>
        <w:t xml:space="preserve"> i bezpieczeństw</w:t>
      </w:r>
      <w:r>
        <w:rPr>
          <w:rFonts w:ascii="Times New Roman" w:hAnsi="Times New Roman"/>
          <w:sz w:val="24"/>
          <w:szCs w:val="24"/>
        </w:rPr>
        <w:t>a</w:t>
      </w:r>
      <w:r w:rsidRPr="009C4D65">
        <w:rPr>
          <w:rFonts w:ascii="Times New Roman" w:hAnsi="Times New Roman"/>
          <w:sz w:val="24"/>
          <w:szCs w:val="24"/>
        </w:rPr>
        <w:t xml:space="preserve"> przestrzeni publicznych.</w:t>
      </w:r>
      <w:r>
        <w:rPr>
          <w:rFonts w:ascii="Times New Roman" w:hAnsi="Times New Roman"/>
          <w:sz w:val="24"/>
          <w:szCs w:val="24"/>
        </w:rPr>
        <w:t xml:space="preserve"> Na terenie poszczególnych gmin znajdują się następujące elementy przestrzeni publicznej:</w:t>
      </w:r>
    </w:p>
    <w:p w14:paraId="212C8547" w14:textId="77777777" w:rsidR="009919CF" w:rsidRDefault="009919CF" w:rsidP="009919CF">
      <w:pPr>
        <w:pStyle w:val="Akapitzlist"/>
        <w:numPr>
          <w:ilvl w:val="0"/>
          <w:numId w:val="232"/>
        </w:numPr>
        <w:autoSpaceDN/>
        <w:spacing w:after="0" w:line="276" w:lineRule="auto"/>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Gmina Kolbuszowa:</w:t>
      </w:r>
    </w:p>
    <w:p w14:paraId="4401B90D" w14:textId="77777777" w:rsidR="009919CF" w:rsidRPr="003C6117" w:rsidRDefault="009919CF" w:rsidP="009919CF">
      <w:pPr>
        <w:pStyle w:val="Akapitzlist"/>
        <w:numPr>
          <w:ilvl w:val="0"/>
          <w:numId w:val="233"/>
        </w:numPr>
        <w:autoSpaceDN/>
        <w:spacing w:after="0" w:line="276" w:lineRule="auto"/>
        <w:ind w:left="1701" w:hanging="283"/>
        <w:jc w:val="both"/>
        <w:textAlignment w:val="auto"/>
        <w:rPr>
          <w:rFonts w:ascii="Times New Roman" w:eastAsiaTheme="minorHAnsi" w:hAnsi="Times New Roman"/>
          <w:color w:val="000000" w:themeColor="text1"/>
          <w:sz w:val="24"/>
          <w:szCs w:val="24"/>
        </w:rPr>
      </w:pPr>
      <w:bookmarkStart w:id="44" w:name="_Hlk188598744"/>
      <w:r>
        <w:rPr>
          <w:rFonts w:ascii="Times New Roman" w:eastAsiaTheme="minorHAnsi" w:hAnsi="Times New Roman"/>
          <w:color w:val="000000" w:themeColor="text1"/>
          <w:sz w:val="24"/>
          <w:szCs w:val="24"/>
        </w:rPr>
        <w:t>Park Niepodległości w Kolbuszowej o powierzchni 2,5 ha.</w:t>
      </w:r>
      <w:r w:rsidRPr="005B3378">
        <w:rPr>
          <w:rFonts w:ascii="Times New Roman" w:eastAsiaTheme="minorHAnsi" w:hAnsi="Times New Roman"/>
          <w:sz w:val="24"/>
          <w:szCs w:val="20"/>
        </w:rPr>
        <w:t xml:space="preserve"> </w:t>
      </w:r>
      <w:r w:rsidRPr="005B3378">
        <w:rPr>
          <w:rFonts w:ascii="Times New Roman" w:eastAsiaTheme="minorHAnsi" w:hAnsi="Times New Roman"/>
          <w:color w:val="000000" w:themeColor="text1"/>
          <w:sz w:val="24"/>
          <w:szCs w:val="24"/>
        </w:rPr>
        <w:t xml:space="preserve">Inicjatywa utworzenia Parku powstała jako uczczenie 100-lecia odzyskania przez Polskę niepodległości. W ramach projektu pn. „Poprawa jakości środowiska poprzez rozwój terenów zieleni na obszarze miasta Kolbuszowa – Utworzenie Parku Niepodległości przy ul. </w:t>
      </w:r>
      <w:proofErr w:type="spellStart"/>
      <w:r w:rsidRPr="005B3378">
        <w:rPr>
          <w:rFonts w:ascii="Times New Roman" w:eastAsiaTheme="minorHAnsi" w:hAnsi="Times New Roman"/>
          <w:color w:val="000000" w:themeColor="text1"/>
          <w:sz w:val="24"/>
          <w:szCs w:val="24"/>
        </w:rPr>
        <w:t>Astrowej</w:t>
      </w:r>
      <w:proofErr w:type="spellEnd"/>
      <w:r w:rsidRPr="005B3378">
        <w:rPr>
          <w:rFonts w:ascii="Times New Roman" w:eastAsiaTheme="minorHAnsi" w:hAnsi="Times New Roman"/>
          <w:color w:val="000000" w:themeColor="text1"/>
          <w:sz w:val="24"/>
          <w:szCs w:val="24"/>
        </w:rPr>
        <w:t xml:space="preserve">” dofinansowanego ze środków </w:t>
      </w:r>
      <w:proofErr w:type="spellStart"/>
      <w:r w:rsidRPr="005B3378">
        <w:rPr>
          <w:rFonts w:ascii="Times New Roman" w:eastAsiaTheme="minorHAnsi" w:hAnsi="Times New Roman"/>
          <w:color w:val="000000" w:themeColor="text1"/>
          <w:sz w:val="24"/>
          <w:szCs w:val="24"/>
        </w:rPr>
        <w:t>POIiŚ</w:t>
      </w:r>
      <w:proofErr w:type="spellEnd"/>
      <w:r w:rsidRPr="005B3378">
        <w:rPr>
          <w:rFonts w:ascii="Times New Roman" w:eastAsiaTheme="minorHAnsi" w:hAnsi="Times New Roman"/>
          <w:color w:val="000000" w:themeColor="text1"/>
          <w:sz w:val="24"/>
          <w:szCs w:val="24"/>
        </w:rPr>
        <w:t xml:space="preserve">, zrealizowano m.in: budowę nawierzchni utwardzonych, w tym alejki reprezentacyjnej, ścieżek z betonu dekoracyjnego, założono rabaty kwiatowe i utworzono łąkę kwiatową, dokonano </w:t>
      </w:r>
      <w:proofErr w:type="spellStart"/>
      <w:r w:rsidRPr="005B3378">
        <w:rPr>
          <w:rFonts w:ascii="Times New Roman" w:eastAsiaTheme="minorHAnsi" w:hAnsi="Times New Roman"/>
          <w:color w:val="000000" w:themeColor="text1"/>
          <w:sz w:val="24"/>
          <w:szCs w:val="24"/>
        </w:rPr>
        <w:t>nasadzeń</w:t>
      </w:r>
      <w:proofErr w:type="spellEnd"/>
      <w:r w:rsidRPr="005B3378">
        <w:rPr>
          <w:rFonts w:ascii="Times New Roman" w:eastAsiaTheme="minorHAnsi" w:hAnsi="Times New Roman"/>
          <w:color w:val="000000" w:themeColor="text1"/>
          <w:sz w:val="24"/>
          <w:szCs w:val="24"/>
        </w:rPr>
        <w:t xml:space="preserve"> drzew i krzewów itp. W</w:t>
      </w:r>
      <w:r>
        <w:rPr>
          <w:rFonts w:ascii="Times New Roman" w:eastAsiaTheme="minorHAnsi" w:hAnsi="Times New Roman"/>
          <w:color w:val="000000" w:themeColor="text1"/>
          <w:sz w:val="24"/>
          <w:szCs w:val="24"/>
        </w:rPr>
        <w:t> </w:t>
      </w:r>
      <w:r w:rsidRPr="005B3378">
        <w:rPr>
          <w:rFonts w:ascii="Times New Roman" w:eastAsiaTheme="minorHAnsi" w:hAnsi="Times New Roman"/>
          <w:color w:val="000000" w:themeColor="text1"/>
          <w:sz w:val="24"/>
          <w:szCs w:val="24"/>
        </w:rPr>
        <w:t>ramach II etapu uzyskano dofinansowanie ze środków Polskiego Ładu i</w:t>
      </w:r>
      <w:r>
        <w:rPr>
          <w:rFonts w:ascii="Times New Roman" w:eastAsiaTheme="minorHAnsi" w:hAnsi="Times New Roman"/>
          <w:color w:val="000000" w:themeColor="text1"/>
          <w:sz w:val="24"/>
          <w:szCs w:val="24"/>
        </w:rPr>
        <w:t> </w:t>
      </w:r>
      <w:r w:rsidRPr="005B3378">
        <w:rPr>
          <w:rFonts w:ascii="Times New Roman" w:eastAsiaTheme="minorHAnsi" w:hAnsi="Times New Roman"/>
          <w:color w:val="000000" w:themeColor="text1"/>
          <w:sz w:val="24"/>
          <w:szCs w:val="24"/>
        </w:rPr>
        <w:t xml:space="preserve">wykonano m.in.: budowę siłowni plenerowej, placu zabaw, ogrodzenie parku, oświetlenie. </w:t>
      </w:r>
      <w:r w:rsidRPr="003C6117">
        <w:rPr>
          <w:rFonts w:ascii="Times New Roman" w:eastAsiaTheme="minorHAnsi" w:hAnsi="Times New Roman"/>
          <w:color w:val="000000" w:themeColor="text1"/>
          <w:sz w:val="24"/>
          <w:szCs w:val="24"/>
        </w:rPr>
        <w:t xml:space="preserve">Występujące problemy na terenie Parku: </w:t>
      </w:r>
      <w:r>
        <w:rPr>
          <w:rFonts w:ascii="Times New Roman" w:eastAsiaTheme="minorHAnsi" w:hAnsi="Times New Roman"/>
          <w:color w:val="000000" w:themeColor="text1"/>
          <w:sz w:val="24"/>
          <w:szCs w:val="24"/>
        </w:rPr>
        <w:t>p</w:t>
      </w:r>
      <w:r w:rsidRPr="003C6117">
        <w:rPr>
          <w:rFonts w:ascii="Times New Roman" w:eastAsiaTheme="minorHAnsi" w:hAnsi="Times New Roman"/>
          <w:color w:val="000000" w:themeColor="text1"/>
          <w:sz w:val="24"/>
          <w:szCs w:val="24"/>
        </w:rPr>
        <w:t>rzy powstałym placu zabaw brakuje miejsca do odpoczynku dla osób odwiedzających oraz opiekunów dzieci korzystających z dostępnej infrastruktury</w:t>
      </w:r>
      <w:r>
        <w:rPr>
          <w:rFonts w:ascii="Times New Roman" w:eastAsiaTheme="minorHAnsi" w:hAnsi="Times New Roman"/>
          <w:color w:val="000000" w:themeColor="text1"/>
          <w:sz w:val="24"/>
          <w:szCs w:val="24"/>
        </w:rPr>
        <w:t>, b</w:t>
      </w:r>
      <w:r w:rsidRPr="003C6117">
        <w:rPr>
          <w:rFonts w:ascii="Times New Roman" w:eastAsiaTheme="minorHAnsi" w:hAnsi="Times New Roman"/>
          <w:color w:val="000000" w:themeColor="text1"/>
          <w:sz w:val="24"/>
          <w:szCs w:val="24"/>
        </w:rPr>
        <w:t>rak miejsc siedzących z zadaszeniami</w:t>
      </w:r>
      <w:r>
        <w:rPr>
          <w:rFonts w:ascii="Times New Roman" w:eastAsiaTheme="minorHAnsi" w:hAnsi="Times New Roman"/>
          <w:color w:val="000000" w:themeColor="text1"/>
          <w:sz w:val="24"/>
          <w:szCs w:val="24"/>
        </w:rPr>
        <w:t xml:space="preserve">, co </w:t>
      </w:r>
      <w:r w:rsidRPr="003C6117">
        <w:rPr>
          <w:rFonts w:ascii="Times New Roman" w:eastAsiaTheme="minorHAnsi" w:hAnsi="Times New Roman"/>
          <w:color w:val="000000" w:themeColor="text1"/>
          <w:sz w:val="24"/>
          <w:szCs w:val="24"/>
        </w:rPr>
        <w:t>jest odczuwaln</w:t>
      </w:r>
      <w:r>
        <w:rPr>
          <w:rFonts w:ascii="Times New Roman" w:eastAsiaTheme="minorHAnsi" w:hAnsi="Times New Roman"/>
          <w:color w:val="000000" w:themeColor="text1"/>
          <w:sz w:val="24"/>
          <w:szCs w:val="24"/>
        </w:rPr>
        <w:t>e</w:t>
      </w:r>
      <w:r w:rsidRPr="003C6117">
        <w:rPr>
          <w:rFonts w:ascii="Times New Roman" w:eastAsiaTheme="minorHAnsi" w:hAnsi="Times New Roman"/>
          <w:color w:val="000000" w:themeColor="text1"/>
          <w:sz w:val="24"/>
          <w:szCs w:val="24"/>
        </w:rPr>
        <w:t xml:space="preserve"> szczególnie w słoneczne dni</w:t>
      </w:r>
      <w:r>
        <w:rPr>
          <w:rFonts w:ascii="Times New Roman" w:eastAsiaTheme="minorHAnsi" w:hAnsi="Times New Roman"/>
          <w:color w:val="000000" w:themeColor="text1"/>
          <w:sz w:val="24"/>
          <w:szCs w:val="24"/>
        </w:rPr>
        <w:t xml:space="preserve">, </w:t>
      </w:r>
      <w:r w:rsidRPr="003C6117">
        <w:rPr>
          <w:rFonts w:ascii="Times New Roman" w:eastAsiaTheme="minorHAnsi" w:hAnsi="Times New Roman"/>
          <w:color w:val="000000" w:themeColor="text1"/>
          <w:sz w:val="24"/>
          <w:szCs w:val="24"/>
        </w:rPr>
        <w:t>gdyż jest to przestrzeń otwarta, a nasadzona zieleń nie jest jeszcze na tyle rozwinięta by dawać cień w słoneczne i gorące dni.</w:t>
      </w:r>
      <w:r>
        <w:rPr>
          <w:rFonts w:ascii="Times New Roman" w:eastAsiaTheme="minorHAnsi" w:hAnsi="Times New Roman"/>
          <w:color w:val="000000" w:themeColor="text1"/>
          <w:sz w:val="24"/>
          <w:szCs w:val="24"/>
        </w:rPr>
        <w:t xml:space="preserve"> Dlatego też </w:t>
      </w:r>
      <w:r>
        <w:rPr>
          <w:rFonts w:ascii="Times New Roman" w:hAnsi="Times New Roman"/>
          <w:sz w:val="24"/>
          <w:szCs w:val="20"/>
        </w:rPr>
        <w:t>za</w:t>
      </w:r>
      <w:r w:rsidRPr="003A4D38">
        <w:rPr>
          <w:rFonts w:ascii="Times New Roman" w:hAnsi="Times New Roman"/>
          <w:sz w:val="24"/>
          <w:szCs w:val="20"/>
        </w:rPr>
        <w:t>plan</w:t>
      </w:r>
      <w:r>
        <w:rPr>
          <w:rFonts w:ascii="Times New Roman" w:hAnsi="Times New Roman"/>
          <w:sz w:val="24"/>
          <w:szCs w:val="20"/>
        </w:rPr>
        <w:t>owano wzbogacenie infrastruktury Parku</w:t>
      </w:r>
      <w:r w:rsidRPr="003A4D38">
        <w:rPr>
          <w:rFonts w:ascii="Times New Roman" w:hAnsi="Times New Roman"/>
          <w:sz w:val="24"/>
          <w:szCs w:val="20"/>
        </w:rPr>
        <w:t xml:space="preserve"> </w:t>
      </w:r>
      <w:r>
        <w:rPr>
          <w:rFonts w:ascii="Times New Roman" w:hAnsi="Times New Roman"/>
          <w:sz w:val="24"/>
          <w:szCs w:val="20"/>
        </w:rPr>
        <w:t>o</w:t>
      </w:r>
      <w:r w:rsidRPr="003A4D38">
        <w:rPr>
          <w:rFonts w:ascii="Times New Roman" w:hAnsi="Times New Roman"/>
          <w:sz w:val="24"/>
          <w:szCs w:val="20"/>
        </w:rPr>
        <w:t xml:space="preserve"> leżak</w:t>
      </w:r>
      <w:r>
        <w:rPr>
          <w:rFonts w:ascii="Times New Roman" w:hAnsi="Times New Roman"/>
          <w:sz w:val="24"/>
          <w:szCs w:val="20"/>
        </w:rPr>
        <w:t>i</w:t>
      </w:r>
      <w:r w:rsidRPr="003A4D38">
        <w:rPr>
          <w:rFonts w:ascii="Times New Roman" w:hAnsi="Times New Roman"/>
          <w:sz w:val="24"/>
          <w:szCs w:val="20"/>
        </w:rPr>
        <w:t xml:space="preserve"> beton</w:t>
      </w:r>
      <w:r>
        <w:rPr>
          <w:rFonts w:ascii="Times New Roman" w:hAnsi="Times New Roman"/>
          <w:sz w:val="24"/>
          <w:szCs w:val="20"/>
        </w:rPr>
        <w:t>owe</w:t>
      </w:r>
      <w:r w:rsidRPr="003A4D38">
        <w:rPr>
          <w:rFonts w:ascii="Times New Roman" w:hAnsi="Times New Roman"/>
          <w:sz w:val="24"/>
          <w:szCs w:val="20"/>
        </w:rPr>
        <w:t xml:space="preserve"> miejsk</w:t>
      </w:r>
      <w:r>
        <w:rPr>
          <w:rFonts w:ascii="Times New Roman" w:hAnsi="Times New Roman"/>
          <w:sz w:val="24"/>
          <w:szCs w:val="20"/>
        </w:rPr>
        <w:t>ie</w:t>
      </w:r>
      <w:r w:rsidRPr="003A4D38">
        <w:rPr>
          <w:rFonts w:ascii="Times New Roman" w:hAnsi="Times New Roman"/>
          <w:sz w:val="24"/>
          <w:szCs w:val="20"/>
        </w:rPr>
        <w:t xml:space="preserve"> oraz zadasze</w:t>
      </w:r>
      <w:r>
        <w:rPr>
          <w:rFonts w:ascii="Times New Roman" w:hAnsi="Times New Roman"/>
          <w:sz w:val="24"/>
          <w:szCs w:val="20"/>
        </w:rPr>
        <w:t>nia</w:t>
      </w:r>
      <w:r w:rsidRPr="003A4D38">
        <w:rPr>
          <w:rFonts w:ascii="Times New Roman" w:hAnsi="Times New Roman"/>
          <w:sz w:val="24"/>
          <w:szCs w:val="20"/>
        </w:rPr>
        <w:t xml:space="preserve"> typu żagiel</w:t>
      </w:r>
      <w:r>
        <w:rPr>
          <w:rFonts w:ascii="Times New Roman" w:hAnsi="Times New Roman"/>
          <w:sz w:val="24"/>
          <w:szCs w:val="20"/>
        </w:rPr>
        <w:t>.</w:t>
      </w:r>
    </w:p>
    <w:p w14:paraId="112513C6"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Rynek wraz z parkingami i drogami o powierzchni 1,27 ha, z czego tereny zielone zajmują ok. 0,09 ha.</w:t>
      </w:r>
    </w:p>
    <w:p w14:paraId="5674438F"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lastRenderedPageBreak/>
        <w:t>Skwer obok Komendy Powiatowej Policji w Kolbuszowej o powierzchni 0,21 ha.</w:t>
      </w:r>
    </w:p>
    <w:p w14:paraId="45509A5E"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Tereny zielone i grunty leśne o łącznej powierzchni 65,36 ha, z czego 46,98 ha stanowią grunty leśne.</w:t>
      </w:r>
    </w:p>
    <w:p w14:paraId="403EE4AF" w14:textId="77777777" w:rsidR="009919CF" w:rsidRPr="007B66E2" w:rsidRDefault="009919CF" w:rsidP="009919CF">
      <w:pPr>
        <w:pStyle w:val="Akapitzlist"/>
        <w:numPr>
          <w:ilvl w:val="0"/>
          <w:numId w:val="233"/>
        </w:numPr>
        <w:autoSpaceDN/>
        <w:spacing w:after="0" w:line="276" w:lineRule="auto"/>
        <w:ind w:left="1701" w:hanging="283"/>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Place zabaw, ogólnodostępna przestrzeń, inne: </w:t>
      </w:r>
      <w:r w:rsidRPr="000730D4">
        <w:rPr>
          <w:rFonts w:ascii="Times New Roman" w:eastAsiaTheme="minorHAnsi" w:hAnsi="Times New Roman"/>
          <w:color w:val="000000" w:themeColor="text1"/>
          <w:sz w:val="24"/>
          <w:szCs w:val="24"/>
        </w:rPr>
        <w:t xml:space="preserve">place zabaw na terenie miasta i obszarów wiejskich, orliki, stadion sportowy wraz z terenem towarzyszącym, ogólnodostępne tereny przyszkolne i </w:t>
      </w:r>
      <w:proofErr w:type="spellStart"/>
      <w:r w:rsidRPr="000730D4">
        <w:rPr>
          <w:rFonts w:ascii="Times New Roman" w:eastAsiaTheme="minorHAnsi" w:hAnsi="Times New Roman"/>
          <w:color w:val="000000" w:themeColor="text1"/>
          <w:sz w:val="24"/>
          <w:szCs w:val="24"/>
        </w:rPr>
        <w:t>przyprzedszkolne</w:t>
      </w:r>
      <w:proofErr w:type="spellEnd"/>
      <w:r w:rsidRPr="000730D4">
        <w:rPr>
          <w:rFonts w:ascii="Times New Roman" w:eastAsiaTheme="minorHAnsi" w:hAnsi="Times New Roman"/>
          <w:color w:val="000000" w:themeColor="text1"/>
          <w:sz w:val="24"/>
          <w:szCs w:val="24"/>
        </w:rPr>
        <w:t>, place rekreacyjne bulwary</w:t>
      </w:r>
      <w:r>
        <w:rPr>
          <w:rFonts w:ascii="Times New Roman" w:eastAsiaTheme="minorHAnsi" w:hAnsi="Times New Roman"/>
          <w:color w:val="000000" w:themeColor="text1"/>
          <w:sz w:val="24"/>
          <w:szCs w:val="24"/>
        </w:rPr>
        <w:t xml:space="preserve"> o łącznej powierzchni ok. 30 ha. </w:t>
      </w:r>
      <w:r w:rsidRPr="000730D4">
        <w:rPr>
          <w:rFonts w:ascii="Times New Roman" w:eastAsiaTheme="minorHAnsi" w:hAnsi="Times New Roman"/>
          <w:color w:val="000000" w:themeColor="text1"/>
          <w:sz w:val="24"/>
          <w:szCs w:val="24"/>
        </w:rPr>
        <w:t>W Kolbuszowej w ramach rewitalizacji udostępniono nową, ogólnodostępną przestrzeń rekreacyjną wzdłuż rzeki Nil</w:t>
      </w:r>
      <w:r>
        <w:rPr>
          <w:rFonts w:ascii="Times New Roman" w:eastAsiaTheme="minorHAnsi" w:hAnsi="Times New Roman"/>
          <w:color w:val="000000" w:themeColor="text1"/>
          <w:sz w:val="24"/>
          <w:szCs w:val="24"/>
        </w:rPr>
        <w:t xml:space="preserve">. </w:t>
      </w:r>
      <w:r w:rsidRPr="000730D4">
        <w:rPr>
          <w:rFonts w:ascii="Times New Roman" w:eastAsiaTheme="minorHAnsi" w:hAnsi="Times New Roman"/>
          <w:color w:val="000000" w:themeColor="text1"/>
          <w:sz w:val="24"/>
          <w:szCs w:val="24"/>
        </w:rPr>
        <w:t xml:space="preserve">Tzw. Bulwary nad Nilem cieszą się dużą popularnością wśród mieszkańców. Jest to miejsce spotkań wszystkich pokoleń mieszkańców i odwiedzających. Przy bulwarach znajduje się Dzienny Dom Pobytu dla Seniorów, a także Dom Wsparcia Rodziny, przy którym działa Świetlica Środowiskowa „Przystań”, miejsce spotkań dla dzieci i młodzieży. Wśród atrakcji znajdujących się przy bulwarach znajdziemy: </w:t>
      </w:r>
      <w:proofErr w:type="spellStart"/>
      <w:r w:rsidRPr="000730D4">
        <w:rPr>
          <w:rFonts w:ascii="Times New Roman" w:eastAsiaTheme="minorHAnsi" w:hAnsi="Times New Roman"/>
          <w:color w:val="000000" w:themeColor="text1"/>
          <w:sz w:val="24"/>
          <w:szCs w:val="24"/>
        </w:rPr>
        <w:t>tyrolkę</w:t>
      </w:r>
      <w:proofErr w:type="spellEnd"/>
      <w:r w:rsidRPr="000730D4">
        <w:rPr>
          <w:rFonts w:ascii="Times New Roman" w:eastAsiaTheme="minorHAnsi" w:hAnsi="Times New Roman"/>
          <w:color w:val="000000" w:themeColor="text1"/>
          <w:sz w:val="24"/>
          <w:szCs w:val="24"/>
        </w:rPr>
        <w:t>, która cieszy się duża popularnością wśród dzieci i</w:t>
      </w:r>
      <w:r>
        <w:rPr>
          <w:rFonts w:ascii="Times New Roman" w:eastAsiaTheme="minorHAnsi" w:hAnsi="Times New Roman"/>
          <w:color w:val="000000" w:themeColor="text1"/>
          <w:sz w:val="24"/>
          <w:szCs w:val="24"/>
        </w:rPr>
        <w:t> </w:t>
      </w:r>
      <w:r w:rsidRPr="000730D4">
        <w:rPr>
          <w:rFonts w:ascii="Times New Roman" w:eastAsiaTheme="minorHAnsi" w:hAnsi="Times New Roman"/>
          <w:color w:val="000000" w:themeColor="text1"/>
          <w:sz w:val="24"/>
          <w:szCs w:val="24"/>
        </w:rPr>
        <w:t>młodzieży, elementy siłowni</w:t>
      </w:r>
      <w:r>
        <w:rPr>
          <w:rFonts w:ascii="Times New Roman" w:eastAsiaTheme="minorHAnsi" w:hAnsi="Times New Roman"/>
          <w:color w:val="000000" w:themeColor="text1"/>
          <w:sz w:val="24"/>
          <w:szCs w:val="24"/>
        </w:rPr>
        <w:t xml:space="preserve"> </w:t>
      </w:r>
      <w:r w:rsidRPr="000730D4">
        <w:rPr>
          <w:rFonts w:ascii="Times New Roman" w:eastAsiaTheme="minorHAnsi" w:hAnsi="Times New Roman"/>
          <w:color w:val="000000" w:themeColor="text1"/>
          <w:sz w:val="24"/>
          <w:szCs w:val="24"/>
        </w:rPr>
        <w:t xml:space="preserve">plenerowej, </w:t>
      </w:r>
      <w:proofErr w:type="spellStart"/>
      <w:r w:rsidRPr="000730D4">
        <w:rPr>
          <w:rFonts w:ascii="Times New Roman" w:eastAsiaTheme="minorHAnsi" w:hAnsi="Times New Roman"/>
          <w:color w:val="000000" w:themeColor="text1"/>
          <w:sz w:val="24"/>
          <w:szCs w:val="24"/>
        </w:rPr>
        <w:t>minipumptrack</w:t>
      </w:r>
      <w:proofErr w:type="spellEnd"/>
      <w:r w:rsidRPr="000730D4">
        <w:rPr>
          <w:rFonts w:ascii="Times New Roman" w:eastAsiaTheme="minorHAnsi" w:hAnsi="Times New Roman"/>
          <w:color w:val="000000" w:themeColor="text1"/>
          <w:sz w:val="24"/>
          <w:szCs w:val="24"/>
        </w:rPr>
        <w:t>, fontann</w:t>
      </w:r>
      <w:r>
        <w:rPr>
          <w:rFonts w:ascii="Times New Roman" w:eastAsiaTheme="minorHAnsi" w:hAnsi="Times New Roman"/>
          <w:color w:val="000000" w:themeColor="text1"/>
          <w:sz w:val="24"/>
          <w:szCs w:val="24"/>
        </w:rPr>
        <w:t>ę</w:t>
      </w:r>
      <w:r w:rsidRPr="000730D4">
        <w:rPr>
          <w:rFonts w:ascii="Times New Roman" w:eastAsiaTheme="minorHAnsi" w:hAnsi="Times New Roman"/>
          <w:color w:val="000000" w:themeColor="text1"/>
          <w:sz w:val="24"/>
          <w:szCs w:val="24"/>
        </w:rPr>
        <w:t xml:space="preserve">, ławeczki z tablicami szachowymi </w:t>
      </w:r>
      <w:r>
        <w:rPr>
          <w:rFonts w:ascii="Times New Roman" w:eastAsiaTheme="minorHAnsi" w:hAnsi="Times New Roman"/>
          <w:color w:val="000000" w:themeColor="text1"/>
          <w:sz w:val="24"/>
          <w:szCs w:val="24"/>
        </w:rPr>
        <w:t>oraz</w:t>
      </w:r>
      <w:r w:rsidRPr="000730D4">
        <w:rPr>
          <w:rFonts w:ascii="Times New Roman" w:eastAsiaTheme="minorHAnsi" w:hAnsi="Times New Roman"/>
          <w:color w:val="000000" w:themeColor="text1"/>
          <w:sz w:val="24"/>
          <w:szCs w:val="24"/>
        </w:rPr>
        <w:t xml:space="preserve"> do gry „Chińczyk”, a wszystko dopełnia amfiteatr z zadaszoną sceną. W okresie letnim, bulwary są miejscem, przy którym dzieje się dużo ciekawych i różnorodnych spotkań i</w:t>
      </w:r>
      <w:r>
        <w:rPr>
          <w:rFonts w:ascii="Times New Roman" w:eastAsiaTheme="minorHAnsi" w:hAnsi="Times New Roman"/>
          <w:color w:val="000000" w:themeColor="text1"/>
          <w:sz w:val="24"/>
          <w:szCs w:val="24"/>
        </w:rPr>
        <w:t> </w:t>
      </w:r>
      <w:r w:rsidRPr="000730D4">
        <w:rPr>
          <w:rFonts w:ascii="Times New Roman" w:eastAsiaTheme="minorHAnsi" w:hAnsi="Times New Roman"/>
          <w:color w:val="000000" w:themeColor="text1"/>
          <w:sz w:val="24"/>
          <w:szCs w:val="24"/>
        </w:rPr>
        <w:t>wydarzeń społecznych. Miejsce to stale tętni życiem.</w:t>
      </w:r>
      <w:r>
        <w:rPr>
          <w:rFonts w:ascii="Times New Roman" w:eastAsiaTheme="minorHAnsi" w:hAnsi="Times New Roman"/>
          <w:color w:val="000000" w:themeColor="text1"/>
          <w:sz w:val="24"/>
          <w:szCs w:val="24"/>
        </w:rPr>
        <w:t xml:space="preserve"> </w:t>
      </w:r>
      <w:r w:rsidRPr="000730D4">
        <w:rPr>
          <w:rFonts w:ascii="Times New Roman" w:eastAsiaTheme="minorHAnsi" w:hAnsi="Times New Roman"/>
          <w:color w:val="000000" w:themeColor="text1"/>
          <w:sz w:val="24"/>
          <w:szCs w:val="24"/>
        </w:rPr>
        <w:t xml:space="preserve">Uzupełnieniem oferty bulwarów będzie tężnia oraz dodatkowe miejsca siedzące z zadaszeniami typu ‘żagiel” przy tężni solankowej zlokalizowanej  przy budynku Seniora. </w:t>
      </w:r>
      <w:r>
        <w:rPr>
          <w:rFonts w:ascii="Times New Roman" w:eastAsiaTheme="minorHAnsi" w:hAnsi="Times New Roman"/>
          <w:color w:val="000000" w:themeColor="text1"/>
          <w:sz w:val="24"/>
          <w:szCs w:val="24"/>
        </w:rPr>
        <w:t xml:space="preserve"> </w:t>
      </w:r>
      <w:r w:rsidRPr="000730D4">
        <w:rPr>
          <w:rFonts w:ascii="Times New Roman" w:eastAsiaTheme="minorHAnsi" w:hAnsi="Times New Roman"/>
          <w:color w:val="000000" w:themeColor="text1"/>
          <w:sz w:val="24"/>
          <w:szCs w:val="24"/>
        </w:rPr>
        <w:t>Zapotrzebowanie na wykonanie takiego obiektu jest sygnalizowane przez mieszkańców od dłuższego czasu. Przewiduje się, że tężnia będzie się cieszyć popularności</w:t>
      </w:r>
      <w:r>
        <w:rPr>
          <w:rFonts w:ascii="Times New Roman" w:eastAsiaTheme="minorHAnsi" w:hAnsi="Times New Roman"/>
          <w:color w:val="000000" w:themeColor="text1"/>
          <w:sz w:val="24"/>
          <w:szCs w:val="24"/>
        </w:rPr>
        <w:t>ą</w:t>
      </w:r>
      <w:r w:rsidRPr="000730D4">
        <w:rPr>
          <w:rFonts w:ascii="Times New Roman" w:eastAsiaTheme="minorHAnsi" w:hAnsi="Times New Roman"/>
          <w:color w:val="000000" w:themeColor="text1"/>
          <w:sz w:val="24"/>
          <w:szCs w:val="24"/>
        </w:rPr>
        <w:t xml:space="preserve"> wśród mieszkańców Kolbuszowej, a szczególnie osób starszych</w:t>
      </w:r>
      <w:r>
        <w:rPr>
          <w:rFonts w:ascii="Times New Roman" w:eastAsiaTheme="minorHAnsi" w:hAnsi="Times New Roman"/>
          <w:color w:val="000000" w:themeColor="text1"/>
          <w:sz w:val="24"/>
          <w:szCs w:val="24"/>
        </w:rPr>
        <w:t>, a</w:t>
      </w:r>
      <w:r w:rsidRPr="000730D4">
        <w:rPr>
          <w:rFonts w:ascii="Times New Roman" w:eastAsiaTheme="minorHAnsi" w:hAnsi="Times New Roman"/>
          <w:color w:val="000000" w:themeColor="text1"/>
          <w:sz w:val="24"/>
          <w:szCs w:val="24"/>
        </w:rPr>
        <w:t xml:space="preserve"> jej udostępnienie stworzy nowe miejsce spotkań i integracji </w:t>
      </w:r>
      <w:r>
        <w:rPr>
          <w:rFonts w:ascii="Times New Roman" w:eastAsiaTheme="minorHAnsi" w:hAnsi="Times New Roman"/>
          <w:color w:val="000000" w:themeColor="text1"/>
          <w:sz w:val="24"/>
          <w:szCs w:val="24"/>
        </w:rPr>
        <w:t>międzypokoleniowej</w:t>
      </w:r>
      <w:r w:rsidRPr="000730D4">
        <w:rPr>
          <w:rFonts w:ascii="Times New Roman" w:eastAsiaTheme="minorHAnsi" w:hAnsi="Times New Roman"/>
          <w:color w:val="000000" w:themeColor="text1"/>
          <w:sz w:val="24"/>
          <w:szCs w:val="24"/>
        </w:rPr>
        <w:t>.</w:t>
      </w:r>
      <w:r>
        <w:rPr>
          <w:rFonts w:ascii="Times New Roman" w:eastAsiaTheme="minorHAnsi" w:hAnsi="Times New Roman"/>
          <w:color w:val="000000" w:themeColor="text1"/>
          <w:sz w:val="24"/>
          <w:szCs w:val="24"/>
        </w:rPr>
        <w:t xml:space="preserve"> </w:t>
      </w:r>
      <w:r w:rsidRPr="000730D4">
        <w:rPr>
          <w:rFonts w:ascii="Times New Roman" w:eastAsiaTheme="minorHAnsi" w:hAnsi="Times New Roman"/>
          <w:color w:val="000000" w:themeColor="text1"/>
          <w:sz w:val="24"/>
          <w:szCs w:val="24"/>
        </w:rPr>
        <w:t xml:space="preserve">Planowana jest także poprawa atrakcyjności bulwarów oraz rozwój terenów zielonych poprzez zasianie na przyległej skarpie łąki kwietniej oraz </w:t>
      </w:r>
      <w:r>
        <w:rPr>
          <w:rFonts w:ascii="Times New Roman" w:eastAsiaTheme="minorHAnsi" w:hAnsi="Times New Roman"/>
          <w:color w:val="000000" w:themeColor="text1"/>
          <w:sz w:val="24"/>
          <w:szCs w:val="24"/>
        </w:rPr>
        <w:t xml:space="preserve">wykonanie </w:t>
      </w:r>
      <w:r w:rsidRPr="000730D4">
        <w:rPr>
          <w:rFonts w:ascii="Times New Roman" w:eastAsiaTheme="minorHAnsi" w:hAnsi="Times New Roman"/>
          <w:color w:val="000000" w:themeColor="text1"/>
          <w:sz w:val="24"/>
          <w:szCs w:val="24"/>
        </w:rPr>
        <w:t>dodatkow</w:t>
      </w:r>
      <w:r>
        <w:rPr>
          <w:rFonts w:ascii="Times New Roman" w:eastAsiaTheme="minorHAnsi" w:hAnsi="Times New Roman"/>
          <w:color w:val="000000" w:themeColor="text1"/>
          <w:sz w:val="24"/>
          <w:szCs w:val="24"/>
        </w:rPr>
        <w:t>ych</w:t>
      </w:r>
      <w:r w:rsidRPr="000730D4">
        <w:rPr>
          <w:rFonts w:ascii="Times New Roman" w:eastAsiaTheme="minorHAnsi" w:hAnsi="Times New Roman"/>
          <w:color w:val="000000" w:themeColor="text1"/>
          <w:sz w:val="24"/>
          <w:szCs w:val="24"/>
        </w:rPr>
        <w:t xml:space="preserve"> </w:t>
      </w:r>
      <w:proofErr w:type="spellStart"/>
      <w:r w:rsidRPr="000730D4">
        <w:rPr>
          <w:rFonts w:ascii="Times New Roman" w:eastAsiaTheme="minorHAnsi" w:hAnsi="Times New Roman"/>
          <w:color w:val="000000" w:themeColor="text1"/>
          <w:sz w:val="24"/>
          <w:szCs w:val="24"/>
        </w:rPr>
        <w:t>na</w:t>
      </w:r>
      <w:r>
        <w:rPr>
          <w:rFonts w:ascii="Times New Roman" w:eastAsiaTheme="minorHAnsi" w:hAnsi="Times New Roman"/>
          <w:color w:val="000000" w:themeColor="text1"/>
          <w:sz w:val="24"/>
          <w:szCs w:val="24"/>
        </w:rPr>
        <w:t>s</w:t>
      </w:r>
      <w:r w:rsidRPr="000730D4">
        <w:rPr>
          <w:rFonts w:ascii="Times New Roman" w:eastAsiaTheme="minorHAnsi" w:hAnsi="Times New Roman"/>
          <w:color w:val="000000" w:themeColor="text1"/>
          <w:sz w:val="24"/>
          <w:szCs w:val="24"/>
        </w:rPr>
        <w:t>adze</w:t>
      </w:r>
      <w:r>
        <w:rPr>
          <w:rFonts w:ascii="Times New Roman" w:eastAsiaTheme="minorHAnsi" w:hAnsi="Times New Roman"/>
          <w:color w:val="000000" w:themeColor="text1"/>
          <w:sz w:val="24"/>
          <w:szCs w:val="24"/>
        </w:rPr>
        <w:t>ń</w:t>
      </w:r>
      <w:proofErr w:type="spellEnd"/>
      <w:r w:rsidRPr="000730D4">
        <w:rPr>
          <w:rFonts w:ascii="Times New Roman" w:eastAsiaTheme="minorHAnsi" w:hAnsi="Times New Roman"/>
          <w:color w:val="000000" w:themeColor="text1"/>
          <w:sz w:val="24"/>
          <w:szCs w:val="24"/>
        </w:rPr>
        <w:t xml:space="preserve"> rodzimych gatunków drzew. Ponadto Gmina Kolbuszowa planuje powiększyć strefę aktywnej rekreacji na stadionie miejskim w Kolbuszowej zlokalizowanym przy ul</w:t>
      </w:r>
      <w:r>
        <w:rPr>
          <w:rFonts w:ascii="Times New Roman" w:eastAsiaTheme="minorHAnsi" w:hAnsi="Times New Roman"/>
          <w:color w:val="000000" w:themeColor="text1"/>
          <w:sz w:val="24"/>
          <w:szCs w:val="24"/>
        </w:rPr>
        <w:t>.</w:t>
      </w:r>
      <w:r w:rsidRPr="000730D4">
        <w:rPr>
          <w:rFonts w:ascii="Times New Roman" w:eastAsiaTheme="minorHAnsi" w:hAnsi="Times New Roman"/>
          <w:color w:val="000000" w:themeColor="text1"/>
          <w:sz w:val="24"/>
          <w:szCs w:val="24"/>
        </w:rPr>
        <w:t xml:space="preserve"> Wolskiej w Kolbuszowej. Strefa aktywności obejmować</w:t>
      </w:r>
      <w:r w:rsidRPr="000730D4">
        <w:rPr>
          <w:rFonts w:ascii="Times New Roman" w:eastAsiaTheme="minorHAnsi" w:hAnsi="Times New Roman"/>
          <w:sz w:val="24"/>
          <w:szCs w:val="20"/>
        </w:rPr>
        <w:t xml:space="preserve"> </w:t>
      </w:r>
      <w:r w:rsidRPr="000730D4">
        <w:rPr>
          <w:rFonts w:ascii="Times New Roman" w:eastAsiaTheme="minorHAnsi" w:hAnsi="Times New Roman"/>
          <w:color w:val="000000" w:themeColor="text1"/>
          <w:sz w:val="24"/>
          <w:szCs w:val="24"/>
        </w:rPr>
        <w:t xml:space="preserve">będzie </w:t>
      </w:r>
      <w:proofErr w:type="spellStart"/>
      <w:r w:rsidRPr="000730D4">
        <w:rPr>
          <w:rFonts w:ascii="Times New Roman" w:eastAsiaTheme="minorHAnsi" w:hAnsi="Times New Roman"/>
          <w:color w:val="000000" w:themeColor="text1"/>
          <w:sz w:val="24"/>
          <w:szCs w:val="24"/>
        </w:rPr>
        <w:t>pumptrack</w:t>
      </w:r>
      <w:proofErr w:type="spellEnd"/>
      <w:r w:rsidRPr="000730D4">
        <w:rPr>
          <w:rFonts w:ascii="Times New Roman" w:eastAsiaTheme="minorHAnsi" w:hAnsi="Times New Roman"/>
          <w:color w:val="000000" w:themeColor="text1"/>
          <w:sz w:val="24"/>
          <w:szCs w:val="24"/>
        </w:rPr>
        <w:t xml:space="preserve"> wraz z obiektami małej architektury i oświetlenie</w:t>
      </w:r>
      <w:r>
        <w:rPr>
          <w:rFonts w:ascii="Times New Roman" w:eastAsiaTheme="minorHAnsi" w:hAnsi="Times New Roman"/>
          <w:color w:val="000000" w:themeColor="text1"/>
          <w:sz w:val="24"/>
          <w:szCs w:val="24"/>
        </w:rPr>
        <w:t>m</w:t>
      </w:r>
      <w:r w:rsidRPr="000730D4">
        <w:rPr>
          <w:rFonts w:ascii="Times New Roman" w:eastAsiaTheme="minorHAnsi" w:hAnsi="Times New Roman"/>
          <w:color w:val="000000" w:themeColor="text1"/>
          <w:sz w:val="24"/>
          <w:szCs w:val="24"/>
        </w:rPr>
        <w:t xml:space="preserve"> z wykorzystaniem OZE.</w:t>
      </w:r>
      <w:r>
        <w:rPr>
          <w:rFonts w:ascii="Times New Roman" w:eastAsiaTheme="minorHAnsi" w:hAnsi="Times New Roman"/>
          <w:color w:val="000000" w:themeColor="text1"/>
          <w:sz w:val="24"/>
          <w:szCs w:val="24"/>
        </w:rPr>
        <w:t xml:space="preserve"> </w:t>
      </w:r>
      <w:r w:rsidRPr="000730D4">
        <w:rPr>
          <w:rFonts w:ascii="Times New Roman" w:eastAsiaTheme="minorHAnsi" w:hAnsi="Times New Roman"/>
          <w:color w:val="000000" w:themeColor="text1"/>
          <w:sz w:val="24"/>
          <w:szCs w:val="24"/>
        </w:rPr>
        <w:t>Na obiektach Fundacji na Rzecz Kultury Fizycznej i Sport</w:t>
      </w:r>
      <w:r>
        <w:rPr>
          <w:rFonts w:ascii="Times New Roman" w:eastAsiaTheme="minorHAnsi" w:hAnsi="Times New Roman"/>
          <w:color w:val="000000" w:themeColor="text1"/>
          <w:sz w:val="24"/>
          <w:szCs w:val="24"/>
        </w:rPr>
        <w:t>u</w:t>
      </w:r>
      <w:r w:rsidRPr="000730D4">
        <w:rPr>
          <w:rFonts w:ascii="Times New Roman" w:eastAsiaTheme="minorHAnsi" w:hAnsi="Times New Roman"/>
          <w:color w:val="000000" w:themeColor="text1"/>
          <w:sz w:val="24"/>
          <w:szCs w:val="24"/>
        </w:rPr>
        <w:t xml:space="preserve"> w Kolbuszowej znajdują się m.in.: certyfikowany stadion lekkoatletyczny, boiska do piłki nożnej, siłownia plenerowa oraz plac zabaw. Ponadto na terenie stadionu znajduje się hotel z zapleczem szatniowym i gastronomicznym oraz zadaszone miejsce do grillowania. Całość jest ogrodzona i otoczona lasem, który ze względu na różnorodność ukształtowania terenu jest miejscem treningów i zawodów </w:t>
      </w:r>
      <w:proofErr w:type="spellStart"/>
      <w:r w:rsidRPr="000730D4">
        <w:rPr>
          <w:rFonts w:ascii="Times New Roman" w:eastAsiaTheme="minorHAnsi" w:hAnsi="Times New Roman"/>
          <w:color w:val="000000" w:themeColor="text1"/>
          <w:sz w:val="24"/>
          <w:szCs w:val="24"/>
        </w:rPr>
        <w:t>nordic</w:t>
      </w:r>
      <w:proofErr w:type="spellEnd"/>
      <w:r w:rsidRPr="000730D4">
        <w:rPr>
          <w:rFonts w:ascii="Times New Roman" w:eastAsiaTheme="minorHAnsi" w:hAnsi="Times New Roman"/>
          <w:color w:val="000000" w:themeColor="text1"/>
          <w:sz w:val="24"/>
          <w:szCs w:val="24"/>
        </w:rPr>
        <w:t xml:space="preserve"> </w:t>
      </w:r>
      <w:proofErr w:type="spellStart"/>
      <w:r w:rsidRPr="000730D4">
        <w:rPr>
          <w:rFonts w:ascii="Times New Roman" w:eastAsiaTheme="minorHAnsi" w:hAnsi="Times New Roman"/>
          <w:color w:val="000000" w:themeColor="text1"/>
          <w:sz w:val="24"/>
          <w:szCs w:val="24"/>
        </w:rPr>
        <w:t>walking</w:t>
      </w:r>
      <w:proofErr w:type="spellEnd"/>
      <w:r w:rsidRPr="000730D4">
        <w:rPr>
          <w:rFonts w:ascii="Times New Roman" w:eastAsiaTheme="minorHAnsi" w:hAnsi="Times New Roman"/>
          <w:color w:val="000000" w:themeColor="text1"/>
          <w:sz w:val="24"/>
          <w:szCs w:val="24"/>
        </w:rPr>
        <w:t>, a także atrakcyjnym miejscem wybiegu dla psów. Jest to bardzo lubiane i często odwiedzane przez mieszkańców miejsce, gdzie spotykają się zarówno najmłodsi</w:t>
      </w:r>
      <w:r>
        <w:rPr>
          <w:rFonts w:ascii="Times New Roman" w:eastAsiaTheme="minorHAnsi" w:hAnsi="Times New Roman"/>
          <w:color w:val="000000" w:themeColor="text1"/>
          <w:sz w:val="24"/>
          <w:szCs w:val="24"/>
        </w:rPr>
        <w:t>,</w:t>
      </w:r>
      <w:r w:rsidRPr="000730D4">
        <w:rPr>
          <w:rFonts w:ascii="Times New Roman" w:eastAsiaTheme="minorHAnsi" w:hAnsi="Times New Roman"/>
          <w:color w:val="000000" w:themeColor="text1"/>
          <w:sz w:val="24"/>
          <w:szCs w:val="24"/>
        </w:rPr>
        <w:t xml:space="preserve"> jak i starsi mieszkańcy. Diagnoza pokazała, że należy wzbogacić ofertę spędzania wolnego czasu na </w:t>
      </w:r>
      <w:r w:rsidRPr="000730D4">
        <w:rPr>
          <w:rFonts w:ascii="Times New Roman" w:eastAsiaTheme="minorHAnsi" w:hAnsi="Times New Roman"/>
          <w:color w:val="000000" w:themeColor="text1"/>
          <w:sz w:val="24"/>
          <w:szCs w:val="24"/>
        </w:rPr>
        <w:lastRenderedPageBreak/>
        <w:t xml:space="preserve">terenie </w:t>
      </w:r>
      <w:r>
        <w:rPr>
          <w:rFonts w:ascii="Times New Roman" w:eastAsiaTheme="minorHAnsi" w:hAnsi="Times New Roman"/>
          <w:color w:val="000000" w:themeColor="text1"/>
          <w:sz w:val="24"/>
          <w:szCs w:val="24"/>
        </w:rPr>
        <w:t>G</w:t>
      </w:r>
      <w:r w:rsidRPr="000730D4">
        <w:rPr>
          <w:rFonts w:ascii="Times New Roman" w:eastAsiaTheme="minorHAnsi" w:hAnsi="Times New Roman"/>
          <w:color w:val="000000" w:themeColor="text1"/>
          <w:sz w:val="24"/>
          <w:szCs w:val="24"/>
        </w:rPr>
        <w:t xml:space="preserve">miny Kolbuszowa. Powstanie </w:t>
      </w:r>
      <w:proofErr w:type="spellStart"/>
      <w:r w:rsidRPr="000730D4">
        <w:rPr>
          <w:rFonts w:ascii="Times New Roman" w:eastAsiaTheme="minorHAnsi" w:hAnsi="Times New Roman"/>
          <w:color w:val="000000" w:themeColor="text1"/>
          <w:sz w:val="24"/>
          <w:szCs w:val="24"/>
        </w:rPr>
        <w:t>pumptracku</w:t>
      </w:r>
      <w:proofErr w:type="spellEnd"/>
      <w:r w:rsidRPr="000730D4">
        <w:rPr>
          <w:rFonts w:ascii="Times New Roman" w:eastAsiaTheme="minorHAnsi" w:hAnsi="Times New Roman"/>
          <w:color w:val="000000" w:themeColor="text1"/>
          <w:sz w:val="24"/>
          <w:szCs w:val="24"/>
        </w:rPr>
        <w:t xml:space="preserve"> oraz uzupełnienie małej architektury będ</w:t>
      </w:r>
      <w:r>
        <w:rPr>
          <w:rFonts w:ascii="Times New Roman" w:eastAsiaTheme="minorHAnsi" w:hAnsi="Times New Roman"/>
          <w:color w:val="000000" w:themeColor="text1"/>
          <w:sz w:val="24"/>
          <w:szCs w:val="24"/>
        </w:rPr>
        <w:t>ą</w:t>
      </w:r>
      <w:r w:rsidRPr="000730D4">
        <w:rPr>
          <w:rFonts w:ascii="Times New Roman" w:eastAsiaTheme="minorHAnsi" w:hAnsi="Times New Roman"/>
          <w:color w:val="000000" w:themeColor="text1"/>
          <w:sz w:val="24"/>
          <w:szCs w:val="24"/>
        </w:rPr>
        <w:t xml:space="preserve"> odpowiedzią na potrzeby mieszkańców, w tym głównie młodzieży</w:t>
      </w:r>
      <w:r>
        <w:rPr>
          <w:rFonts w:ascii="Times New Roman" w:eastAsiaTheme="minorHAnsi" w:hAnsi="Times New Roman"/>
          <w:color w:val="000000" w:themeColor="text1"/>
          <w:sz w:val="24"/>
          <w:szCs w:val="24"/>
        </w:rPr>
        <w:t xml:space="preserve"> w zakresie zwiększenia dostępności zagospodarowanych ogólnodostępnych przestrzeni publicznych.</w:t>
      </w:r>
    </w:p>
    <w:p w14:paraId="47D7F3ED" w14:textId="77777777" w:rsidR="009919CF" w:rsidRPr="000730D4" w:rsidRDefault="009919CF" w:rsidP="009919CF">
      <w:pPr>
        <w:pStyle w:val="Akapitzlist"/>
        <w:autoSpaceDN/>
        <w:spacing w:after="0" w:line="276" w:lineRule="auto"/>
        <w:ind w:left="1701"/>
        <w:jc w:val="both"/>
        <w:textAlignment w:val="auto"/>
        <w:rPr>
          <w:rFonts w:ascii="Times New Roman" w:eastAsiaTheme="minorHAnsi" w:hAnsi="Times New Roman"/>
          <w:color w:val="000000" w:themeColor="text1"/>
          <w:sz w:val="24"/>
          <w:szCs w:val="24"/>
        </w:rPr>
      </w:pPr>
      <w:r w:rsidRPr="000730D4">
        <w:rPr>
          <w:rFonts w:ascii="Times New Roman" w:eastAsiaTheme="minorHAnsi" w:hAnsi="Times New Roman"/>
          <w:color w:val="000000" w:themeColor="text1"/>
          <w:sz w:val="24"/>
          <w:szCs w:val="24"/>
        </w:rPr>
        <w:t>Jednym z głównych problemów mieszkańców Huty Przedborskiej podnoszonym na zebraniu wiejskim był brak placu zabaw dla dzieci na terenie sołectwa. Wychodząc naprzeciw oczekiwaniom mieszkańców</w:t>
      </w:r>
      <w:r>
        <w:rPr>
          <w:rFonts w:ascii="Times New Roman" w:eastAsiaTheme="minorHAnsi" w:hAnsi="Times New Roman"/>
          <w:color w:val="000000" w:themeColor="text1"/>
          <w:sz w:val="24"/>
          <w:szCs w:val="24"/>
        </w:rPr>
        <w:t>,</w:t>
      </w:r>
      <w:r w:rsidRPr="000730D4">
        <w:rPr>
          <w:rFonts w:ascii="Times New Roman" w:eastAsiaTheme="minorHAnsi" w:hAnsi="Times New Roman"/>
          <w:color w:val="000000" w:themeColor="text1"/>
          <w:sz w:val="24"/>
          <w:szCs w:val="24"/>
        </w:rPr>
        <w:t xml:space="preserve"> Gmina</w:t>
      </w:r>
      <w:r>
        <w:rPr>
          <w:rFonts w:ascii="Times New Roman" w:eastAsiaTheme="minorHAnsi" w:hAnsi="Times New Roman"/>
          <w:color w:val="000000" w:themeColor="text1"/>
          <w:sz w:val="24"/>
          <w:szCs w:val="24"/>
        </w:rPr>
        <w:t xml:space="preserve"> </w:t>
      </w:r>
      <w:r w:rsidRPr="003A4D38">
        <w:rPr>
          <w:rFonts w:ascii="Times New Roman" w:hAnsi="Times New Roman"/>
          <w:sz w:val="24"/>
          <w:szCs w:val="20"/>
        </w:rPr>
        <w:t xml:space="preserve">Kolbuszowa planuje utworzenie placu zabaw w sąsiedztwie funkcjonującego Domu Seniora. </w:t>
      </w:r>
      <w:r>
        <w:rPr>
          <w:rFonts w:ascii="Times New Roman" w:hAnsi="Times New Roman"/>
          <w:sz w:val="24"/>
          <w:szCs w:val="20"/>
        </w:rPr>
        <w:t>Przestrzeń ta będzie stanowić</w:t>
      </w:r>
      <w:r w:rsidRPr="003A4D38">
        <w:rPr>
          <w:rFonts w:ascii="Times New Roman" w:hAnsi="Times New Roman"/>
          <w:sz w:val="24"/>
          <w:szCs w:val="20"/>
        </w:rPr>
        <w:t xml:space="preserve"> miejsce spotkań pokoleń i</w:t>
      </w:r>
      <w:r>
        <w:rPr>
          <w:rFonts w:ascii="Times New Roman" w:hAnsi="Times New Roman"/>
          <w:sz w:val="24"/>
          <w:szCs w:val="20"/>
        </w:rPr>
        <w:t> </w:t>
      </w:r>
      <w:r w:rsidRPr="003A4D38">
        <w:rPr>
          <w:rFonts w:ascii="Times New Roman" w:hAnsi="Times New Roman"/>
          <w:sz w:val="24"/>
          <w:szCs w:val="20"/>
        </w:rPr>
        <w:t>dodatkowej integracji mieszkańców sołectwa.</w:t>
      </w:r>
    </w:p>
    <w:bookmarkEnd w:id="44"/>
    <w:p w14:paraId="42B5A995" w14:textId="77777777" w:rsidR="009919CF" w:rsidRDefault="009919CF" w:rsidP="009919CF">
      <w:pPr>
        <w:pStyle w:val="Akapitzlist"/>
        <w:numPr>
          <w:ilvl w:val="0"/>
          <w:numId w:val="232"/>
        </w:numPr>
        <w:autoSpaceDN/>
        <w:spacing w:after="0" w:line="276" w:lineRule="auto"/>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Gmina Cmolas:</w:t>
      </w:r>
    </w:p>
    <w:p w14:paraId="4E3794D7"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Tereny zielone zajmują 12 579 ha: grunty orne zajmują 3 864 ha, łąki i pastwiska zajmują 2 826 ha, natomiast lasy zajmują 5 889 ha.</w:t>
      </w:r>
    </w:p>
    <w:p w14:paraId="4555E288" w14:textId="77777777" w:rsidR="009919CF" w:rsidRPr="006A74E1" w:rsidRDefault="009919CF" w:rsidP="009919CF">
      <w:pPr>
        <w:pStyle w:val="Akapitzlist"/>
        <w:numPr>
          <w:ilvl w:val="0"/>
          <w:numId w:val="233"/>
        </w:numPr>
        <w:autoSpaceDN/>
        <w:spacing w:after="0" w:line="276" w:lineRule="auto"/>
        <w:ind w:left="1701" w:hanging="283"/>
        <w:jc w:val="both"/>
        <w:textAlignment w:val="auto"/>
        <w:rPr>
          <w:rFonts w:ascii="Times New Roman" w:eastAsiaTheme="minorHAnsi" w:hAnsi="Times New Roman"/>
          <w:color w:val="000000" w:themeColor="text1"/>
          <w:sz w:val="24"/>
          <w:szCs w:val="24"/>
        </w:rPr>
      </w:pPr>
      <w:r w:rsidRPr="00AD24B7">
        <w:rPr>
          <w:rFonts w:ascii="Times New Roman" w:eastAsiaTheme="minorHAnsi" w:hAnsi="Times New Roman"/>
          <w:color w:val="000000" w:themeColor="text1"/>
          <w:sz w:val="24"/>
          <w:szCs w:val="24"/>
        </w:rPr>
        <w:t>Place zabaw, ogólnodostępna przestrzeń publiczna, inne</w:t>
      </w:r>
      <w:r>
        <w:rPr>
          <w:rFonts w:ascii="Times New Roman" w:eastAsiaTheme="minorHAnsi" w:hAnsi="Times New Roman"/>
          <w:color w:val="000000" w:themeColor="text1"/>
          <w:sz w:val="24"/>
          <w:szCs w:val="24"/>
        </w:rPr>
        <w:t>: s</w:t>
      </w:r>
      <w:r w:rsidRPr="00AD24B7">
        <w:rPr>
          <w:rFonts w:ascii="Times New Roman" w:eastAsiaTheme="minorHAnsi" w:hAnsi="Times New Roman"/>
          <w:color w:val="000000" w:themeColor="text1"/>
          <w:sz w:val="24"/>
          <w:szCs w:val="24"/>
        </w:rPr>
        <w:t>tadion sportowy przy Szkole Podstawowej w Cmolasie</w:t>
      </w:r>
      <w:r>
        <w:rPr>
          <w:rFonts w:ascii="Times New Roman" w:eastAsiaTheme="minorHAnsi" w:hAnsi="Times New Roman"/>
          <w:color w:val="000000" w:themeColor="text1"/>
          <w:sz w:val="24"/>
          <w:szCs w:val="24"/>
        </w:rPr>
        <w:t xml:space="preserve"> wraz z</w:t>
      </w:r>
      <w:r w:rsidRPr="00AD24B7">
        <w:rPr>
          <w:rFonts w:ascii="Times New Roman" w:eastAsiaTheme="minorHAnsi" w:hAnsi="Times New Roman"/>
          <w:color w:val="000000" w:themeColor="text1"/>
          <w:sz w:val="24"/>
          <w:szCs w:val="24"/>
        </w:rPr>
        <w:t xml:space="preserve"> bieżni</w:t>
      </w:r>
      <w:r>
        <w:rPr>
          <w:rFonts w:ascii="Times New Roman" w:eastAsiaTheme="minorHAnsi" w:hAnsi="Times New Roman"/>
          <w:color w:val="000000" w:themeColor="text1"/>
          <w:sz w:val="24"/>
          <w:szCs w:val="24"/>
        </w:rPr>
        <w:t>ą</w:t>
      </w:r>
      <w:r w:rsidRPr="00AD24B7">
        <w:rPr>
          <w:rFonts w:ascii="Times New Roman" w:eastAsiaTheme="minorHAnsi" w:hAnsi="Times New Roman"/>
          <w:color w:val="000000" w:themeColor="text1"/>
          <w:sz w:val="24"/>
          <w:szCs w:val="24"/>
        </w:rPr>
        <w:t xml:space="preserve"> i</w:t>
      </w:r>
      <w:r>
        <w:rPr>
          <w:rFonts w:ascii="Times New Roman" w:eastAsiaTheme="minorHAnsi" w:hAnsi="Times New Roman"/>
          <w:color w:val="000000" w:themeColor="text1"/>
          <w:sz w:val="24"/>
          <w:szCs w:val="24"/>
        </w:rPr>
        <w:t> </w:t>
      </w:r>
      <w:r w:rsidRPr="00AD24B7">
        <w:rPr>
          <w:rFonts w:ascii="Times New Roman" w:eastAsiaTheme="minorHAnsi" w:hAnsi="Times New Roman"/>
          <w:color w:val="000000" w:themeColor="text1"/>
          <w:sz w:val="24"/>
          <w:szCs w:val="24"/>
        </w:rPr>
        <w:t>skoczni</w:t>
      </w:r>
      <w:r>
        <w:rPr>
          <w:rFonts w:ascii="Times New Roman" w:eastAsiaTheme="minorHAnsi" w:hAnsi="Times New Roman"/>
          <w:color w:val="000000" w:themeColor="text1"/>
          <w:sz w:val="24"/>
          <w:szCs w:val="24"/>
        </w:rPr>
        <w:t>ą</w:t>
      </w:r>
      <w:r w:rsidRPr="00AD24B7">
        <w:rPr>
          <w:rFonts w:ascii="Times New Roman" w:eastAsiaTheme="minorHAnsi" w:hAnsi="Times New Roman"/>
          <w:color w:val="000000" w:themeColor="text1"/>
          <w:sz w:val="24"/>
          <w:szCs w:val="24"/>
        </w:rPr>
        <w:t xml:space="preserve"> w dal</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tadion sportowy przy Szkole Podstawowej w</w:t>
      </w:r>
      <w:r>
        <w:rPr>
          <w:rFonts w:ascii="Times New Roman" w:eastAsiaTheme="minorHAnsi" w:hAnsi="Times New Roman"/>
          <w:color w:val="000000" w:themeColor="text1"/>
          <w:sz w:val="24"/>
          <w:szCs w:val="24"/>
        </w:rPr>
        <w:t> </w:t>
      </w:r>
      <w:r w:rsidRPr="006A74E1">
        <w:rPr>
          <w:rFonts w:ascii="Times New Roman" w:eastAsiaTheme="minorHAnsi" w:hAnsi="Times New Roman"/>
          <w:color w:val="000000" w:themeColor="text1"/>
          <w:sz w:val="24"/>
          <w:szCs w:val="24"/>
        </w:rPr>
        <w:t>Porębach Dymarskich</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tadion sportowy przy Szkole Podstawowej w</w:t>
      </w:r>
      <w:r>
        <w:rPr>
          <w:rFonts w:ascii="Times New Roman" w:eastAsiaTheme="minorHAnsi" w:hAnsi="Times New Roman"/>
          <w:color w:val="000000" w:themeColor="text1"/>
          <w:sz w:val="24"/>
          <w:szCs w:val="24"/>
        </w:rPr>
        <w:t> </w:t>
      </w:r>
      <w:r w:rsidRPr="006A74E1">
        <w:rPr>
          <w:rFonts w:ascii="Times New Roman" w:eastAsiaTheme="minorHAnsi" w:hAnsi="Times New Roman"/>
          <w:color w:val="000000" w:themeColor="text1"/>
          <w:sz w:val="24"/>
          <w:szCs w:val="24"/>
        </w:rPr>
        <w:t>Trzęsówce</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tadion Klubu Sportowego „Tempo” Cmolas</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tadion Klubu Sportowego „</w:t>
      </w:r>
      <w:proofErr w:type="spellStart"/>
      <w:r w:rsidRPr="006A74E1">
        <w:rPr>
          <w:rFonts w:ascii="Times New Roman" w:eastAsiaTheme="minorHAnsi" w:hAnsi="Times New Roman"/>
          <w:color w:val="000000" w:themeColor="text1"/>
          <w:sz w:val="24"/>
          <w:szCs w:val="24"/>
        </w:rPr>
        <w:t>Ostrovia</w:t>
      </w:r>
      <w:proofErr w:type="spellEnd"/>
      <w:r w:rsidRPr="006A74E1">
        <w:rPr>
          <w:rFonts w:ascii="Times New Roman" w:eastAsiaTheme="minorHAnsi" w:hAnsi="Times New Roman"/>
          <w:color w:val="000000" w:themeColor="text1"/>
          <w:sz w:val="24"/>
          <w:szCs w:val="24"/>
        </w:rPr>
        <w:t>” Ostrowy Baranowskie</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tadion Ludowego Klubu Sportowego „</w:t>
      </w:r>
      <w:proofErr w:type="spellStart"/>
      <w:r w:rsidRPr="006A74E1">
        <w:rPr>
          <w:rFonts w:ascii="Times New Roman" w:eastAsiaTheme="minorHAnsi" w:hAnsi="Times New Roman"/>
          <w:color w:val="000000" w:themeColor="text1"/>
          <w:sz w:val="24"/>
          <w:szCs w:val="24"/>
        </w:rPr>
        <w:t>Vigor</w:t>
      </w:r>
      <w:proofErr w:type="spellEnd"/>
      <w:r w:rsidRPr="006A74E1">
        <w:rPr>
          <w:rFonts w:ascii="Times New Roman" w:eastAsiaTheme="minorHAnsi" w:hAnsi="Times New Roman"/>
          <w:color w:val="000000" w:themeColor="text1"/>
          <w:sz w:val="24"/>
          <w:szCs w:val="24"/>
        </w:rPr>
        <w:t>” w</w:t>
      </w:r>
      <w:r>
        <w:rPr>
          <w:rFonts w:ascii="Times New Roman" w:eastAsiaTheme="minorHAnsi" w:hAnsi="Times New Roman"/>
          <w:color w:val="000000" w:themeColor="text1"/>
          <w:sz w:val="24"/>
          <w:szCs w:val="24"/>
        </w:rPr>
        <w:t> </w:t>
      </w:r>
      <w:r w:rsidRPr="006A74E1">
        <w:rPr>
          <w:rFonts w:ascii="Times New Roman" w:eastAsiaTheme="minorHAnsi" w:hAnsi="Times New Roman"/>
          <w:color w:val="000000" w:themeColor="text1"/>
          <w:sz w:val="24"/>
          <w:szCs w:val="24"/>
        </w:rPr>
        <w:t>Trzęsówce</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tadion Klubu Sportowego „Florian” Ostrowy Tuszowskie</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tadion sportowy w</w:t>
      </w:r>
      <w:r>
        <w:rPr>
          <w:rFonts w:ascii="Times New Roman" w:eastAsiaTheme="minorHAnsi" w:hAnsi="Times New Roman"/>
          <w:color w:val="000000" w:themeColor="text1"/>
          <w:sz w:val="24"/>
          <w:szCs w:val="24"/>
        </w:rPr>
        <w:t> </w:t>
      </w:r>
      <w:r w:rsidRPr="006A74E1">
        <w:rPr>
          <w:rFonts w:ascii="Times New Roman" w:eastAsiaTheme="minorHAnsi" w:hAnsi="Times New Roman"/>
          <w:color w:val="000000" w:themeColor="text1"/>
          <w:sz w:val="24"/>
          <w:szCs w:val="24"/>
        </w:rPr>
        <w:t>Hadykówce</w:t>
      </w:r>
      <w:r>
        <w:rPr>
          <w:rFonts w:ascii="Times New Roman" w:eastAsiaTheme="minorHAnsi" w:hAnsi="Times New Roman"/>
          <w:color w:val="000000" w:themeColor="text1"/>
          <w:sz w:val="24"/>
          <w:szCs w:val="24"/>
        </w:rPr>
        <w:t>, b</w:t>
      </w:r>
      <w:r w:rsidRPr="006A74E1">
        <w:rPr>
          <w:rFonts w:ascii="Times New Roman" w:eastAsiaTheme="minorHAnsi" w:hAnsi="Times New Roman"/>
          <w:color w:val="000000" w:themeColor="text1"/>
          <w:sz w:val="24"/>
          <w:szCs w:val="24"/>
        </w:rPr>
        <w:t xml:space="preserve">oisko szkolne wielofunkcyjne poliuretanowe, </w:t>
      </w:r>
      <w:r>
        <w:rPr>
          <w:rFonts w:ascii="Times New Roman" w:eastAsiaTheme="minorHAnsi" w:hAnsi="Times New Roman"/>
          <w:color w:val="000000" w:themeColor="text1"/>
          <w:sz w:val="24"/>
          <w:szCs w:val="24"/>
        </w:rPr>
        <w:t xml:space="preserve">wraz z </w:t>
      </w:r>
      <w:r w:rsidRPr="006A74E1">
        <w:rPr>
          <w:rFonts w:ascii="Times New Roman" w:eastAsiaTheme="minorHAnsi" w:hAnsi="Times New Roman"/>
          <w:color w:val="000000" w:themeColor="text1"/>
          <w:sz w:val="24"/>
          <w:szCs w:val="24"/>
        </w:rPr>
        <w:t>bieżni</w:t>
      </w:r>
      <w:r>
        <w:rPr>
          <w:rFonts w:ascii="Times New Roman" w:eastAsiaTheme="minorHAnsi" w:hAnsi="Times New Roman"/>
          <w:color w:val="000000" w:themeColor="text1"/>
          <w:sz w:val="24"/>
          <w:szCs w:val="24"/>
        </w:rPr>
        <w:t>ą</w:t>
      </w:r>
      <w:r w:rsidRPr="006A74E1">
        <w:rPr>
          <w:rFonts w:ascii="Times New Roman" w:eastAsiaTheme="minorHAnsi" w:hAnsi="Times New Roman"/>
          <w:color w:val="000000" w:themeColor="text1"/>
          <w:sz w:val="24"/>
          <w:szCs w:val="24"/>
        </w:rPr>
        <w:t xml:space="preserve"> i skoczni</w:t>
      </w:r>
      <w:r>
        <w:rPr>
          <w:rFonts w:ascii="Times New Roman" w:eastAsiaTheme="minorHAnsi" w:hAnsi="Times New Roman"/>
          <w:color w:val="000000" w:themeColor="text1"/>
          <w:sz w:val="24"/>
          <w:szCs w:val="24"/>
        </w:rPr>
        <w:t>ą</w:t>
      </w:r>
      <w:r w:rsidRPr="006A74E1">
        <w:rPr>
          <w:rFonts w:ascii="Times New Roman" w:eastAsiaTheme="minorHAnsi" w:hAnsi="Times New Roman"/>
          <w:color w:val="000000" w:themeColor="text1"/>
          <w:sz w:val="24"/>
          <w:szCs w:val="24"/>
        </w:rPr>
        <w:t xml:space="preserve"> w dal przy Szkole Podstawowej w</w:t>
      </w:r>
      <w:r>
        <w:rPr>
          <w:rFonts w:ascii="Times New Roman" w:eastAsiaTheme="minorHAnsi" w:hAnsi="Times New Roman"/>
          <w:color w:val="000000" w:themeColor="text1"/>
          <w:sz w:val="24"/>
          <w:szCs w:val="24"/>
        </w:rPr>
        <w:t xml:space="preserve"> </w:t>
      </w:r>
      <w:r w:rsidRPr="006A74E1">
        <w:rPr>
          <w:rFonts w:ascii="Times New Roman" w:eastAsiaTheme="minorHAnsi" w:hAnsi="Times New Roman"/>
          <w:color w:val="000000" w:themeColor="text1"/>
          <w:sz w:val="24"/>
          <w:szCs w:val="24"/>
        </w:rPr>
        <w:t>Trzęsówce</w:t>
      </w:r>
      <w:r>
        <w:rPr>
          <w:rFonts w:ascii="Times New Roman" w:eastAsiaTheme="minorHAnsi" w:hAnsi="Times New Roman"/>
          <w:color w:val="000000" w:themeColor="text1"/>
          <w:sz w:val="24"/>
          <w:szCs w:val="24"/>
        </w:rPr>
        <w:t>, b</w:t>
      </w:r>
      <w:r w:rsidRPr="006A74E1">
        <w:rPr>
          <w:rFonts w:ascii="Times New Roman" w:eastAsiaTheme="minorHAnsi" w:hAnsi="Times New Roman"/>
          <w:color w:val="000000" w:themeColor="text1"/>
          <w:sz w:val="24"/>
          <w:szCs w:val="24"/>
        </w:rPr>
        <w:t xml:space="preserve">oisko poliuretanowe do piłki ręcznej, siatkówki i koszykówki przy Szkole Podstawowej w Cmolasie, </w:t>
      </w:r>
      <w:r>
        <w:rPr>
          <w:rFonts w:ascii="Times New Roman" w:eastAsiaTheme="minorHAnsi" w:hAnsi="Times New Roman"/>
          <w:color w:val="000000" w:themeColor="text1"/>
          <w:sz w:val="24"/>
          <w:szCs w:val="24"/>
        </w:rPr>
        <w:t>b</w:t>
      </w:r>
      <w:r w:rsidRPr="006A74E1">
        <w:rPr>
          <w:rFonts w:ascii="Times New Roman" w:eastAsiaTheme="minorHAnsi" w:hAnsi="Times New Roman"/>
          <w:color w:val="000000" w:themeColor="text1"/>
          <w:sz w:val="24"/>
          <w:szCs w:val="24"/>
        </w:rPr>
        <w:t>oisko wielofunkcyjne przy Szkole Podstawowej w Hadykówce</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iłownia zewnętrzna przy Ośrodku Wypoczynku i Rekreacji w Cmolasie</w:t>
      </w:r>
      <w:r>
        <w:rPr>
          <w:rFonts w:ascii="Times New Roman" w:eastAsiaTheme="minorHAnsi" w:hAnsi="Times New Roman"/>
          <w:color w:val="000000" w:themeColor="text1"/>
          <w:sz w:val="24"/>
          <w:szCs w:val="24"/>
        </w:rPr>
        <w:t>, s</w:t>
      </w:r>
      <w:r w:rsidRPr="006A74E1">
        <w:rPr>
          <w:rFonts w:ascii="Times New Roman" w:eastAsiaTheme="minorHAnsi" w:hAnsi="Times New Roman"/>
          <w:color w:val="000000" w:themeColor="text1"/>
          <w:sz w:val="24"/>
          <w:szCs w:val="24"/>
        </w:rPr>
        <w:t>iłownia zewnętrzna przy Szkole Podstawowej w Trzęsówce</w:t>
      </w:r>
      <w:r>
        <w:rPr>
          <w:rFonts w:ascii="Times New Roman" w:eastAsiaTheme="minorHAnsi" w:hAnsi="Times New Roman"/>
          <w:color w:val="000000" w:themeColor="text1"/>
          <w:sz w:val="24"/>
          <w:szCs w:val="24"/>
        </w:rPr>
        <w:t>, p</w:t>
      </w:r>
      <w:r w:rsidRPr="006A74E1">
        <w:rPr>
          <w:rFonts w:ascii="Times New Roman" w:eastAsiaTheme="minorHAnsi" w:hAnsi="Times New Roman"/>
          <w:color w:val="000000" w:themeColor="text1"/>
          <w:sz w:val="24"/>
          <w:szCs w:val="24"/>
        </w:rPr>
        <w:t>lac</w:t>
      </w:r>
      <w:r>
        <w:rPr>
          <w:rFonts w:ascii="Times New Roman" w:eastAsiaTheme="minorHAnsi" w:hAnsi="Times New Roman"/>
          <w:color w:val="000000" w:themeColor="text1"/>
          <w:sz w:val="24"/>
          <w:szCs w:val="24"/>
        </w:rPr>
        <w:t>e</w:t>
      </w:r>
      <w:r w:rsidRPr="006A74E1">
        <w:rPr>
          <w:rFonts w:ascii="Times New Roman" w:eastAsiaTheme="minorHAnsi" w:hAnsi="Times New Roman"/>
          <w:color w:val="000000" w:themeColor="text1"/>
          <w:sz w:val="24"/>
          <w:szCs w:val="24"/>
        </w:rPr>
        <w:t xml:space="preserve"> zabaw</w:t>
      </w:r>
      <w:r>
        <w:rPr>
          <w:rFonts w:ascii="Times New Roman" w:eastAsiaTheme="minorHAnsi" w:hAnsi="Times New Roman"/>
          <w:color w:val="000000" w:themeColor="text1"/>
          <w:sz w:val="24"/>
          <w:szCs w:val="24"/>
        </w:rPr>
        <w:t xml:space="preserve"> w:</w:t>
      </w:r>
      <w:r w:rsidRPr="006A74E1">
        <w:rPr>
          <w:rFonts w:ascii="Times New Roman" w:eastAsiaTheme="minorHAnsi" w:hAnsi="Times New Roman"/>
          <w:color w:val="000000" w:themeColor="text1"/>
          <w:sz w:val="24"/>
          <w:szCs w:val="24"/>
        </w:rPr>
        <w:t xml:space="preserve"> Cmolasie,</w:t>
      </w:r>
      <w:r>
        <w:rPr>
          <w:rFonts w:ascii="Times New Roman" w:eastAsiaTheme="minorHAnsi" w:hAnsi="Times New Roman"/>
          <w:color w:val="000000" w:themeColor="text1"/>
          <w:sz w:val="24"/>
          <w:szCs w:val="24"/>
        </w:rPr>
        <w:t xml:space="preserve"> </w:t>
      </w:r>
      <w:r w:rsidRPr="006A74E1">
        <w:rPr>
          <w:rFonts w:ascii="Times New Roman" w:eastAsiaTheme="minorHAnsi" w:hAnsi="Times New Roman"/>
          <w:color w:val="000000" w:themeColor="text1"/>
          <w:sz w:val="24"/>
          <w:szCs w:val="24"/>
        </w:rPr>
        <w:t>Trzęsówce,</w:t>
      </w:r>
      <w:r>
        <w:rPr>
          <w:rFonts w:ascii="Times New Roman" w:eastAsiaTheme="minorHAnsi" w:hAnsi="Times New Roman"/>
          <w:color w:val="000000" w:themeColor="text1"/>
          <w:sz w:val="24"/>
          <w:szCs w:val="24"/>
        </w:rPr>
        <w:t xml:space="preserve"> </w:t>
      </w:r>
      <w:r w:rsidRPr="006A74E1">
        <w:rPr>
          <w:rFonts w:ascii="Times New Roman" w:eastAsiaTheme="minorHAnsi" w:hAnsi="Times New Roman"/>
          <w:color w:val="000000" w:themeColor="text1"/>
          <w:sz w:val="24"/>
          <w:szCs w:val="24"/>
        </w:rPr>
        <w:t>Kłodzinach, Ostrowach Tuszowskich,</w:t>
      </w:r>
      <w:r>
        <w:rPr>
          <w:rFonts w:ascii="Times New Roman" w:eastAsiaTheme="minorHAnsi" w:hAnsi="Times New Roman"/>
          <w:color w:val="000000" w:themeColor="text1"/>
          <w:sz w:val="24"/>
          <w:szCs w:val="24"/>
        </w:rPr>
        <w:t xml:space="preserve"> </w:t>
      </w:r>
      <w:r w:rsidRPr="006A74E1">
        <w:rPr>
          <w:rFonts w:ascii="Times New Roman" w:eastAsiaTheme="minorHAnsi" w:hAnsi="Times New Roman"/>
          <w:color w:val="000000" w:themeColor="text1"/>
          <w:sz w:val="24"/>
          <w:szCs w:val="24"/>
        </w:rPr>
        <w:t>Toporowie, Ostrowach Baranowskich, Jagodniku,</w:t>
      </w:r>
      <w:r>
        <w:rPr>
          <w:rFonts w:ascii="Times New Roman" w:eastAsiaTheme="minorHAnsi" w:hAnsi="Times New Roman"/>
          <w:color w:val="000000" w:themeColor="text1"/>
          <w:sz w:val="24"/>
          <w:szCs w:val="24"/>
        </w:rPr>
        <w:t xml:space="preserve"> </w:t>
      </w:r>
      <w:r w:rsidRPr="006A74E1">
        <w:rPr>
          <w:rFonts w:ascii="Times New Roman" w:eastAsiaTheme="minorHAnsi" w:hAnsi="Times New Roman"/>
          <w:color w:val="000000" w:themeColor="text1"/>
          <w:sz w:val="24"/>
          <w:szCs w:val="24"/>
        </w:rPr>
        <w:t>Hadykówce</w:t>
      </w:r>
      <w:r>
        <w:rPr>
          <w:rFonts w:ascii="Times New Roman" w:eastAsiaTheme="minorHAnsi" w:hAnsi="Times New Roman"/>
          <w:color w:val="000000" w:themeColor="text1"/>
          <w:sz w:val="24"/>
          <w:szCs w:val="24"/>
        </w:rPr>
        <w:t xml:space="preserve"> oraz p</w:t>
      </w:r>
      <w:r w:rsidRPr="006A74E1">
        <w:rPr>
          <w:rFonts w:ascii="Times New Roman" w:eastAsiaTheme="minorHAnsi" w:hAnsi="Times New Roman"/>
          <w:color w:val="000000" w:themeColor="text1"/>
          <w:sz w:val="24"/>
          <w:szCs w:val="24"/>
        </w:rPr>
        <w:t>lac zabaw wraz siłownią zewnętrzną przy SP w Porębach Dymarskich.</w:t>
      </w:r>
    </w:p>
    <w:p w14:paraId="0AE060DD" w14:textId="77777777" w:rsidR="009919CF" w:rsidRPr="006A74E1" w:rsidRDefault="009919CF" w:rsidP="009919CF">
      <w:pPr>
        <w:pStyle w:val="Akapitzlist"/>
        <w:autoSpaceDN/>
        <w:spacing w:after="0" w:line="276" w:lineRule="auto"/>
        <w:ind w:left="1701"/>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Przy SP w Cmolasie znajduje się plac zabaw wymaga generalnej odnowy oraz zagospodarowania przyległej do niego przestrzeni. O</w:t>
      </w:r>
      <w:r w:rsidRPr="006A74E1">
        <w:rPr>
          <w:rFonts w:ascii="Times New Roman" w:eastAsiaTheme="minorHAnsi" w:hAnsi="Times New Roman"/>
          <w:color w:val="000000" w:themeColor="text1"/>
          <w:sz w:val="24"/>
          <w:szCs w:val="24"/>
        </w:rPr>
        <w:t>d momentu oddania do użytku w 2017 roku nie przeprowadzano generalnych remontów oprócz niezbędnej konserwacji i malowań.</w:t>
      </w:r>
      <w:r>
        <w:rPr>
          <w:rFonts w:ascii="Times New Roman" w:eastAsiaTheme="minorHAnsi" w:hAnsi="Times New Roman"/>
          <w:color w:val="000000" w:themeColor="text1"/>
          <w:sz w:val="24"/>
          <w:szCs w:val="24"/>
        </w:rPr>
        <w:t xml:space="preserve"> </w:t>
      </w:r>
      <w:r w:rsidRPr="006A74E1">
        <w:rPr>
          <w:rFonts w:ascii="Times New Roman" w:eastAsiaTheme="minorHAnsi" w:hAnsi="Times New Roman"/>
          <w:color w:val="000000" w:themeColor="text1"/>
          <w:sz w:val="24"/>
          <w:szCs w:val="24"/>
        </w:rPr>
        <w:t>Obecnie urządzenia placu zabaw są znacząco wyeksploatowane</w:t>
      </w:r>
      <w:r>
        <w:rPr>
          <w:rFonts w:ascii="Times New Roman" w:eastAsiaTheme="minorHAnsi" w:hAnsi="Times New Roman"/>
          <w:color w:val="000000" w:themeColor="text1"/>
          <w:sz w:val="24"/>
          <w:szCs w:val="24"/>
        </w:rPr>
        <w:t>,</w:t>
      </w:r>
      <w:r w:rsidRPr="006A74E1">
        <w:rPr>
          <w:rFonts w:ascii="Times New Roman" w:eastAsiaTheme="minorHAnsi" w:hAnsi="Times New Roman"/>
          <w:color w:val="000000" w:themeColor="text1"/>
          <w:sz w:val="24"/>
          <w:szCs w:val="24"/>
        </w:rPr>
        <w:t xml:space="preserve"> a nawierzchnia zniszczona co stwarza zagrożenia dla bezpieczeństwa korzystających. Ponadto ilość urządzeń zabawowych jest nieadekwatna do liczby dzieci z nich korzystających co również stwarza niebezpieczeństwo zwłaszcza kiedy na placu zbaw w</w:t>
      </w:r>
      <w:r>
        <w:rPr>
          <w:rFonts w:ascii="Times New Roman" w:eastAsiaTheme="minorHAnsi" w:hAnsi="Times New Roman"/>
          <w:color w:val="000000" w:themeColor="text1"/>
          <w:sz w:val="24"/>
          <w:szCs w:val="24"/>
        </w:rPr>
        <w:t> </w:t>
      </w:r>
      <w:r w:rsidRPr="006A74E1">
        <w:rPr>
          <w:rFonts w:ascii="Times New Roman" w:eastAsiaTheme="minorHAnsi" w:hAnsi="Times New Roman"/>
          <w:color w:val="000000" w:themeColor="text1"/>
          <w:sz w:val="24"/>
          <w:szCs w:val="24"/>
        </w:rPr>
        <w:t>jednym czasie znajduje się duża liczba dzieci.</w:t>
      </w:r>
    </w:p>
    <w:p w14:paraId="5CF0AF83" w14:textId="77777777" w:rsidR="009919CF" w:rsidRDefault="009919CF" w:rsidP="009919CF">
      <w:pPr>
        <w:pStyle w:val="Akapitzlist"/>
        <w:numPr>
          <w:ilvl w:val="0"/>
          <w:numId w:val="232"/>
        </w:numPr>
        <w:autoSpaceDN/>
        <w:spacing w:after="0" w:line="276" w:lineRule="auto"/>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Gmina Niwiska: </w:t>
      </w:r>
    </w:p>
    <w:p w14:paraId="188A1B65"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Parki: w </w:t>
      </w:r>
      <w:proofErr w:type="spellStart"/>
      <w:r>
        <w:rPr>
          <w:rFonts w:ascii="Times New Roman" w:eastAsiaTheme="minorHAnsi" w:hAnsi="Times New Roman"/>
          <w:color w:val="000000" w:themeColor="text1"/>
          <w:sz w:val="24"/>
          <w:szCs w:val="24"/>
        </w:rPr>
        <w:t>Niwiskach</w:t>
      </w:r>
      <w:proofErr w:type="spellEnd"/>
      <w:r>
        <w:rPr>
          <w:rFonts w:ascii="Times New Roman" w:eastAsiaTheme="minorHAnsi" w:hAnsi="Times New Roman"/>
          <w:color w:val="000000" w:themeColor="text1"/>
          <w:sz w:val="24"/>
          <w:szCs w:val="24"/>
        </w:rPr>
        <w:t xml:space="preserve"> o powierzchni 3,8 ha, w Przyłęku o powierzchni 2,1 ha, w </w:t>
      </w:r>
      <w:proofErr w:type="spellStart"/>
      <w:r>
        <w:rPr>
          <w:rFonts w:ascii="Times New Roman" w:eastAsiaTheme="minorHAnsi" w:hAnsi="Times New Roman"/>
          <w:color w:val="000000" w:themeColor="text1"/>
          <w:sz w:val="24"/>
          <w:szCs w:val="24"/>
        </w:rPr>
        <w:t>Trzęśni</w:t>
      </w:r>
      <w:proofErr w:type="spellEnd"/>
      <w:r>
        <w:rPr>
          <w:rFonts w:ascii="Times New Roman" w:eastAsiaTheme="minorHAnsi" w:hAnsi="Times New Roman"/>
          <w:color w:val="000000" w:themeColor="text1"/>
          <w:sz w:val="24"/>
          <w:szCs w:val="24"/>
        </w:rPr>
        <w:t xml:space="preserve"> o powierzchni 0,8 ha.</w:t>
      </w:r>
    </w:p>
    <w:p w14:paraId="0549AD43" w14:textId="77777777" w:rsidR="009919CF" w:rsidRPr="00A774F0" w:rsidRDefault="009919CF" w:rsidP="009919CF">
      <w:pPr>
        <w:pStyle w:val="Akapitzlist"/>
        <w:numPr>
          <w:ilvl w:val="0"/>
          <w:numId w:val="233"/>
        </w:numPr>
        <w:autoSpaceDN/>
        <w:spacing w:after="0" w:line="276" w:lineRule="auto"/>
        <w:ind w:left="1701" w:hanging="283"/>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Place zabaw: p</w:t>
      </w:r>
      <w:r w:rsidRPr="00A774F0">
        <w:rPr>
          <w:rFonts w:ascii="Times New Roman" w:eastAsiaTheme="minorHAnsi" w:hAnsi="Times New Roman"/>
          <w:color w:val="000000" w:themeColor="text1"/>
          <w:sz w:val="24"/>
          <w:szCs w:val="24"/>
        </w:rPr>
        <w:t>lace zabaw i ogólnodostępna przestrzeń przy szkołach oraz obiektach użyteczności publicznej</w:t>
      </w:r>
      <w:r>
        <w:rPr>
          <w:rFonts w:ascii="Times New Roman" w:eastAsiaTheme="minorHAnsi" w:hAnsi="Times New Roman"/>
          <w:color w:val="000000" w:themeColor="text1"/>
          <w:sz w:val="24"/>
          <w:szCs w:val="24"/>
        </w:rPr>
        <w:t xml:space="preserve">: Niwiska (powierzchnia 0,1 ha), Hucina (powierzchnia 0,8 ha), Przyłęk (powierzchnia 0,1 ha), Kosowy (powierzchnia </w:t>
      </w:r>
      <w:r>
        <w:rPr>
          <w:rFonts w:ascii="Times New Roman" w:eastAsiaTheme="minorHAnsi" w:hAnsi="Times New Roman"/>
          <w:color w:val="000000" w:themeColor="text1"/>
          <w:sz w:val="24"/>
          <w:szCs w:val="24"/>
        </w:rPr>
        <w:lastRenderedPageBreak/>
        <w:t xml:space="preserve">0,035 ha), Siedlanka (powierzchnia 0,17 ha), </w:t>
      </w:r>
      <w:proofErr w:type="spellStart"/>
      <w:r>
        <w:rPr>
          <w:rFonts w:ascii="Times New Roman" w:eastAsiaTheme="minorHAnsi" w:hAnsi="Times New Roman"/>
          <w:color w:val="000000" w:themeColor="text1"/>
          <w:sz w:val="24"/>
          <w:szCs w:val="24"/>
        </w:rPr>
        <w:t>Trzęśń</w:t>
      </w:r>
      <w:proofErr w:type="spellEnd"/>
      <w:r>
        <w:rPr>
          <w:rFonts w:ascii="Times New Roman" w:eastAsiaTheme="minorHAnsi" w:hAnsi="Times New Roman"/>
          <w:color w:val="000000" w:themeColor="text1"/>
          <w:sz w:val="24"/>
          <w:szCs w:val="24"/>
        </w:rPr>
        <w:t xml:space="preserve"> (powierzchnia 0,31 ha), Zapole (powierzchnia 0,04 ha), Leszcze (powierzchnia 0,045 ha), Hucisko (powierzchnia 0,07 ha). </w:t>
      </w:r>
      <w:r w:rsidRPr="00A774F0">
        <w:rPr>
          <w:rFonts w:ascii="Times New Roman" w:eastAsiaTheme="minorHAnsi" w:hAnsi="Times New Roman"/>
          <w:color w:val="000000" w:themeColor="text1"/>
          <w:sz w:val="24"/>
          <w:szCs w:val="24"/>
        </w:rPr>
        <w:t>Wszystkie te miejsca pełnią ważną funkcję społeczną. W szczególności ogólnodostępna przestrzeń publiczna w</w:t>
      </w:r>
      <w:r>
        <w:rPr>
          <w:rFonts w:ascii="Times New Roman" w:eastAsiaTheme="minorHAnsi" w:hAnsi="Times New Roman"/>
          <w:color w:val="000000" w:themeColor="text1"/>
          <w:sz w:val="24"/>
          <w:szCs w:val="24"/>
        </w:rPr>
        <w:t> </w:t>
      </w:r>
      <w:proofErr w:type="spellStart"/>
      <w:r w:rsidRPr="00A774F0">
        <w:rPr>
          <w:rFonts w:ascii="Times New Roman" w:eastAsiaTheme="minorHAnsi" w:hAnsi="Times New Roman"/>
          <w:color w:val="000000" w:themeColor="text1"/>
          <w:sz w:val="24"/>
          <w:szCs w:val="24"/>
        </w:rPr>
        <w:t>Niwiskach</w:t>
      </w:r>
      <w:proofErr w:type="spellEnd"/>
      <w:r w:rsidRPr="00A774F0">
        <w:rPr>
          <w:rFonts w:ascii="Times New Roman" w:eastAsiaTheme="minorHAnsi" w:hAnsi="Times New Roman"/>
          <w:color w:val="000000" w:themeColor="text1"/>
          <w:sz w:val="24"/>
          <w:szCs w:val="24"/>
        </w:rPr>
        <w:t>, Hucinie i Kosowach –</w:t>
      </w:r>
      <w:r>
        <w:rPr>
          <w:rFonts w:ascii="Times New Roman" w:eastAsiaTheme="minorHAnsi" w:hAnsi="Times New Roman"/>
          <w:color w:val="000000" w:themeColor="text1"/>
          <w:sz w:val="24"/>
          <w:szCs w:val="24"/>
        </w:rPr>
        <w:t xml:space="preserve"> w</w:t>
      </w:r>
      <w:r w:rsidRPr="00A774F0">
        <w:rPr>
          <w:rFonts w:ascii="Times New Roman" w:eastAsiaTheme="minorHAnsi" w:hAnsi="Times New Roman"/>
          <w:color w:val="000000" w:themeColor="text1"/>
          <w:sz w:val="24"/>
          <w:szCs w:val="24"/>
        </w:rPr>
        <w:t xml:space="preserve"> miejscowościach</w:t>
      </w:r>
      <w:r>
        <w:rPr>
          <w:rFonts w:ascii="Times New Roman" w:eastAsiaTheme="minorHAnsi" w:hAnsi="Times New Roman"/>
          <w:color w:val="000000" w:themeColor="text1"/>
          <w:sz w:val="24"/>
          <w:szCs w:val="24"/>
        </w:rPr>
        <w:t>,</w:t>
      </w:r>
      <w:r w:rsidRPr="00A774F0">
        <w:rPr>
          <w:rFonts w:ascii="Times New Roman" w:eastAsiaTheme="minorHAnsi" w:hAnsi="Times New Roman"/>
          <w:color w:val="000000" w:themeColor="text1"/>
          <w:sz w:val="24"/>
          <w:szCs w:val="24"/>
        </w:rPr>
        <w:t xml:space="preserve"> które w pierwszej kolejności powinny być objęte odnową przestrzeni. </w:t>
      </w:r>
    </w:p>
    <w:p w14:paraId="7688A653" w14:textId="77777777" w:rsidR="009919CF" w:rsidRDefault="009919CF" w:rsidP="009919CF">
      <w:pPr>
        <w:pStyle w:val="Akapitzlist"/>
        <w:numPr>
          <w:ilvl w:val="0"/>
          <w:numId w:val="232"/>
        </w:numPr>
        <w:autoSpaceDN/>
        <w:spacing w:after="0" w:line="276" w:lineRule="auto"/>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Gmina Dzikowiec:</w:t>
      </w:r>
    </w:p>
    <w:p w14:paraId="7361A6D3" w14:textId="77777777" w:rsidR="009919CF" w:rsidRPr="00D53B61" w:rsidRDefault="009919CF" w:rsidP="009919CF">
      <w:pPr>
        <w:pStyle w:val="Akapitzlist"/>
        <w:numPr>
          <w:ilvl w:val="0"/>
          <w:numId w:val="235"/>
        </w:numPr>
        <w:autoSpaceDN/>
        <w:spacing w:after="0" w:line="276" w:lineRule="auto"/>
        <w:ind w:left="1701" w:hanging="283"/>
        <w:jc w:val="both"/>
        <w:textAlignment w:val="auto"/>
        <w:rPr>
          <w:rFonts w:ascii="Times New Roman" w:eastAsiaTheme="minorHAnsi" w:hAnsi="Times New Roman"/>
          <w:color w:val="000000" w:themeColor="text1"/>
          <w:sz w:val="24"/>
          <w:szCs w:val="24"/>
        </w:rPr>
      </w:pPr>
      <w:r w:rsidRPr="00C869BB">
        <w:rPr>
          <w:rFonts w:ascii="Times New Roman" w:eastAsiaTheme="minorHAnsi" w:hAnsi="Times New Roman"/>
          <w:color w:val="000000" w:themeColor="text1"/>
          <w:sz w:val="24"/>
          <w:szCs w:val="24"/>
        </w:rPr>
        <w:t>Park</w:t>
      </w:r>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 xml:space="preserve">w Dzikowcu, </w:t>
      </w:r>
      <w:r>
        <w:rPr>
          <w:rFonts w:ascii="Times New Roman" w:eastAsiaTheme="minorHAnsi" w:hAnsi="Times New Roman"/>
          <w:color w:val="000000" w:themeColor="text1"/>
          <w:sz w:val="24"/>
          <w:szCs w:val="24"/>
        </w:rPr>
        <w:t>będący</w:t>
      </w:r>
      <w:r w:rsidRPr="00D53B61">
        <w:rPr>
          <w:rFonts w:ascii="Times New Roman" w:eastAsiaTheme="minorHAnsi" w:hAnsi="Times New Roman"/>
          <w:color w:val="000000" w:themeColor="text1"/>
          <w:sz w:val="24"/>
          <w:szCs w:val="24"/>
        </w:rPr>
        <w:t xml:space="preserve"> częścią Zespołu Parkowo – Dworskiego</w:t>
      </w:r>
      <w:r>
        <w:rPr>
          <w:rFonts w:ascii="Times New Roman" w:eastAsiaTheme="minorHAnsi" w:hAnsi="Times New Roman"/>
          <w:color w:val="000000" w:themeColor="text1"/>
          <w:sz w:val="24"/>
          <w:szCs w:val="24"/>
        </w:rPr>
        <w:t xml:space="preserve"> o powierzchni ok. 9,1 ha</w:t>
      </w:r>
      <w:r w:rsidRPr="00D53B61">
        <w:rPr>
          <w:rFonts w:ascii="Times New Roman" w:eastAsiaTheme="minorHAnsi" w:hAnsi="Times New Roman"/>
          <w:color w:val="000000" w:themeColor="text1"/>
          <w:sz w:val="24"/>
          <w:szCs w:val="24"/>
        </w:rPr>
        <w:t>. Park, urządzony w stylu angielskim, stanowi całość z parterowym dworem w stylu klasycystycznym, zabudowaniami dworskimi oraz otoczonym aleją tujową stawem z tarasem widokowym.</w:t>
      </w:r>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W Parku występuje wiele okazów rzadkich drzew, bogate runo oraz aleja grabowa.</w:t>
      </w:r>
    </w:p>
    <w:p w14:paraId="0449E36B" w14:textId="77777777" w:rsidR="009919CF" w:rsidRPr="00D53B61"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sidRPr="00C869BB">
        <w:rPr>
          <w:rFonts w:ascii="Times New Roman" w:eastAsiaTheme="minorHAnsi" w:hAnsi="Times New Roman"/>
          <w:color w:val="000000" w:themeColor="text1"/>
          <w:sz w:val="24"/>
          <w:szCs w:val="24"/>
        </w:rPr>
        <w:t>Place zabaw</w:t>
      </w:r>
      <w:r>
        <w:rPr>
          <w:rFonts w:ascii="Times New Roman" w:eastAsiaTheme="minorHAnsi" w:hAnsi="Times New Roman"/>
          <w:color w:val="000000" w:themeColor="text1"/>
          <w:sz w:val="24"/>
          <w:szCs w:val="24"/>
        </w:rPr>
        <w:t xml:space="preserve"> w Gminie Dzikowiec znajdują się: przy </w:t>
      </w:r>
      <w:r w:rsidRPr="00D53B61">
        <w:rPr>
          <w:rFonts w:ascii="Times New Roman" w:eastAsiaTheme="minorHAnsi" w:hAnsi="Times New Roman"/>
          <w:color w:val="000000" w:themeColor="text1"/>
          <w:sz w:val="24"/>
          <w:szCs w:val="24"/>
        </w:rPr>
        <w:t>Zespole Szkół im. Ks. Prałata Stanisława Sudoła w Dzikowcu</w:t>
      </w:r>
      <w:r>
        <w:rPr>
          <w:rFonts w:ascii="Times New Roman" w:eastAsiaTheme="minorHAnsi" w:hAnsi="Times New Roman"/>
          <w:color w:val="000000" w:themeColor="text1"/>
          <w:sz w:val="24"/>
          <w:szCs w:val="24"/>
        </w:rPr>
        <w:t xml:space="preserve">,  w </w:t>
      </w:r>
      <w:r w:rsidRPr="00D53B61">
        <w:rPr>
          <w:rFonts w:ascii="Times New Roman" w:eastAsiaTheme="minorHAnsi" w:hAnsi="Times New Roman"/>
          <w:color w:val="000000" w:themeColor="text1"/>
          <w:sz w:val="24"/>
          <w:szCs w:val="24"/>
        </w:rPr>
        <w:t>Zespole parkowo – dworskim w Dzikowcu</w:t>
      </w:r>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przy Szkole Podstawowej w Lipnicy</w:t>
      </w:r>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przy Szkole Podstawowej w Kopciach</w:t>
      </w:r>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 xml:space="preserve">przy budynku świetlicy w </w:t>
      </w:r>
      <w:proofErr w:type="spellStart"/>
      <w:r w:rsidRPr="00D53B61">
        <w:rPr>
          <w:rFonts w:ascii="Times New Roman" w:eastAsiaTheme="minorHAnsi" w:hAnsi="Times New Roman"/>
          <w:color w:val="000000" w:themeColor="text1"/>
          <w:sz w:val="24"/>
          <w:szCs w:val="24"/>
        </w:rPr>
        <w:t>Spiach</w:t>
      </w:r>
      <w:proofErr w:type="spellEnd"/>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przy Szkole Podstawowej im. Jana Pawła II w Wilczej Woli</w:t>
      </w:r>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w centrum wsi Wilcza Wola</w:t>
      </w:r>
      <w:r>
        <w:rPr>
          <w:rFonts w:ascii="Times New Roman" w:eastAsiaTheme="minorHAnsi" w:hAnsi="Times New Roman"/>
          <w:color w:val="000000" w:themeColor="text1"/>
          <w:sz w:val="24"/>
          <w:szCs w:val="24"/>
        </w:rPr>
        <w:t xml:space="preserve">, </w:t>
      </w:r>
      <w:r w:rsidRPr="00D53B61">
        <w:rPr>
          <w:rFonts w:ascii="Times New Roman" w:eastAsiaTheme="minorHAnsi" w:hAnsi="Times New Roman"/>
          <w:color w:val="000000" w:themeColor="text1"/>
          <w:sz w:val="24"/>
          <w:szCs w:val="24"/>
        </w:rPr>
        <w:t xml:space="preserve">przy budynku Centrum </w:t>
      </w:r>
      <w:proofErr w:type="spellStart"/>
      <w:r w:rsidRPr="00D53B61">
        <w:rPr>
          <w:rFonts w:ascii="Times New Roman" w:eastAsiaTheme="minorHAnsi" w:hAnsi="Times New Roman"/>
          <w:color w:val="000000" w:themeColor="text1"/>
          <w:sz w:val="24"/>
          <w:szCs w:val="24"/>
        </w:rPr>
        <w:t>Kulturalno</w:t>
      </w:r>
      <w:proofErr w:type="spellEnd"/>
      <w:r w:rsidRPr="00D53B61">
        <w:rPr>
          <w:rFonts w:ascii="Times New Roman" w:eastAsiaTheme="minorHAnsi" w:hAnsi="Times New Roman"/>
          <w:color w:val="000000" w:themeColor="text1"/>
          <w:sz w:val="24"/>
          <w:szCs w:val="24"/>
        </w:rPr>
        <w:t xml:space="preserve"> – Turystycznym w Wilczej Woli</w:t>
      </w:r>
      <w:r>
        <w:rPr>
          <w:rFonts w:ascii="Times New Roman" w:eastAsiaTheme="minorHAnsi" w:hAnsi="Times New Roman"/>
          <w:color w:val="000000" w:themeColor="text1"/>
          <w:sz w:val="24"/>
          <w:szCs w:val="24"/>
        </w:rPr>
        <w:t xml:space="preserve"> oraz </w:t>
      </w:r>
      <w:r w:rsidRPr="00D53B61">
        <w:rPr>
          <w:rFonts w:ascii="Times New Roman" w:eastAsiaTheme="minorHAnsi" w:hAnsi="Times New Roman"/>
          <w:color w:val="000000" w:themeColor="text1"/>
          <w:sz w:val="24"/>
          <w:szCs w:val="24"/>
        </w:rPr>
        <w:t xml:space="preserve">przy Zespole </w:t>
      </w:r>
      <w:proofErr w:type="spellStart"/>
      <w:r w:rsidRPr="00D53B61">
        <w:rPr>
          <w:rFonts w:ascii="Times New Roman" w:eastAsiaTheme="minorHAnsi" w:hAnsi="Times New Roman"/>
          <w:color w:val="000000" w:themeColor="text1"/>
          <w:sz w:val="24"/>
          <w:szCs w:val="24"/>
        </w:rPr>
        <w:t>Szkolno</w:t>
      </w:r>
      <w:proofErr w:type="spellEnd"/>
      <w:r w:rsidRPr="00D53B61">
        <w:rPr>
          <w:rFonts w:ascii="Times New Roman" w:eastAsiaTheme="minorHAnsi" w:hAnsi="Times New Roman"/>
          <w:color w:val="000000" w:themeColor="text1"/>
          <w:sz w:val="24"/>
          <w:szCs w:val="24"/>
        </w:rPr>
        <w:t xml:space="preserve"> Przedszkolnym Nr 1 w Mechowcu</w:t>
      </w:r>
      <w:r>
        <w:rPr>
          <w:rFonts w:ascii="Times New Roman" w:eastAsiaTheme="minorHAnsi" w:hAnsi="Times New Roman"/>
          <w:color w:val="000000" w:themeColor="text1"/>
          <w:sz w:val="24"/>
          <w:szCs w:val="24"/>
        </w:rPr>
        <w:t>, zajmujące</w:t>
      </w:r>
      <w:r w:rsidRPr="00D53B61">
        <w:rPr>
          <w:rFonts w:ascii="Times New Roman" w:eastAsiaTheme="minorHAnsi" w:hAnsi="Times New Roman"/>
          <w:color w:val="000000" w:themeColor="text1"/>
          <w:sz w:val="24"/>
          <w:szCs w:val="24"/>
        </w:rPr>
        <w:t xml:space="preserve"> </w:t>
      </w:r>
      <w:r>
        <w:rPr>
          <w:rFonts w:ascii="Times New Roman" w:eastAsiaTheme="minorHAnsi" w:hAnsi="Times New Roman"/>
          <w:color w:val="000000" w:themeColor="text1"/>
          <w:sz w:val="24"/>
          <w:szCs w:val="24"/>
        </w:rPr>
        <w:t xml:space="preserve">łącznie powierzchnię ok. 0,5 ha. </w:t>
      </w:r>
    </w:p>
    <w:p w14:paraId="21A62F9A" w14:textId="77777777" w:rsidR="009919CF" w:rsidRDefault="009919CF" w:rsidP="009919CF">
      <w:pPr>
        <w:pStyle w:val="Akapitzlist"/>
        <w:numPr>
          <w:ilvl w:val="0"/>
          <w:numId w:val="232"/>
        </w:numPr>
        <w:autoSpaceDN/>
        <w:spacing w:after="0" w:line="276" w:lineRule="auto"/>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Gmina Majdan Królewski:</w:t>
      </w:r>
    </w:p>
    <w:p w14:paraId="7F7CF577"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Park podworski o powierzchni 5,55 ha.</w:t>
      </w:r>
    </w:p>
    <w:p w14:paraId="77E1E437"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Rynek w Majdanie Królewskim wraz z parkingiem i jezdnią o powierzchni 1,0 ha, z czego 18% stanowią tereny zielone. </w:t>
      </w:r>
    </w:p>
    <w:p w14:paraId="2FFD1A47"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Skwer obok rynku w Majdanie Królewskim o powierzchni 0,11 ha.</w:t>
      </w:r>
    </w:p>
    <w:p w14:paraId="1BE5D8DB"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W Gminie Majdan Królewski znajdują się trzy ogólnodostępne place zabaw, o łącznej powierzchni 0,47 ha – dwa obok Posterunku Policji i jeden na osiedlu Podlasek.</w:t>
      </w:r>
    </w:p>
    <w:p w14:paraId="5BBD12D6" w14:textId="77777777" w:rsidR="009919CF" w:rsidRDefault="009919CF" w:rsidP="009919CF">
      <w:pPr>
        <w:pStyle w:val="Akapitzlist"/>
        <w:numPr>
          <w:ilvl w:val="0"/>
          <w:numId w:val="232"/>
        </w:numPr>
        <w:autoSpaceDN/>
        <w:spacing w:after="0" w:line="276" w:lineRule="auto"/>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Gmina Raniżów:</w:t>
      </w:r>
    </w:p>
    <w:p w14:paraId="7F888E4E"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Park w centrum Raniżowa o powierzchni 0,37 ha.</w:t>
      </w:r>
    </w:p>
    <w:p w14:paraId="34C83C20"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Rynek w Raniżowie wraz z parkiem i tężnią, o łącznej powierzchni 0,37 ha, w tym 0,24 ha stanowią tereny zielone.</w:t>
      </w:r>
    </w:p>
    <w:p w14:paraId="00B75FC9"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Place zabaw znajdują się w każdym z 8 sołectw gminy o łącznej powierzchni 1,61 ha. </w:t>
      </w:r>
    </w:p>
    <w:p w14:paraId="15E2526D" w14:textId="77777777" w:rsidR="009919CF" w:rsidRDefault="009919CF" w:rsidP="009919CF">
      <w:pPr>
        <w:pStyle w:val="Akapitzlist"/>
        <w:numPr>
          <w:ilvl w:val="0"/>
          <w:numId w:val="233"/>
        </w:numPr>
        <w:autoSpaceDN/>
        <w:spacing w:after="0" w:line="276" w:lineRule="auto"/>
        <w:ind w:left="1701" w:hanging="283"/>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Ogólnodostępna przestrzeń publiczna: w Woli Raniżowskiej o powierzchni 0,35 ha oraz w Raniżowie o powierzchni 0,15 ha.</w:t>
      </w:r>
    </w:p>
    <w:p w14:paraId="2680E01D" w14:textId="77777777" w:rsidR="009919CF" w:rsidRDefault="009919CF" w:rsidP="009919CF">
      <w:pPr>
        <w:pStyle w:val="Akapitzlist"/>
        <w:numPr>
          <w:ilvl w:val="0"/>
          <w:numId w:val="234"/>
        </w:numPr>
        <w:autoSpaceDN/>
        <w:spacing w:after="0" w:line="276" w:lineRule="auto"/>
        <w:jc w:val="both"/>
        <w:textAlignment w:val="auto"/>
        <w:rPr>
          <w:rFonts w:ascii="Times New Roman" w:eastAsiaTheme="minorHAnsi" w:hAnsi="Times New Roman"/>
          <w:color w:val="000000" w:themeColor="text1"/>
          <w:sz w:val="24"/>
          <w:szCs w:val="24"/>
        </w:rPr>
      </w:pPr>
      <w:r w:rsidRPr="00C869BB">
        <w:rPr>
          <w:rFonts w:ascii="Times New Roman" w:eastAsiaTheme="minorHAnsi" w:hAnsi="Times New Roman"/>
          <w:color w:val="000000" w:themeColor="text1"/>
          <w:sz w:val="24"/>
          <w:szCs w:val="24"/>
        </w:rPr>
        <w:t xml:space="preserve">Na terenie </w:t>
      </w:r>
      <w:r>
        <w:rPr>
          <w:rFonts w:ascii="Times New Roman" w:eastAsiaTheme="minorHAnsi" w:hAnsi="Times New Roman"/>
          <w:color w:val="000000" w:themeColor="text1"/>
          <w:sz w:val="24"/>
          <w:szCs w:val="24"/>
        </w:rPr>
        <w:t>Partnerstwa Kolbuszowskiego</w:t>
      </w:r>
      <w:r w:rsidRPr="00C869BB">
        <w:rPr>
          <w:rFonts w:ascii="Times New Roman" w:eastAsiaTheme="minorHAnsi" w:hAnsi="Times New Roman"/>
          <w:color w:val="000000" w:themeColor="text1"/>
          <w:sz w:val="24"/>
          <w:szCs w:val="24"/>
        </w:rPr>
        <w:t xml:space="preserve"> występują braki w zakresie dostępności atrakcyjnych przestrzeni publicznych – w badaniu ankietowym mieszkańcy podkreślali potrzebę inwestowania w tworzenie atrakcyjnych miejsc do rekreacji i wypoczynku, co przełoży się na wysoką jakość życia. Jednymi z nie najlepiej ocenianych obszarów funkcjonowania </w:t>
      </w:r>
      <w:r>
        <w:rPr>
          <w:rFonts w:ascii="Times New Roman" w:eastAsiaTheme="minorHAnsi" w:hAnsi="Times New Roman"/>
          <w:color w:val="000000" w:themeColor="text1"/>
          <w:sz w:val="24"/>
          <w:szCs w:val="24"/>
        </w:rPr>
        <w:t>Partnerstwa</w:t>
      </w:r>
      <w:r w:rsidRPr="00C869BB">
        <w:rPr>
          <w:rFonts w:ascii="Times New Roman" w:eastAsiaTheme="minorHAnsi" w:hAnsi="Times New Roman"/>
          <w:color w:val="000000" w:themeColor="text1"/>
          <w:sz w:val="24"/>
          <w:szCs w:val="24"/>
        </w:rPr>
        <w:t xml:space="preserve"> były: zagospodarowanie przestrzeni publicznych (3</w:t>
      </w:r>
      <w:r>
        <w:rPr>
          <w:rFonts w:ascii="Times New Roman" w:eastAsiaTheme="minorHAnsi" w:hAnsi="Times New Roman"/>
          <w:color w:val="000000" w:themeColor="text1"/>
          <w:sz w:val="24"/>
          <w:szCs w:val="24"/>
        </w:rPr>
        <w:t>3</w:t>
      </w:r>
      <w:r w:rsidRPr="00C869BB">
        <w:rPr>
          <w:rFonts w:ascii="Times New Roman" w:eastAsiaTheme="minorHAnsi" w:hAnsi="Times New Roman"/>
          <w:color w:val="000000" w:themeColor="text1"/>
          <w:sz w:val="24"/>
          <w:szCs w:val="24"/>
        </w:rPr>
        <w:t xml:space="preserve">% ocen </w:t>
      </w:r>
      <w:r>
        <w:rPr>
          <w:rFonts w:ascii="Times New Roman" w:eastAsiaTheme="minorHAnsi" w:hAnsi="Times New Roman"/>
          <w:color w:val="000000" w:themeColor="text1"/>
          <w:sz w:val="24"/>
          <w:szCs w:val="24"/>
        </w:rPr>
        <w:t>dostatecznych</w:t>
      </w:r>
      <w:r w:rsidRPr="00C869BB">
        <w:rPr>
          <w:rFonts w:ascii="Times New Roman" w:eastAsiaTheme="minorHAnsi" w:hAnsi="Times New Roman"/>
          <w:color w:val="000000" w:themeColor="text1"/>
          <w:sz w:val="24"/>
          <w:szCs w:val="24"/>
        </w:rPr>
        <w:t>), dostępność i jakość możliwości spędzania czasu wolnego (</w:t>
      </w:r>
      <w:r>
        <w:rPr>
          <w:rFonts w:ascii="Times New Roman" w:eastAsiaTheme="minorHAnsi" w:hAnsi="Times New Roman"/>
          <w:color w:val="000000" w:themeColor="text1"/>
          <w:sz w:val="24"/>
          <w:szCs w:val="24"/>
        </w:rPr>
        <w:t>30</w:t>
      </w:r>
      <w:r w:rsidRPr="00C869BB">
        <w:rPr>
          <w:rFonts w:ascii="Times New Roman" w:eastAsiaTheme="minorHAnsi" w:hAnsi="Times New Roman"/>
          <w:color w:val="000000" w:themeColor="text1"/>
          <w:sz w:val="24"/>
          <w:szCs w:val="24"/>
        </w:rPr>
        <w:t xml:space="preserve">% ankietowanych oceniło jako dostateczne). Ważne jest, aby kierunkiem dalszego </w:t>
      </w:r>
      <w:r w:rsidRPr="00C869BB">
        <w:rPr>
          <w:rFonts w:ascii="Times New Roman" w:eastAsiaTheme="minorHAnsi" w:hAnsi="Times New Roman"/>
          <w:color w:val="000000" w:themeColor="text1"/>
          <w:sz w:val="24"/>
          <w:szCs w:val="24"/>
        </w:rPr>
        <w:lastRenderedPageBreak/>
        <w:t xml:space="preserve">rozwoju </w:t>
      </w:r>
      <w:r>
        <w:rPr>
          <w:rFonts w:ascii="Times New Roman" w:eastAsiaTheme="minorHAnsi" w:hAnsi="Times New Roman"/>
          <w:color w:val="000000" w:themeColor="text1"/>
          <w:sz w:val="24"/>
          <w:szCs w:val="24"/>
        </w:rPr>
        <w:t>Partnerstwa</w:t>
      </w:r>
      <w:r w:rsidRPr="00C869BB">
        <w:rPr>
          <w:rFonts w:ascii="Times New Roman" w:eastAsiaTheme="minorHAnsi" w:hAnsi="Times New Roman"/>
          <w:color w:val="000000" w:themeColor="text1"/>
          <w:sz w:val="24"/>
          <w:szCs w:val="24"/>
        </w:rPr>
        <w:t xml:space="preserve"> były działania wpływające na poprawę jakości i dostępności przestrzeni publicznych sprzyjających poprawie atrakcyjności osiedleńczej.</w:t>
      </w:r>
    </w:p>
    <w:p w14:paraId="39228693" w14:textId="77777777" w:rsidR="009919CF" w:rsidRPr="007B66E2" w:rsidRDefault="009919CF" w:rsidP="009919CF">
      <w:pPr>
        <w:pStyle w:val="Akapitzlist"/>
        <w:numPr>
          <w:ilvl w:val="0"/>
          <w:numId w:val="234"/>
        </w:numPr>
        <w:autoSpaceDN/>
        <w:spacing w:after="0" w:line="276" w:lineRule="auto"/>
        <w:jc w:val="both"/>
        <w:textAlignment w:val="auto"/>
        <w:rPr>
          <w:rFonts w:ascii="Times New Roman" w:eastAsiaTheme="minorHAnsi" w:hAnsi="Times New Roman"/>
          <w:color w:val="000000" w:themeColor="text1"/>
          <w:sz w:val="24"/>
          <w:szCs w:val="24"/>
        </w:rPr>
      </w:pPr>
      <w:r w:rsidRPr="005B5769">
        <w:rPr>
          <w:rFonts w:ascii="Times New Roman" w:hAnsi="Times New Roman"/>
          <w:sz w:val="24"/>
          <w:szCs w:val="24"/>
        </w:rPr>
        <w:t xml:space="preserve">Niedostateczna ilość zagospodarowanych funkcjonalnie przestrzeni – ogranicza możliwości organizacji zajęć, imprez i wydarzeń oraz rozszerzania ich oferty zgodnie </w:t>
      </w:r>
      <w:r>
        <w:rPr>
          <w:rFonts w:ascii="Times New Roman" w:hAnsi="Times New Roman"/>
          <w:sz w:val="24"/>
          <w:szCs w:val="24"/>
        </w:rPr>
        <w:br/>
      </w:r>
      <w:r w:rsidRPr="005B5769">
        <w:rPr>
          <w:rFonts w:ascii="Times New Roman" w:hAnsi="Times New Roman"/>
          <w:sz w:val="24"/>
          <w:szCs w:val="24"/>
        </w:rPr>
        <w:t>z potrzebami i oczekiwaniami odbiorców</w:t>
      </w:r>
      <w:r>
        <w:rPr>
          <w:rFonts w:ascii="Times New Roman" w:hAnsi="Times New Roman"/>
          <w:sz w:val="24"/>
          <w:szCs w:val="24"/>
        </w:rPr>
        <w:t>.</w:t>
      </w:r>
    </w:p>
    <w:p w14:paraId="7C9182EA" w14:textId="77777777" w:rsidR="009919CF" w:rsidRDefault="009919CF" w:rsidP="009919CF">
      <w:pPr>
        <w:pStyle w:val="Akapitzlist"/>
        <w:numPr>
          <w:ilvl w:val="0"/>
          <w:numId w:val="175"/>
        </w:numPr>
        <w:spacing w:after="0" w:line="276" w:lineRule="auto"/>
        <w:contextualSpacing w:val="0"/>
        <w:jc w:val="both"/>
        <w:textAlignment w:val="auto"/>
        <w:rPr>
          <w:rFonts w:ascii="Times New Roman" w:hAnsi="Times New Roman"/>
          <w:color w:val="000000"/>
          <w:sz w:val="24"/>
          <w:szCs w:val="24"/>
        </w:rPr>
      </w:pPr>
      <w:r w:rsidRPr="00CB27C1">
        <w:rPr>
          <w:rFonts w:ascii="Times New Roman" w:hAnsi="Times New Roman"/>
          <w:color w:val="000000"/>
          <w:sz w:val="24"/>
          <w:szCs w:val="24"/>
        </w:rPr>
        <w:t>Na obszarze Partnerstwa Kolbuszowskiego zlokalizowane są złoża kopalin pospolitych, tj. kruszyw naturalnych, surowców ilastych czy torfów oraz podstawowych tj. gazu ziemnego. Eksploatowane są trzy złoża gazu ziemnego „Kupno” w Porębach Kupieńskich, złoże piasków kwarcowych oraz jedno iłów ceramiki budowlanej – „Kolbuszowa – Kupno”</w:t>
      </w:r>
      <w:r>
        <w:rPr>
          <w:rStyle w:val="Odwoanieprzypisudolnego"/>
          <w:rFonts w:ascii="Times New Roman" w:hAnsi="Times New Roman"/>
          <w:color w:val="000000"/>
          <w:sz w:val="24"/>
          <w:szCs w:val="24"/>
        </w:rPr>
        <w:footnoteReference w:id="7"/>
      </w:r>
      <w:r w:rsidRPr="00CB27C1">
        <w:rPr>
          <w:rFonts w:ascii="Times New Roman" w:hAnsi="Times New Roman"/>
          <w:color w:val="000000"/>
          <w:sz w:val="24"/>
          <w:szCs w:val="24"/>
        </w:rPr>
        <w:t>.</w:t>
      </w:r>
    </w:p>
    <w:p w14:paraId="75583481" w14:textId="77777777" w:rsidR="009919CF" w:rsidRDefault="009919CF" w:rsidP="009919CF">
      <w:pPr>
        <w:pStyle w:val="Akapitzlist"/>
        <w:numPr>
          <w:ilvl w:val="0"/>
          <w:numId w:val="175"/>
        </w:numPr>
        <w:spacing w:after="0" w:line="276" w:lineRule="auto"/>
        <w:contextualSpacing w:val="0"/>
        <w:jc w:val="both"/>
        <w:textAlignment w:val="auto"/>
        <w:rPr>
          <w:rFonts w:ascii="Times New Roman" w:hAnsi="Times New Roman"/>
          <w:color w:val="000000" w:themeColor="text1"/>
          <w:sz w:val="24"/>
          <w:szCs w:val="24"/>
        </w:rPr>
      </w:pPr>
      <w:r w:rsidRPr="00667FC8">
        <w:rPr>
          <w:rFonts w:ascii="Times New Roman" w:hAnsi="Times New Roman"/>
          <w:color w:val="000000" w:themeColor="text1"/>
          <w:sz w:val="24"/>
          <w:szCs w:val="24"/>
        </w:rPr>
        <w:t xml:space="preserve">Na obszarze Partnerstwa znajdują się fragmenty dwóch zbiorników wód podziemnych: GZWP nr 426 „Dolina Kopalna Kolbuszowa” oraz </w:t>
      </w:r>
      <w:r>
        <w:rPr>
          <w:rFonts w:ascii="Times New Roman" w:hAnsi="Times New Roman"/>
          <w:color w:val="000000" w:themeColor="text1"/>
          <w:sz w:val="24"/>
          <w:szCs w:val="24"/>
        </w:rPr>
        <w:t>G</w:t>
      </w:r>
      <w:r w:rsidRPr="00667FC8">
        <w:rPr>
          <w:rFonts w:ascii="Times New Roman" w:hAnsi="Times New Roman"/>
          <w:color w:val="000000" w:themeColor="text1"/>
          <w:sz w:val="24"/>
          <w:szCs w:val="24"/>
        </w:rPr>
        <w:t>ZWP nr 425 „Dębica – Stalowa Wola – Rzeszów”.</w:t>
      </w:r>
    </w:p>
    <w:p w14:paraId="53E32F79" w14:textId="77777777" w:rsidR="009919CF" w:rsidRPr="00667FC8" w:rsidRDefault="009919CF" w:rsidP="009919CF">
      <w:pPr>
        <w:pStyle w:val="Akapitzlist"/>
        <w:numPr>
          <w:ilvl w:val="0"/>
          <w:numId w:val="175"/>
        </w:numPr>
        <w:spacing w:after="0" w:line="276" w:lineRule="auto"/>
        <w:contextualSpacing w:val="0"/>
        <w:jc w:val="both"/>
        <w:textAlignment w:val="auto"/>
        <w:rPr>
          <w:rFonts w:ascii="Times New Roman" w:hAnsi="Times New Roman"/>
          <w:color w:val="000000" w:themeColor="text1"/>
          <w:sz w:val="24"/>
          <w:szCs w:val="24"/>
        </w:rPr>
      </w:pPr>
      <w:r w:rsidRPr="00667FC8">
        <w:rPr>
          <w:rFonts w:ascii="Times New Roman" w:hAnsi="Times New Roman"/>
          <w:sz w:val="24"/>
          <w:szCs w:val="24"/>
        </w:rPr>
        <w:t>Na terenie Partnerstwa znajdują się dwa zbiorniki retencyjne</w:t>
      </w:r>
      <w:r>
        <w:rPr>
          <w:rStyle w:val="Odwoanieprzypisudolnego"/>
          <w:rFonts w:ascii="Times New Roman" w:hAnsi="Times New Roman"/>
          <w:color w:val="000000"/>
          <w:sz w:val="24"/>
          <w:szCs w:val="24"/>
          <w:shd w:val="clear" w:color="auto" w:fill="FFFFFF"/>
        </w:rPr>
        <w:footnoteReference w:id="8"/>
      </w:r>
      <w:r w:rsidRPr="00667FC8">
        <w:rPr>
          <w:rFonts w:ascii="Times New Roman" w:hAnsi="Times New Roman"/>
          <w:sz w:val="24"/>
          <w:szCs w:val="24"/>
        </w:rPr>
        <w:t>:</w:t>
      </w:r>
    </w:p>
    <w:p w14:paraId="4DA1237A" w14:textId="77777777" w:rsidR="009919CF" w:rsidRDefault="009919CF" w:rsidP="009919CF">
      <w:pPr>
        <w:pStyle w:val="Akapitzlist"/>
        <w:numPr>
          <w:ilvl w:val="0"/>
          <w:numId w:val="178"/>
        </w:numPr>
        <w:spacing w:after="0" w:line="276" w:lineRule="auto"/>
        <w:ind w:left="993" w:hanging="284"/>
        <w:contextualSpacing w:val="0"/>
        <w:jc w:val="both"/>
        <w:rPr>
          <w:rFonts w:ascii="Times New Roman" w:hAnsi="Times New Roman"/>
          <w:sz w:val="24"/>
          <w:szCs w:val="24"/>
        </w:rPr>
      </w:pPr>
      <w:r>
        <w:rPr>
          <w:rFonts w:ascii="Times New Roman" w:hAnsi="Times New Roman"/>
          <w:sz w:val="24"/>
          <w:szCs w:val="24"/>
        </w:rPr>
        <w:t>na rzece Dąbrówce w miejscowości Cmolas, o pojemności 10 tys. m</w:t>
      </w:r>
      <w:r>
        <w:rPr>
          <w:rFonts w:ascii="Times New Roman" w:hAnsi="Times New Roman"/>
          <w:sz w:val="24"/>
          <w:szCs w:val="24"/>
          <w:vertAlign w:val="superscript"/>
        </w:rPr>
        <w:t>3</w:t>
      </w:r>
      <w:r>
        <w:rPr>
          <w:rFonts w:ascii="Times New Roman" w:hAnsi="Times New Roman"/>
          <w:sz w:val="24"/>
          <w:szCs w:val="24"/>
        </w:rPr>
        <w:t>, jeden z czterech planowanych;</w:t>
      </w:r>
    </w:p>
    <w:p w14:paraId="39DAD617" w14:textId="77777777" w:rsidR="009919CF" w:rsidRPr="00667FC8" w:rsidRDefault="009919CF" w:rsidP="009919CF">
      <w:pPr>
        <w:pStyle w:val="Akapitzlist"/>
        <w:numPr>
          <w:ilvl w:val="0"/>
          <w:numId w:val="178"/>
        </w:numPr>
        <w:spacing w:after="0" w:line="276" w:lineRule="auto"/>
        <w:ind w:left="993" w:hanging="284"/>
        <w:contextualSpacing w:val="0"/>
        <w:jc w:val="both"/>
        <w:rPr>
          <w:rFonts w:ascii="Times New Roman" w:hAnsi="Times New Roman"/>
          <w:sz w:val="24"/>
          <w:szCs w:val="24"/>
        </w:rPr>
      </w:pPr>
      <w:r w:rsidRPr="00EB6FBA">
        <w:rPr>
          <w:rFonts w:ascii="Times New Roman" w:hAnsi="Times New Roman"/>
          <w:sz w:val="24"/>
          <w:szCs w:val="24"/>
        </w:rPr>
        <w:t>na rzece Łęg w miejscowości Wilcza Wola – zbiornik wodny „Maziarnia” o</w:t>
      </w:r>
      <w:r>
        <w:rPr>
          <w:rFonts w:ascii="Times New Roman" w:hAnsi="Times New Roman"/>
          <w:sz w:val="24"/>
          <w:szCs w:val="24"/>
        </w:rPr>
        <w:t> </w:t>
      </w:r>
      <w:r w:rsidRPr="00EB6FBA">
        <w:rPr>
          <w:rFonts w:ascii="Times New Roman" w:hAnsi="Times New Roman"/>
          <w:sz w:val="24"/>
          <w:szCs w:val="24"/>
        </w:rPr>
        <w:t>pojemności 4,2 mln m</w:t>
      </w:r>
      <w:r w:rsidRPr="00EB6FBA">
        <w:rPr>
          <w:rFonts w:ascii="Times New Roman" w:hAnsi="Times New Roman"/>
          <w:sz w:val="24"/>
          <w:szCs w:val="24"/>
          <w:vertAlign w:val="superscript"/>
        </w:rPr>
        <w:t>3</w:t>
      </w:r>
      <w:r w:rsidRPr="00EB6FBA">
        <w:rPr>
          <w:rFonts w:ascii="Times New Roman" w:hAnsi="Times New Roman"/>
          <w:sz w:val="24"/>
          <w:szCs w:val="24"/>
        </w:rPr>
        <w:t xml:space="preserve">. </w:t>
      </w:r>
      <w:r>
        <w:rPr>
          <w:rFonts w:ascii="Times New Roman" w:hAnsi="Times New Roman"/>
          <w:color w:val="000000"/>
          <w:sz w:val="24"/>
          <w:szCs w:val="24"/>
          <w:shd w:val="clear" w:color="auto" w:fill="FFFFFF"/>
        </w:rPr>
        <w:t>Dzięki wysokości piętrzenia sięgającej 8,5 m uruchomiono</w:t>
      </w:r>
      <w:r w:rsidRPr="00EB6FBA">
        <w:rPr>
          <w:rFonts w:ascii="Times New Roman" w:hAnsi="Times New Roman"/>
          <w:color w:val="000000"/>
          <w:sz w:val="24"/>
          <w:szCs w:val="24"/>
          <w:shd w:val="clear" w:color="auto" w:fill="FFFFFF"/>
        </w:rPr>
        <w:t xml:space="preserve"> elektrowni</w:t>
      </w:r>
      <w:r>
        <w:rPr>
          <w:rFonts w:ascii="Times New Roman" w:hAnsi="Times New Roman"/>
          <w:color w:val="000000"/>
          <w:sz w:val="24"/>
          <w:szCs w:val="24"/>
          <w:shd w:val="clear" w:color="auto" w:fill="FFFFFF"/>
        </w:rPr>
        <w:t>ę w</w:t>
      </w:r>
      <w:r w:rsidRPr="00EB6FBA">
        <w:rPr>
          <w:rFonts w:ascii="Times New Roman" w:hAnsi="Times New Roman"/>
          <w:color w:val="000000"/>
          <w:sz w:val="24"/>
          <w:szCs w:val="24"/>
          <w:shd w:val="clear" w:color="auto" w:fill="FFFFFF"/>
        </w:rPr>
        <w:t>odn</w:t>
      </w:r>
      <w:r>
        <w:rPr>
          <w:rFonts w:ascii="Times New Roman" w:hAnsi="Times New Roman"/>
          <w:color w:val="000000"/>
          <w:sz w:val="24"/>
          <w:szCs w:val="24"/>
          <w:shd w:val="clear" w:color="auto" w:fill="FFFFFF"/>
        </w:rPr>
        <w:t>ą</w:t>
      </w:r>
      <w:r w:rsidRPr="00EB6FBA">
        <w:rPr>
          <w:rFonts w:ascii="Times New Roman" w:hAnsi="Times New Roman"/>
          <w:color w:val="000000"/>
          <w:sz w:val="24"/>
          <w:szCs w:val="24"/>
          <w:shd w:val="clear" w:color="auto" w:fill="FFFFFF"/>
        </w:rPr>
        <w:t xml:space="preserve"> zalicz</w:t>
      </w:r>
      <w:r>
        <w:rPr>
          <w:rFonts w:ascii="Times New Roman" w:hAnsi="Times New Roman"/>
          <w:color w:val="000000"/>
          <w:sz w:val="24"/>
          <w:szCs w:val="24"/>
          <w:shd w:val="clear" w:color="auto" w:fill="FFFFFF"/>
        </w:rPr>
        <w:t>oną</w:t>
      </w:r>
      <w:r w:rsidRPr="00EB6FBA">
        <w:rPr>
          <w:rFonts w:ascii="Times New Roman" w:hAnsi="Times New Roman"/>
          <w:color w:val="000000"/>
          <w:sz w:val="24"/>
          <w:szCs w:val="24"/>
          <w:shd w:val="clear" w:color="auto" w:fill="FFFFFF"/>
        </w:rPr>
        <w:t xml:space="preserve"> do obiektów o małej mocy (do 500 </w:t>
      </w:r>
      <w:proofErr w:type="spellStart"/>
      <w:r w:rsidRPr="00EB6FBA">
        <w:rPr>
          <w:rFonts w:ascii="Times New Roman" w:hAnsi="Times New Roman"/>
          <w:color w:val="000000"/>
          <w:sz w:val="24"/>
          <w:szCs w:val="24"/>
          <w:shd w:val="clear" w:color="auto" w:fill="FFFFFF"/>
        </w:rPr>
        <w:t>kV</w:t>
      </w:r>
      <w:proofErr w:type="spellEnd"/>
      <w:r w:rsidRPr="00EB6FBA">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w:t>
      </w:r>
    </w:p>
    <w:p w14:paraId="1B53F0DF" w14:textId="77777777" w:rsidR="009919CF" w:rsidRPr="00667FC8" w:rsidRDefault="009919CF" w:rsidP="009919CF">
      <w:pPr>
        <w:pStyle w:val="Akapitzlist"/>
        <w:numPr>
          <w:ilvl w:val="0"/>
          <w:numId w:val="179"/>
        </w:numPr>
        <w:spacing w:after="0" w:line="276" w:lineRule="auto"/>
        <w:ind w:left="709" w:hanging="436"/>
        <w:contextualSpacing w:val="0"/>
        <w:jc w:val="both"/>
        <w:rPr>
          <w:rFonts w:ascii="Times New Roman" w:hAnsi="Times New Roman"/>
          <w:sz w:val="24"/>
          <w:szCs w:val="24"/>
        </w:rPr>
      </w:pPr>
      <w:r>
        <w:rPr>
          <w:rFonts w:ascii="Times New Roman" w:hAnsi="Times New Roman"/>
          <w:color w:val="000000"/>
          <w:sz w:val="24"/>
          <w:szCs w:val="24"/>
        </w:rPr>
        <w:t xml:space="preserve">Najwyższą wartość wskaźnika </w:t>
      </w:r>
      <w:r>
        <w:rPr>
          <w:rFonts w:ascii="Times New Roman" w:hAnsi="Times New Roman"/>
          <w:i/>
          <w:iCs/>
          <w:color w:val="000000"/>
          <w:sz w:val="24"/>
          <w:szCs w:val="24"/>
        </w:rPr>
        <w:t>w</w:t>
      </w:r>
      <w:r w:rsidRPr="00667FC8">
        <w:rPr>
          <w:rFonts w:ascii="Times New Roman" w:hAnsi="Times New Roman"/>
          <w:i/>
          <w:iCs/>
          <w:color w:val="000000"/>
          <w:sz w:val="24"/>
          <w:szCs w:val="24"/>
        </w:rPr>
        <w:t>ydatki na ochronę środowiska i gospodarkę komunalną w przeliczeniu na 1</w:t>
      </w:r>
      <w:r>
        <w:rPr>
          <w:rFonts w:ascii="Times New Roman" w:hAnsi="Times New Roman"/>
          <w:i/>
          <w:iCs/>
          <w:color w:val="000000"/>
          <w:sz w:val="24"/>
          <w:szCs w:val="24"/>
        </w:rPr>
        <w:t> </w:t>
      </w:r>
      <w:r w:rsidRPr="00667FC8">
        <w:rPr>
          <w:rFonts w:ascii="Times New Roman" w:hAnsi="Times New Roman"/>
          <w:i/>
          <w:iCs/>
          <w:color w:val="000000"/>
          <w:sz w:val="24"/>
          <w:szCs w:val="24"/>
        </w:rPr>
        <w:t xml:space="preserve">mieszkańca </w:t>
      </w:r>
      <w:r>
        <w:rPr>
          <w:rFonts w:ascii="Times New Roman" w:eastAsiaTheme="minorHAnsi" w:hAnsi="Times New Roman"/>
          <w:sz w:val="24"/>
          <w:szCs w:val="24"/>
        </w:rPr>
        <w:t>w</w:t>
      </w:r>
      <w:r w:rsidRPr="00667FC8">
        <w:rPr>
          <w:rFonts w:ascii="Times New Roman" w:eastAsiaTheme="minorHAnsi" w:hAnsi="Times New Roman"/>
          <w:sz w:val="24"/>
          <w:szCs w:val="24"/>
        </w:rPr>
        <w:t xml:space="preserve"> </w:t>
      </w:r>
      <w:r>
        <w:rPr>
          <w:rFonts w:ascii="Times New Roman" w:eastAsiaTheme="minorHAnsi" w:hAnsi="Times New Roman"/>
          <w:sz w:val="24"/>
          <w:szCs w:val="24"/>
        </w:rPr>
        <w:t>2022 r.</w:t>
      </w:r>
      <w:r w:rsidRPr="00667FC8">
        <w:rPr>
          <w:rFonts w:ascii="Times New Roman" w:eastAsiaTheme="minorHAnsi" w:hAnsi="Times New Roman"/>
          <w:sz w:val="24"/>
          <w:szCs w:val="24"/>
        </w:rPr>
        <w:t xml:space="preserve"> zanotowano w Gminie Kolbuszowa </w:t>
      </w:r>
      <w:r>
        <w:rPr>
          <w:rFonts w:ascii="Times New Roman" w:eastAsiaTheme="minorHAnsi" w:hAnsi="Times New Roman"/>
          <w:sz w:val="24"/>
          <w:szCs w:val="24"/>
        </w:rPr>
        <w:br/>
      </w:r>
      <w:r w:rsidRPr="00667FC8">
        <w:rPr>
          <w:rFonts w:ascii="Times New Roman" w:eastAsiaTheme="minorHAnsi" w:hAnsi="Times New Roman"/>
          <w:sz w:val="24"/>
          <w:szCs w:val="24"/>
        </w:rPr>
        <w:t>(</w:t>
      </w:r>
      <w:r w:rsidRPr="00B9698B">
        <w:rPr>
          <w:rFonts w:ascii="Times New Roman" w:eastAsiaTheme="minorHAnsi" w:hAnsi="Times New Roman"/>
          <w:sz w:val="24"/>
          <w:szCs w:val="24"/>
        </w:rPr>
        <w:t>1</w:t>
      </w:r>
      <w:r>
        <w:rPr>
          <w:rFonts w:ascii="Times New Roman" w:eastAsiaTheme="minorHAnsi" w:hAnsi="Times New Roman"/>
          <w:sz w:val="24"/>
          <w:szCs w:val="24"/>
        </w:rPr>
        <w:t> </w:t>
      </w:r>
      <w:r w:rsidRPr="00B9698B">
        <w:rPr>
          <w:rFonts w:ascii="Times New Roman" w:eastAsiaTheme="minorHAnsi" w:hAnsi="Times New Roman"/>
          <w:sz w:val="24"/>
          <w:szCs w:val="24"/>
        </w:rPr>
        <w:t>883,1</w:t>
      </w:r>
      <w:r>
        <w:rPr>
          <w:rFonts w:ascii="Times New Roman" w:eastAsiaTheme="minorHAnsi" w:hAnsi="Times New Roman"/>
          <w:sz w:val="24"/>
          <w:szCs w:val="24"/>
        </w:rPr>
        <w:t xml:space="preserve"> </w:t>
      </w:r>
      <w:r w:rsidRPr="00667FC8">
        <w:rPr>
          <w:rFonts w:ascii="Times New Roman" w:eastAsiaTheme="minorHAnsi" w:hAnsi="Times New Roman"/>
          <w:sz w:val="24"/>
          <w:szCs w:val="24"/>
        </w:rPr>
        <w:t xml:space="preserve">zł) </w:t>
      </w:r>
      <w:r>
        <w:rPr>
          <w:rFonts w:ascii="Times New Roman" w:eastAsiaTheme="minorHAnsi" w:hAnsi="Times New Roman"/>
          <w:sz w:val="24"/>
          <w:szCs w:val="24"/>
        </w:rPr>
        <w:t>–</w:t>
      </w:r>
      <w:r w:rsidRPr="00667FC8">
        <w:rPr>
          <w:rFonts w:ascii="Times New Roman" w:eastAsiaTheme="minorHAnsi" w:hAnsi="Times New Roman"/>
          <w:sz w:val="24"/>
          <w:szCs w:val="24"/>
        </w:rPr>
        <w:t xml:space="preserve"> był</w:t>
      </w:r>
      <w:r>
        <w:rPr>
          <w:rFonts w:ascii="Times New Roman" w:eastAsiaTheme="minorHAnsi" w:hAnsi="Times New Roman"/>
          <w:sz w:val="24"/>
          <w:szCs w:val="24"/>
        </w:rPr>
        <w:t>a</w:t>
      </w:r>
      <w:r w:rsidRPr="00667FC8">
        <w:rPr>
          <w:rFonts w:ascii="Times New Roman" w:eastAsiaTheme="minorHAnsi" w:hAnsi="Times New Roman"/>
          <w:sz w:val="24"/>
          <w:szCs w:val="24"/>
        </w:rPr>
        <w:t xml:space="preserve"> </w:t>
      </w:r>
      <w:r>
        <w:rPr>
          <w:rFonts w:ascii="Times New Roman" w:eastAsiaTheme="minorHAnsi" w:hAnsi="Times New Roman"/>
          <w:sz w:val="24"/>
          <w:szCs w:val="24"/>
        </w:rPr>
        <w:t>wyższa</w:t>
      </w:r>
      <w:r w:rsidRPr="00667FC8">
        <w:rPr>
          <w:rFonts w:ascii="Times New Roman" w:eastAsiaTheme="minorHAnsi" w:hAnsi="Times New Roman"/>
          <w:sz w:val="24"/>
          <w:szCs w:val="24"/>
        </w:rPr>
        <w:t xml:space="preserve"> niż średnia krajowa (</w:t>
      </w:r>
      <w:r>
        <w:rPr>
          <w:rFonts w:ascii="Times New Roman" w:eastAsiaTheme="minorHAnsi" w:hAnsi="Times New Roman"/>
          <w:sz w:val="24"/>
          <w:szCs w:val="24"/>
        </w:rPr>
        <w:t>666</w:t>
      </w:r>
      <w:r w:rsidRPr="00667FC8">
        <w:rPr>
          <w:rFonts w:ascii="Times New Roman" w:eastAsiaTheme="minorHAnsi" w:hAnsi="Times New Roman"/>
          <w:sz w:val="24"/>
          <w:szCs w:val="24"/>
        </w:rPr>
        <w:t>,</w:t>
      </w:r>
      <w:r>
        <w:rPr>
          <w:rFonts w:ascii="Times New Roman" w:eastAsiaTheme="minorHAnsi" w:hAnsi="Times New Roman"/>
          <w:sz w:val="24"/>
          <w:szCs w:val="24"/>
        </w:rPr>
        <w:t>2</w:t>
      </w:r>
      <w:r w:rsidRPr="00667FC8">
        <w:rPr>
          <w:rFonts w:ascii="Times New Roman" w:eastAsiaTheme="minorHAnsi" w:hAnsi="Times New Roman"/>
          <w:sz w:val="24"/>
          <w:szCs w:val="24"/>
        </w:rPr>
        <w:t xml:space="preserve"> zł) i wojewódzka (5</w:t>
      </w:r>
      <w:r>
        <w:rPr>
          <w:rFonts w:ascii="Times New Roman" w:eastAsiaTheme="minorHAnsi" w:hAnsi="Times New Roman"/>
          <w:sz w:val="24"/>
          <w:szCs w:val="24"/>
        </w:rPr>
        <w:t>84</w:t>
      </w:r>
      <w:r w:rsidRPr="00667FC8">
        <w:rPr>
          <w:rFonts w:ascii="Times New Roman" w:eastAsiaTheme="minorHAnsi" w:hAnsi="Times New Roman"/>
          <w:sz w:val="24"/>
          <w:szCs w:val="24"/>
        </w:rPr>
        <w:t>,</w:t>
      </w:r>
      <w:r>
        <w:rPr>
          <w:rFonts w:ascii="Times New Roman" w:eastAsiaTheme="minorHAnsi" w:hAnsi="Times New Roman"/>
          <w:sz w:val="24"/>
          <w:szCs w:val="24"/>
        </w:rPr>
        <w:t>9</w:t>
      </w:r>
      <w:r w:rsidRPr="00667FC8">
        <w:rPr>
          <w:rFonts w:ascii="Times New Roman" w:eastAsiaTheme="minorHAnsi" w:hAnsi="Times New Roman"/>
          <w:sz w:val="24"/>
          <w:szCs w:val="24"/>
        </w:rPr>
        <w:t xml:space="preserve"> zł).</w:t>
      </w:r>
    </w:p>
    <w:p w14:paraId="7E4C5D8B" w14:textId="77777777" w:rsidR="009919CF" w:rsidRPr="009D50C3" w:rsidRDefault="009919CF" w:rsidP="009919CF">
      <w:pPr>
        <w:pStyle w:val="Akapitzlist"/>
        <w:numPr>
          <w:ilvl w:val="0"/>
          <w:numId w:val="179"/>
        </w:numPr>
        <w:tabs>
          <w:tab w:val="center" w:pos="4535"/>
        </w:tabs>
        <w:spacing w:after="0" w:line="276" w:lineRule="auto"/>
        <w:ind w:left="709" w:hanging="425"/>
        <w:contextualSpacing w:val="0"/>
        <w:jc w:val="both"/>
        <w:textAlignment w:val="auto"/>
        <w:rPr>
          <w:rFonts w:ascii="Times New Roman" w:hAnsi="Times New Roman"/>
          <w:b/>
          <w:bCs/>
          <w:sz w:val="20"/>
          <w:szCs w:val="20"/>
        </w:rPr>
      </w:pPr>
      <w:r>
        <w:rPr>
          <w:rFonts w:ascii="Times New Roman" w:eastAsiaTheme="minorHAnsi" w:hAnsi="Times New Roman"/>
          <w:sz w:val="24"/>
          <w:szCs w:val="24"/>
        </w:rPr>
        <w:t>W</w:t>
      </w:r>
      <w:r w:rsidRPr="009D50C3">
        <w:rPr>
          <w:rFonts w:ascii="Times New Roman" w:eastAsiaTheme="minorHAnsi" w:hAnsi="Times New Roman"/>
          <w:sz w:val="24"/>
          <w:szCs w:val="24"/>
        </w:rPr>
        <w:t>artoś</w:t>
      </w:r>
      <w:r>
        <w:rPr>
          <w:rFonts w:ascii="Times New Roman" w:eastAsiaTheme="minorHAnsi" w:hAnsi="Times New Roman"/>
          <w:sz w:val="24"/>
          <w:szCs w:val="24"/>
        </w:rPr>
        <w:t xml:space="preserve">ć </w:t>
      </w:r>
      <w:r w:rsidRPr="009D50C3">
        <w:rPr>
          <w:rFonts w:ascii="Times New Roman" w:eastAsiaTheme="minorHAnsi" w:hAnsi="Times New Roman"/>
          <w:sz w:val="24"/>
          <w:szCs w:val="24"/>
        </w:rPr>
        <w:t xml:space="preserve">udziału % korzystających z instalacji wodociągowej </w:t>
      </w:r>
      <w:r>
        <w:rPr>
          <w:rFonts w:ascii="Times New Roman" w:eastAsiaTheme="minorHAnsi" w:hAnsi="Times New Roman"/>
          <w:sz w:val="24"/>
          <w:szCs w:val="24"/>
        </w:rPr>
        <w:t xml:space="preserve">w </w:t>
      </w:r>
      <w:r w:rsidRPr="009D50C3">
        <w:rPr>
          <w:rFonts w:ascii="Times New Roman" w:eastAsiaTheme="minorHAnsi" w:hAnsi="Times New Roman"/>
          <w:sz w:val="24"/>
          <w:szCs w:val="24"/>
        </w:rPr>
        <w:t>Partnerstw</w:t>
      </w:r>
      <w:r>
        <w:rPr>
          <w:rFonts w:ascii="Times New Roman" w:eastAsiaTheme="minorHAnsi" w:hAnsi="Times New Roman"/>
          <w:sz w:val="24"/>
          <w:szCs w:val="24"/>
        </w:rPr>
        <w:t>ie</w:t>
      </w:r>
      <w:r w:rsidRPr="009D50C3">
        <w:rPr>
          <w:rFonts w:ascii="Times New Roman" w:eastAsiaTheme="minorHAnsi" w:hAnsi="Times New Roman"/>
          <w:sz w:val="24"/>
          <w:szCs w:val="24"/>
        </w:rPr>
        <w:t xml:space="preserve"> Kolbuszowski</w:t>
      </w:r>
      <w:r>
        <w:rPr>
          <w:rFonts w:ascii="Times New Roman" w:eastAsiaTheme="minorHAnsi" w:hAnsi="Times New Roman"/>
          <w:sz w:val="24"/>
          <w:szCs w:val="24"/>
        </w:rPr>
        <w:t>m w 2022 r. wynosiła</w:t>
      </w:r>
      <w:r w:rsidRPr="009D50C3">
        <w:rPr>
          <w:rFonts w:ascii="Times New Roman" w:eastAsiaTheme="minorHAnsi" w:hAnsi="Times New Roman"/>
          <w:sz w:val="24"/>
          <w:szCs w:val="24"/>
        </w:rPr>
        <w:t xml:space="preserve"> 92,9%</w:t>
      </w:r>
      <w:r>
        <w:rPr>
          <w:rFonts w:ascii="Times New Roman" w:eastAsiaTheme="minorHAnsi" w:hAnsi="Times New Roman"/>
          <w:sz w:val="24"/>
          <w:szCs w:val="24"/>
        </w:rPr>
        <w:t xml:space="preserve"> – była </w:t>
      </w:r>
      <w:r w:rsidRPr="009D50C3">
        <w:rPr>
          <w:rFonts w:ascii="Times New Roman" w:eastAsiaTheme="minorHAnsi" w:hAnsi="Times New Roman"/>
          <w:sz w:val="24"/>
          <w:szCs w:val="24"/>
        </w:rPr>
        <w:t>wyższ</w:t>
      </w:r>
      <w:r>
        <w:rPr>
          <w:rFonts w:ascii="Times New Roman" w:eastAsiaTheme="minorHAnsi" w:hAnsi="Times New Roman"/>
          <w:sz w:val="24"/>
          <w:szCs w:val="24"/>
        </w:rPr>
        <w:t>a</w:t>
      </w:r>
      <w:r w:rsidRPr="009D50C3">
        <w:rPr>
          <w:rFonts w:ascii="Times New Roman" w:eastAsiaTheme="minorHAnsi" w:hAnsi="Times New Roman"/>
          <w:sz w:val="24"/>
          <w:szCs w:val="24"/>
        </w:rPr>
        <w:t xml:space="preserve"> niż średnia dla Polski (92,2%) i województwa podkarpackiego (81,1%)</w:t>
      </w:r>
      <w:r w:rsidRPr="009D50C3">
        <w:rPr>
          <w:rFonts w:ascii="Times New Roman" w:hAnsi="Times New Roman"/>
          <w:b/>
          <w:bCs/>
          <w:sz w:val="20"/>
          <w:szCs w:val="20"/>
        </w:rPr>
        <w:t>.</w:t>
      </w:r>
    </w:p>
    <w:p w14:paraId="52ADA916" w14:textId="77777777" w:rsidR="009919CF" w:rsidRPr="005C1C20" w:rsidRDefault="009919CF" w:rsidP="009919CF">
      <w:pPr>
        <w:pStyle w:val="Akapitzlist"/>
        <w:numPr>
          <w:ilvl w:val="0"/>
          <w:numId w:val="175"/>
        </w:numPr>
        <w:spacing w:after="0" w:line="276" w:lineRule="auto"/>
        <w:contextualSpacing w:val="0"/>
        <w:jc w:val="both"/>
        <w:textAlignment w:val="auto"/>
        <w:rPr>
          <w:rFonts w:ascii="Times New Roman" w:hAnsi="Times New Roman"/>
          <w:color w:val="000000"/>
          <w:sz w:val="24"/>
          <w:szCs w:val="24"/>
        </w:rPr>
      </w:pPr>
      <w:r>
        <w:rPr>
          <w:rFonts w:ascii="Times New Roman" w:hAnsi="Times New Roman"/>
          <w:color w:val="000000" w:themeColor="text1"/>
          <w:sz w:val="24"/>
          <w:szCs w:val="24"/>
        </w:rPr>
        <w:t>N</w:t>
      </w:r>
      <w:r w:rsidRPr="00507CD2">
        <w:rPr>
          <w:rFonts w:ascii="Times New Roman" w:hAnsi="Times New Roman"/>
          <w:color w:val="000000" w:themeColor="text1"/>
          <w:sz w:val="24"/>
          <w:szCs w:val="24"/>
        </w:rPr>
        <w:t xml:space="preserve">a podstawie </w:t>
      </w:r>
      <w:r w:rsidRPr="00507CD2">
        <w:rPr>
          <w:rFonts w:ascii="Times New Roman" w:hAnsi="Times New Roman"/>
          <w:i/>
          <w:iCs/>
          <w:color w:val="000000" w:themeColor="text1"/>
          <w:sz w:val="24"/>
          <w:szCs w:val="24"/>
        </w:rPr>
        <w:t xml:space="preserve">Rocznej </w:t>
      </w:r>
      <w:r>
        <w:rPr>
          <w:rFonts w:ascii="Times New Roman" w:hAnsi="Times New Roman"/>
          <w:i/>
          <w:iCs/>
          <w:color w:val="000000" w:themeColor="text1"/>
          <w:sz w:val="24"/>
          <w:szCs w:val="24"/>
        </w:rPr>
        <w:t>o</w:t>
      </w:r>
      <w:r w:rsidRPr="00507CD2">
        <w:rPr>
          <w:rFonts w:ascii="Times New Roman" w:hAnsi="Times New Roman"/>
          <w:i/>
          <w:iCs/>
          <w:color w:val="000000" w:themeColor="text1"/>
          <w:sz w:val="24"/>
          <w:szCs w:val="24"/>
        </w:rPr>
        <w:t xml:space="preserve">ceny </w:t>
      </w:r>
      <w:r>
        <w:rPr>
          <w:rFonts w:ascii="Times New Roman" w:hAnsi="Times New Roman"/>
          <w:i/>
          <w:iCs/>
          <w:color w:val="000000" w:themeColor="text1"/>
          <w:sz w:val="24"/>
          <w:szCs w:val="24"/>
        </w:rPr>
        <w:t>j</w:t>
      </w:r>
      <w:r w:rsidRPr="00507CD2">
        <w:rPr>
          <w:rFonts w:ascii="Times New Roman" w:hAnsi="Times New Roman"/>
          <w:i/>
          <w:iCs/>
          <w:color w:val="000000" w:themeColor="text1"/>
          <w:sz w:val="24"/>
          <w:szCs w:val="24"/>
        </w:rPr>
        <w:t xml:space="preserve">akości </w:t>
      </w:r>
      <w:r>
        <w:rPr>
          <w:rFonts w:ascii="Times New Roman" w:hAnsi="Times New Roman"/>
          <w:i/>
          <w:iCs/>
          <w:color w:val="000000" w:themeColor="text1"/>
          <w:sz w:val="24"/>
          <w:szCs w:val="24"/>
        </w:rPr>
        <w:t>p</w:t>
      </w:r>
      <w:r w:rsidRPr="00507CD2">
        <w:rPr>
          <w:rFonts w:ascii="Times New Roman" w:hAnsi="Times New Roman"/>
          <w:i/>
          <w:iCs/>
          <w:color w:val="000000" w:themeColor="text1"/>
          <w:sz w:val="24"/>
          <w:szCs w:val="24"/>
        </w:rPr>
        <w:t>owietrza w województwie podkarpackim – raport za rok 202</w:t>
      </w:r>
      <w:r>
        <w:rPr>
          <w:rFonts w:ascii="Times New Roman" w:hAnsi="Times New Roman"/>
          <w:i/>
          <w:iCs/>
          <w:color w:val="000000" w:themeColor="text1"/>
          <w:sz w:val="24"/>
          <w:szCs w:val="24"/>
        </w:rPr>
        <w:t>3</w:t>
      </w:r>
      <w:r w:rsidRPr="00507CD2">
        <w:rPr>
          <w:rFonts w:ascii="Times New Roman" w:hAnsi="Times New Roman"/>
          <w:color w:val="000000" w:themeColor="text1"/>
          <w:sz w:val="24"/>
          <w:szCs w:val="24"/>
        </w:rPr>
        <w:t xml:space="preserve"> </w:t>
      </w:r>
      <w:r>
        <w:rPr>
          <w:rFonts w:ascii="Times New Roman" w:hAnsi="Times New Roman"/>
          <w:sz w:val="24"/>
          <w:szCs w:val="24"/>
        </w:rPr>
        <w:t>n</w:t>
      </w:r>
      <w:r w:rsidRPr="00CB27C1">
        <w:rPr>
          <w:rFonts w:ascii="Times New Roman" w:hAnsi="Times New Roman"/>
          <w:sz w:val="24"/>
          <w:szCs w:val="24"/>
        </w:rPr>
        <w:t xml:space="preserve">a terenie Powiatu Kolbuszowskiego stwierdzono przekroczenie poziomu docelowego </w:t>
      </w:r>
      <w:proofErr w:type="spellStart"/>
      <w:r w:rsidRPr="00CB27C1">
        <w:rPr>
          <w:rFonts w:ascii="Times New Roman" w:hAnsi="Times New Roman"/>
          <w:sz w:val="24"/>
          <w:szCs w:val="24"/>
        </w:rPr>
        <w:t>benzo</w:t>
      </w:r>
      <w:proofErr w:type="spellEnd"/>
      <w:r w:rsidRPr="00CB27C1">
        <w:rPr>
          <w:rFonts w:ascii="Times New Roman" w:hAnsi="Times New Roman"/>
          <w:sz w:val="24"/>
          <w:szCs w:val="24"/>
        </w:rPr>
        <w:t>(a)</w:t>
      </w:r>
      <w:proofErr w:type="spellStart"/>
      <w:r w:rsidRPr="00CB27C1">
        <w:rPr>
          <w:rFonts w:ascii="Times New Roman" w:hAnsi="Times New Roman"/>
          <w:sz w:val="24"/>
          <w:szCs w:val="24"/>
        </w:rPr>
        <w:t>pirenu</w:t>
      </w:r>
      <w:proofErr w:type="spellEnd"/>
      <w:r w:rsidRPr="00CB27C1">
        <w:rPr>
          <w:rFonts w:ascii="Times New Roman" w:hAnsi="Times New Roman"/>
          <w:sz w:val="24"/>
          <w:szCs w:val="24"/>
        </w:rPr>
        <w:t xml:space="preserve"> </w:t>
      </w:r>
      <w:r>
        <w:rPr>
          <w:rFonts w:ascii="Times New Roman" w:hAnsi="Times New Roman"/>
          <w:sz w:val="24"/>
          <w:szCs w:val="24"/>
        </w:rPr>
        <w:t>wyłącznie w</w:t>
      </w:r>
      <w:r w:rsidRPr="00CB27C1">
        <w:rPr>
          <w:rFonts w:ascii="Times New Roman" w:hAnsi="Times New Roman"/>
          <w:sz w:val="24"/>
          <w:szCs w:val="24"/>
        </w:rPr>
        <w:t xml:space="preserve"> </w:t>
      </w:r>
      <w:r>
        <w:rPr>
          <w:rFonts w:ascii="Times New Roman" w:hAnsi="Times New Roman"/>
          <w:sz w:val="24"/>
          <w:szCs w:val="24"/>
        </w:rPr>
        <w:t>G</w:t>
      </w:r>
      <w:r w:rsidRPr="00CB27C1">
        <w:rPr>
          <w:rFonts w:ascii="Times New Roman" w:hAnsi="Times New Roman"/>
          <w:sz w:val="24"/>
          <w:szCs w:val="24"/>
        </w:rPr>
        <w:t>min</w:t>
      </w:r>
      <w:r>
        <w:rPr>
          <w:rFonts w:ascii="Times New Roman" w:hAnsi="Times New Roman"/>
          <w:sz w:val="24"/>
          <w:szCs w:val="24"/>
        </w:rPr>
        <w:t>ie</w:t>
      </w:r>
      <w:r w:rsidRPr="00CB27C1">
        <w:rPr>
          <w:rFonts w:ascii="Times New Roman" w:hAnsi="Times New Roman"/>
          <w:sz w:val="24"/>
          <w:szCs w:val="24"/>
        </w:rPr>
        <w:t xml:space="preserve"> Kolbuszowa</w:t>
      </w:r>
      <w:r>
        <w:rPr>
          <w:rFonts w:ascii="Times New Roman" w:hAnsi="Times New Roman"/>
          <w:sz w:val="24"/>
          <w:szCs w:val="24"/>
        </w:rPr>
        <w:t xml:space="preserve">, zaś na terenie </w:t>
      </w:r>
      <w:r w:rsidRPr="00120117">
        <w:rPr>
          <w:rFonts w:ascii="Times New Roman" w:hAnsi="Times New Roman"/>
          <w:color w:val="000000"/>
          <w:sz w:val="24"/>
          <w:szCs w:val="24"/>
        </w:rPr>
        <w:t xml:space="preserve">wszystkich gmin należących do Partnerstwa Kolbuszowskiego poziom celu długoterminowego ozonu dla stężenia 8-godzinnego został przekroczony. </w:t>
      </w:r>
      <w:r w:rsidRPr="005C1C20">
        <w:rPr>
          <w:rFonts w:ascii="Times New Roman" w:hAnsi="Times New Roman"/>
          <w:color w:val="000000"/>
          <w:sz w:val="24"/>
          <w:szCs w:val="24"/>
        </w:rPr>
        <w:t>Głównymi lokalnymi źródłami emisji zanieczyszczeń są kominy domów ogrzewanych indywidualnie</w:t>
      </w:r>
      <w:r>
        <w:rPr>
          <w:rFonts w:ascii="Times New Roman" w:hAnsi="Times New Roman"/>
          <w:color w:val="000000"/>
          <w:sz w:val="24"/>
          <w:szCs w:val="24"/>
        </w:rPr>
        <w:t xml:space="preserve"> oraz emisje związane z uciążliwościami zapachowymi z zakładów przetwórstwa tworzyw sztucznych)</w:t>
      </w:r>
      <w:r w:rsidRPr="005C1C20">
        <w:rPr>
          <w:rFonts w:ascii="Times New Roman" w:hAnsi="Times New Roman"/>
          <w:color w:val="000000"/>
          <w:sz w:val="24"/>
          <w:szCs w:val="24"/>
        </w:rPr>
        <w:t>. Na obszarach bezpośrednio sąsiadujących z</w:t>
      </w:r>
      <w:r>
        <w:rPr>
          <w:rFonts w:ascii="Times New Roman" w:hAnsi="Times New Roman"/>
          <w:color w:val="000000"/>
          <w:sz w:val="24"/>
          <w:szCs w:val="24"/>
        </w:rPr>
        <w:t> </w:t>
      </w:r>
      <w:r w:rsidRPr="005C1C20">
        <w:rPr>
          <w:rFonts w:ascii="Times New Roman" w:hAnsi="Times New Roman"/>
          <w:color w:val="000000"/>
          <w:sz w:val="24"/>
          <w:szCs w:val="24"/>
        </w:rPr>
        <w:t xml:space="preserve">drogami o znacznym natężeniu ruchu </w:t>
      </w:r>
      <w:r>
        <w:rPr>
          <w:rFonts w:ascii="Times New Roman" w:hAnsi="Times New Roman"/>
          <w:color w:val="000000"/>
          <w:sz w:val="24"/>
          <w:szCs w:val="24"/>
        </w:rPr>
        <w:t xml:space="preserve">– </w:t>
      </w:r>
      <w:r w:rsidRPr="005C1C20">
        <w:rPr>
          <w:rFonts w:ascii="Times New Roman" w:hAnsi="Times New Roman"/>
          <w:color w:val="000000"/>
          <w:sz w:val="24"/>
          <w:szCs w:val="24"/>
        </w:rPr>
        <w:t>źródłem zanieczyszczeń jest komunikacja samochodowa (DK9).</w:t>
      </w:r>
    </w:p>
    <w:p w14:paraId="6B3C9A1D" w14:textId="77777777" w:rsidR="009919CF" w:rsidRPr="009D50C3" w:rsidRDefault="009919CF" w:rsidP="009919CF">
      <w:pPr>
        <w:pStyle w:val="Akapitzlist"/>
        <w:numPr>
          <w:ilvl w:val="0"/>
          <w:numId w:val="175"/>
        </w:numPr>
        <w:spacing w:after="0" w:line="276" w:lineRule="auto"/>
        <w:contextualSpacing w:val="0"/>
        <w:jc w:val="both"/>
        <w:textAlignment w:val="auto"/>
        <w:rPr>
          <w:rFonts w:ascii="Times New Roman" w:hAnsi="Times New Roman"/>
          <w:sz w:val="24"/>
          <w:szCs w:val="24"/>
        </w:rPr>
      </w:pPr>
      <w:r w:rsidRPr="009D50C3">
        <w:rPr>
          <w:rFonts w:ascii="Times New Roman" w:hAnsi="Times New Roman"/>
          <w:sz w:val="24"/>
          <w:szCs w:val="24"/>
        </w:rPr>
        <w:t xml:space="preserve">Powiat </w:t>
      </w:r>
      <w:r>
        <w:rPr>
          <w:rFonts w:ascii="Times New Roman" w:hAnsi="Times New Roman"/>
          <w:sz w:val="24"/>
          <w:szCs w:val="24"/>
        </w:rPr>
        <w:t>K</w:t>
      </w:r>
      <w:r w:rsidRPr="009D50C3">
        <w:rPr>
          <w:rFonts w:ascii="Times New Roman" w:hAnsi="Times New Roman"/>
          <w:sz w:val="24"/>
          <w:szCs w:val="24"/>
        </w:rPr>
        <w:t>olbuszowski zaliczany jest do powiatów o średnim potencjale energetycznym w zakresie produkcji energii ze źródeł odnawialnych. Według Instytutu Meteorologii i</w:t>
      </w:r>
      <w:r>
        <w:rPr>
          <w:rFonts w:ascii="Times New Roman" w:hAnsi="Times New Roman"/>
          <w:sz w:val="24"/>
          <w:szCs w:val="24"/>
        </w:rPr>
        <w:t> </w:t>
      </w:r>
      <w:r w:rsidRPr="009D50C3">
        <w:rPr>
          <w:rFonts w:ascii="Times New Roman" w:hAnsi="Times New Roman"/>
          <w:sz w:val="24"/>
          <w:szCs w:val="24"/>
        </w:rPr>
        <w:t>Gospodarki Wodnej obszar powiatu znalazł się w III strefie o średnio korzystnych warunkach dla rozwoju energetyki wiatrowej (okres obserwacyjny 1971</w:t>
      </w:r>
      <w:r>
        <w:rPr>
          <w:rFonts w:ascii="Times New Roman" w:hAnsi="Times New Roman"/>
          <w:sz w:val="24"/>
          <w:szCs w:val="24"/>
        </w:rPr>
        <w:t>–</w:t>
      </w:r>
      <w:r w:rsidRPr="009D50C3">
        <w:rPr>
          <w:rFonts w:ascii="Times New Roman" w:hAnsi="Times New Roman"/>
          <w:sz w:val="24"/>
          <w:szCs w:val="24"/>
        </w:rPr>
        <w:t>2000)</w:t>
      </w:r>
      <w:r>
        <w:rPr>
          <w:rFonts w:ascii="Times New Roman" w:hAnsi="Times New Roman"/>
          <w:sz w:val="24"/>
          <w:szCs w:val="24"/>
        </w:rPr>
        <w:t>. N</w:t>
      </w:r>
      <w:r w:rsidRPr="009D50C3">
        <w:rPr>
          <w:rFonts w:ascii="Times New Roman" w:hAnsi="Times New Roman"/>
          <w:sz w:val="24"/>
          <w:szCs w:val="24"/>
        </w:rPr>
        <w:t xml:space="preserve">a </w:t>
      </w:r>
      <w:r w:rsidRPr="009D50C3">
        <w:rPr>
          <w:rFonts w:ascii="Times New Roman" w:hAnsi="Times New Roman"/>
          <w:sz w:val="24"/>
          <w:szCs w:val="24"/>
        </w:rPr>
        <w:lastRenderedPageBreak/>
        <w:t xml:space="preserve">terenie Gminy Kolbuszowa funkcjonuje farma wiatrowa Werynia o mocy przyłączeniowej (zainstalowanej) – 0,25 MW. </w:t>
      </w:r>
    </w:p>
    <w:p w14:paraId="0EF144AC" w14:textId="77777777" w:rsidR="009919CF" w:rsidRPr="00CB27C1" w:rsidRDefault="009919CF" w:rsidP="009919CF">
      <w:pPr>
        <w:pStyle w:val="Akapitzlist"/>
        <w:numPr>
          <w:ilvl w:val="0"/>
          <w:numId w:val="175"/>
        </w:numPr>
        <w:spacing w:after="0" w:line="276" w:lineRule="auto"/>
        <w:contextualSpacing w:val="0"/>
        <w:jc w:val="both"/>
        <w:textAlignment w:val="auto"/>
        <w:rPr>
          <w:rFonts w:ascii="Times New Roman" w:hAnsi="Times New Roman"/>
          <w:sz w:val="24"/>
          <w:szCs w:val="24"/>
        </w:rPr>
      </w:pPr>
      <w:r w:rsidRPr="009D50C3">
        <w:rPr>
          <w:rFonts w:ascii="Times New Roman" w:hAnsi="Times New Roman"/>
          <w:sz w:val="24"/>
          <w:szCs w:val="24"/>
        </w:rPr>
        <w:t xml:space="preserve">W kwestii wykorzystania energii słonecznej </w:t>
      </w:r>
      <w:r>
        <w:rPr>
          <w:rFonts w:ascii="Times New Roman" w:hAnsi="Times New Roman"/>
          <w:sz w:val="24"/>
          <w:szCs w:val="24"/>
        </w:rPr>
        <w:t>P</w:t>
      </w:r>
      <w:r w:rsidRPr="009D50C3">
        <w:rPr>
          <w:rFonts w:ascii="Times New Roman" w:hAnsi="Times New Roman"/>
          <w:sz w:val="24"/>
          <w:szCs w:val="24"/>
        </w:rPr>
        <w:t xml:space="preserve">owiat </w:t>
      </w:r>
      <w:r>
        <w:rPr>
          <w:rFonts w:ascii="Times New Roman" w:hAnsi="Times New Roman"/>
          <w:sz w:val="24"/>
          <w:szCs w:val="24"/>
        </w:rPr>
        <w:t>K</w:t>
      </w:r>
      <w:r w:rsidRPr="009D50C3">
        <w:rPr>
          <w:rFonts w:ascii="Times New Roman" w:hAnsi="Times New Roman"/>
          <w:sz w:val="24"/>
          <w:szCs w:val="24"/>
        </w:rPr>
        <w:t xml:space="preserve">olbuszowski posiada korzystne warunki, lepsze niż przeciętne w Polsce. Według </w:t>
      </w:r>
      <w:r w:rsidRPr="00817B19">
        <w:rPr>
          <w:rFonts w:ascii="Times New Roman" w:hAnsi="Times New Roman"/>
          <w:i/>
          <w:iCs/>
          <w:sz w:val="24"/>
          <w:szCs w:val="24"/>
        </w:rPr>
        <w:t>Mapy nasłonecznienia Polski</w:t>
      </w:r>
      <w:r w:rsidRPr="009D50C3">
        <w:rPr>
          <w:rFonts w:ascii="Times New Roman" w:hAnsi="Times New Roman"/>
          <w:sz w:val="24"/>
          <w:szCs w:val="24"/>
        </w:rPr>
        <w:t xml:space="preserve"> całkowite promieniowanie słoneczne wynosi w tym obszarze 1 100 kWh/m</w:t>
      </w:r>
      <w:r w:rsidRPr="00817B19">
        <w:rPr>
          <w:rFonts w:ascii="Times New Roman" w:hAnsi="Times New Roman"/>
          <w:sz w:val="24"/>
          <w:szCs w:val="24"/>
          <w:vertAlign w:val="superscript"/>
        </w:rPr>
        <w:t>2</w:t>
      </w:r>
      <w:r w:rsidRPr="009D50C3">
        <w:rPr>
          <w:rFonts w:ascii="Times New Roman" w:hAnsi="Times New Roman"/>
          <w:sz w:val="24"/>
          <w:szCs w:val="24"/>
        </w:rPr>
        <w:t xml:space="preserve"> na dobę. Zgodnie z zapisami </w:t>
      </w:r>
      <w:r w:rsidRPr="00061B88">
        <w:rPr>
          <w:rFonts w:ascii="Times New Roman" w:hAnsi="Times New Roman"/>
          <w:i/>
          <w:iCs/>
          <w:sz w:val="24"/>
          <w:szCs w:val="24"/>
        </w:rPr>
        <w:t>Programu Rozwoju Odnawialnych Źródeł Energii dla Województwa Podkarpackiego</w:t>
      </w:r>
      <w:r w:rsidRPr="009D50C3">
        <w:rPr>
          <w:rFonts w:ascii="Times New Roman" w:hAnsi="Times New Roman"/>
          <w:sz w:val="24"/>
          <w:szCs w:val="24"/>
        </w:rPr>
        <w:t xml:space="preserve"> potencjał techniczny energetyki słonecznej zawiera się w przedziale 26–35 MW. Warunki te są realne do stosowania urządzeń do pozyskiwania, przetwarzania w ciepło użytkowe i magazynowania energii słonecznej.</w:t>
      </w:r>
    </w:p>
    <w:p w14:paraId="58E430F5" w14:textId="77777777" w:rsidR="009919CF" w:rsidRDefault="009919CF" w:rsidP="009919CF">
      <w:pPr>
        <w:pStyle w:val="Akapitzlist"/>
        <w:numPr>
          <w:ilvl w:val="0"/>
          <w:numId w:val="186"/>
        </w:numPr>
        <w:suppressAutoHyphens w:val="0"/>
        <w:spacing w:after="0" w:line="276" w:lineRule="auto"/>
        <w:contextualSpacing w:val="0"/>
        <w:jc w:val="both"/>
        <w:textAlignment w:val="auto"/>
        <w:rPr>
          <w:rFonts w:ascii="Times New Roman" w:hAnsi="Times New Roman"/>
          <w:sz w:val="24"/>
          <w:szCs w:val="24"/>
        </w:rPr>
      </w:pPr>
      <w:r w:rsidRPr="00061B88">
        <w:rPr>
          <w:rFonts w:ascii="Times New Roman" w:hAnsi="Times New Roman"/>
          <w:sz w:val="24"/>
          <w:szCs w:val="24"/>
        </w:rPr>
        <w:t>Sport, rekreacja, turystyka oraz kultura:</w:t>
      </w:r>
    </w:p>
    <w:p w14:paraId="453702DE" w14:textId="77777777" w:rsidR="009919CF" w:rsidRPr="005F4DEB" w:rsidRDefault="009919CF" w:rsidP="00775915">
      <w:pPr>
        <w:pStyle w:val="Akapitzlist"/>
        <w:numPr>
          <w:ilvl w:val="0"/>
          <w:numId w:val="257"/>
        </w:numPr>
        <w:suppressAutoHyphens w:val="0"/>
        <w:spacing w:after="0" w:line="276" w:lineRule="auto"/>
        <w:ind w:left="709" w:hanging="425"/>
        <w:contextualSpacing w:val="0"/>
        <w:jc w:val="both"/>
        <w:textAlignment w:val="auto"/>
        <w:rPr>
          <w:rFonts w:ascii="Times New Roman" w:hAnsi="Times New Roman"/>
          <w:sz w:val="24"/>
          <w:szCs w:val="24"/>
        </w:rPr>
      </w:pPr>
      <w:r>
        <w:rPr>
          <w:rFonts w:ascii="Times New Roman" w:hAnsi="Times New Roman"/>
          <w:sz w:val="24"/>
          <w:szCs w:val="24"/>
        </w:rPr>
        <w:t xml:space="preserve">Na terenie Partnerstwa Kolbuszowskiego znajdują się obiekty, w których świadczone są usługi z zakresu kultury obejmujące działania związane z organizacją, promocją </w:t>
      </w:r>
      <w:r>
        <w:rPr>
          <w:rFonts w:ascii="Times New Roman" w:hAnsi="Times New Roman"/>
          <w:sz w:val="24"/>
          <w:szCs w:val="24"/>
        </w:rPr>
        <w:br/>
        <w:t>i udostępnianiem dóbr kultury:</w:t>
      </w:r>
    </w:p>
    <w:p w14:paraId="6A75CCA6" w14:textId="0EFD38AC" w:rsidR="009919CF" w:rsidRPr="00B046F9" w:rsidRDefault="009919CF" w:rsidP="00775915">
      <w:pPr>
        <w:pStyle w:val="Akapitzlist"/>
        <w:numPr>
          <w:ilvl w:val="0"/>
          <w:numId w:val="175"/>
        </w:numPr>
        <w:suppressAutoHyphens w:val="0"/>
        <w:spacing w:after="0" w:line="276" w:lineRule="auto"/>
        <w:ind w:left="1276" w:hanging="425"/>
        <w:jc w:val="both"/>
        <w:textAlignment w:val="auto"/>
        <w:rPr>
          <w:rFonts w:ascii="Times New Roman" w:hAnsi="Times New Roman"/>
          <w:bCs/>
          <w:sz w:val="24"/>
          <w:szCs w:val="24"/>
        </w:rPr>
      </w:pPr>
      <w:r w:rsidRPr="00B046F9">
        <w:rPr>
          <w:rFonts w:ascii="Times New Roman" w:hAnsi="Times New Roman"/>
          <w:sz w:val="24"/>
          <w:szCs w:val="24"/>
        </w:rPr>
        <w:t xml:space="preserve">Budynek dawnej mykwy w Kolbuszowej </w:t>
      </w:r>
      <w:r>
        <w:rPr>
          <w:rFonts w:ascii="Times New Roman" w:hAnsi="Times New Roman"/>
          <w:sz w:val="24"/>
          <w:szCs w:val="24"/>
        </w:rPr>
        <w:t>został</w:t>
      </w:r>
      <w:r w:rsidRPr="00B046F9">
        <w:rPr>
          <w:rFonts w:ascii="Times New Roman" w:hAnsi="Times New Roman"/>
          <w:sz w:val="24"/>
          <w:szCs w:val="24"/>
        </w:rPr>
        <w:t xml:space="preserve"> wybudowany przed II wojną światową i pełnił funkcję łaźni rytualnej przy sąsiadującej synagodze</w:t>
      </w:r>
      <w:r>
        <w:rPr>
          <w:rFonts w:ascii="Times New Roman" w:hAnsi="Times New Roman"/>
          <w:sz w:val="24"/>
          <w:szCs w:val="24"/>
        </w:rPr>
        <w:t>. Budynek</w:t>
      </w:r>
      <w:r w:rsidRPr="00B046F9">
        <w:rPr>
          <w:rFonts w:ascii="Times New Roman" w:hAnsi="Times New Roman"/>
          <w:sz w:val="24"/>
          <w:szCs w:val="24"/>
        </w:rPr>
        <w:t xml:space="preserve"> jest zlokalizowany w ścisłym centrum miasta, w obszarze pełnej ochrony konserwatorskiej. Po wojnie budynek ten pełnił funkcję administracyjną, </w:t>
      </w:r>
      <w:r w:rsidR="00775915">
        <w:rPr>
          <w:rFonts w:ascii="Times New Roman" w:hAnsi="Times New Roman"/>
          <w:sz w:val="24"/>
          <w:szCs w:val="24"/>
        </w:rPr>
        <w:br/>
      </w:r>
      <w:r w:rsidRPr="00B046F9">
        <w:rPr>
          <w:rFonts w:ascii="Times New Roman" w:hAnsi="Times New Roman"/>
          <w:sz w:val="24"/>
          <w:szCs w:val="24"/>
        </w:rPr>
        <w:t>a obecnie pełni funkcję magazynową i archiwum. Ze względu na zły stan techniczny oraz wysokie koszty jego eksploatacji, a także niedostosowanie do potrzeb osób z niepełnosprawnościami nie mogą być prowadzone działania związane z usługami publicznymi</w:t>
      </w:r>
      <w:r>
        <w:rPr>
          <w:rFonts w:ascii="Times New Roman" w:hAnsi="Times New Roman"/>
          <w:sz w:val="24"/>
          <w:szCs w:val="24"/>
        </w:rPr>
        <w:t xml:space="preserve">. </w:t>
      </w:r>
    </w:p>
    <w:p w14:paraId="4438D984" w14:textId="2D98388C" w:rsidR="009919CF" w:rsidRPr="00B046F9" w:rsidRDefault="009919CF" w:rsidP="00775915">
      <w:pPr>
        <w:pStyle w:val="Akapitzlist"/>
        <w:numPr>
          <w:ilvl w:val="0"/>
          <w:numId w:val="175"/>
        </w:numPr>
        <w:suppressAutoHyphens w:val="0"/>
        <w:spacing w:after="0" w:line="276" w:lineRule="auto"/>
        <w:ind w:left="1276" w:hanging="425"/>
        <w:jc w:val="both"/>
        <w:textAlignment w:val="auto"/>
        <w:rPr>
          <w:rFonts w:ascii="Times New Roman" w:hAnsi="Times New Roman"/>
          <w:bCs/>
          <w:sz w:val="24"/>
          <w:szCs w:val="24"/>
        </w:rPr>
      </w:pPr>
      <w:r w:rsidRPr="00B046F9">
        <w:rPr>
          <w:rFonts w:ascii="Times New Roman" w:hAnsi="Times New Roman"/>
          <w:bCs/>
          <w:sz w:val="24"/>
          <w:szCs w:val="24"/>
        </w:rPr>
        <w:t xml:space="preserve">Budynek Miejskiego Domu Kultury w Kolbuszowej zlokalizowany w centrum miasta w strefie ochrony zachowanych elementów zabytkowych. W latach </w:t>
      </w:r>
      <w:r w:rsidR="00775915">
        <w:rPr>
          <w:rFonts w:ascii="Times New Roman" w:hAnsi="Times New Roman"/>
          <w:bCs/>
          <w:sz w:val="24"/>
          <w:szCs w:val="24"/>
        </w:rPr>
        <w:br/>
      </w:r>
      <w:r w:rsidRPr="00B046F9">
        <w:rPr>
          <w:rFonts w:ascii="Times New Roman" w:hAnsi="Times New Roman"/>
          <w:bCs/>
          <w:sz w:val="24"/>
          <w:szCs w:val="24"/>
        </w:rPr>
        <w:t>2013</w:t>
      </w:r>
      <w:r>
        <w:rPr>
          <w:rFonts w:ascii="Times New Roman" w:hAnsi="Times New Roman"/>
          <w:bCs/>
          <w:sz w:val="24"/>
          <w:szCs w:val="24"/>
        </w:rPr>
        <w:t>–</w:t>
      </w:r>
      <w:r w:rsidRPr="00B046F9">
        <w:rPr>
          <w:rFonts w:ascii="Times New Roman" w:hAnsi="Times New Roman"/>
          <w:bCs/>
          <w:sz w:val="24"/>
          <w:szCs w:val="24"/>
        </w:rPr>
        <w:t>2014 przeszedł remont i modernizację. Jest miejscem, w którym odbywają się liczne imprezy kulturalne, widowiska, przedstawienia</w:t>
      </w:r>
      <w:r>
        <w:rPr>
          <w:rFonts w:ascii="Times New Roman" w:hAnsi="Times New Roman"/>
          <w:bCs/>
          <w:sz w:val="24"/>
          <w:szCs w:val="24"/>
        </w:rPr>
        <w:t>,</w:t>
      </w:r>
      <w:r w:rsidRPr="00B046F9">
        <w:rPr>
          <w:rFonts w:ascii="Times New Roman" w:hAnsi="Times New Roman"/>
          <w:bCs/>
          <w:sz w:val="24"/>
          <w:szCs w:val="24"/>
        </w:rPr>
        <w:t xml:space="preserve"> zajęcia dla dzieci </w:t>
      </w:r>
      <w:r w:rsidR="00775915">
        <w:rPr>
          <w:rFonts w:ascii="Times New Roman" w:hAnsi="Times New Roman"/>
          <w:bCs/>
          <w:sz w:val="24"/>
          <w:szCs w:val="24"/>
        </w:rPr>
        <w:br/>
      </w:r>
      <w:r w:rsidRPr="00B046F9">
        <w:rPr>
          <w:rFonts w:ascii="Times New Roman" w:hAnsi="Times New Roman"/>
          <w:bCs/>
          <w:sz w:val="24"/>
          <w:szCs w:val="24"/>
        </w:rPr>
        <w:t xml:space="preserve">i młodzieży oraz seniorów. MDK organizuje również liczne imprezy poza budynkiem, w tym imprezy plenerowe. W budynku prowadzone są również działania związane z kultywowaniem tradycji lokalnych. MDK ze swoją ofertą wychodzi również poza swoją siedzibę. Organizuje imprezy, przeglądy muzyki, dożynki, Dni Kolbuszowej, festiwale, zarówno na terenie miasta jak i sołectw </w:t>
      </w:r>
      <w:r>
        <w:rPr>
          <w:rFonts w:ascii="Times New Roman" w:hAnsi="Times New Roman"/>
          <w:bCs/>
          <w:sz w:val="24"/>
          <w:szCs w:val="24"/>
        </w:rPr>
        <w:t>G</w:t>
      </w:r>
      <w:r w:rsidRPr="00B046F9">
        <w:rPr>
          <w:rFonts w:ascii="Times New Roman" w:hAnsi="Times New Roman"/>
          <w:bCs/>
          <w:sz w:val="24"/>
          <w:szCs w:val="24"/>
        </w:rPr>
        <w:t xml:space="preserve">miny Kolbuszowa. Ze względu na to, iż nie posiada wystarczającego wyposażenia jest zmuszony część wyposażenia wypożyczać lub wynajmować. Doposażenie MDK w Kolbuszowej pozwoli na wzbogacenie jej oferty szczególnie w dziedzinie organizacji imprez plenerowych.  </w:t>
      </w:r>
    </w:p>
    <w:p w14:paraId="53FD754B" w14:textId="0EB7D3B8" w:rsidR="009919CF" w:rsidRPr="00B046F9" w:rsidRDefault="009919CF" w:rsidP="00775915">
      <w:pPr>
        <w:pStyle w:val="Akapitzlist"/>
        <w:numPr>
          <w:ilvl w:val="0"/>
          <w:numId w:val="175"/>
        </w:numPr>
        <w:suppressAutoHyphens w:val="0"/>
        <w:spacing w:after="0" w:line="276" w:lineRule="auto"/>
        <w:ind w:left="1276" w:hanging="425"/>
        <w:jc w:val="both"/>
        <w:textAlignment w:val="auto"/>
        <w:rPr>
          <w:rFonts w:ascii="Times New Roman" w:hAnsi="Times New Roman"/>
          <w:bCs/>
          <w:sz w:val="24"/>
          <w:szCs w:val="24"/>
        </w:rPr>
      </w:pPr>
      <w:r w:rsidRPr="00B046F9">
        <w:rPr>
          <w:rFonts w:ascii="Times New Roman" w:hAnsi="Times New Roman"/>
          <w:bCs/>
          <w:sz w:val="24"/>
          <w:szCs w:val="24"/>
        </w:rPr>
        <w:t>Budynek MDK filia w Kolbuszowej Górnej – budynek był objęty modernizacją w</w:t>
      </w:r>
      <w:r>
        <w:rPr>
          <w:rFonts w:ascii="Times New Roman" w:hAnsi="Times New Roman"/>
          <w:bCs/>
          <w:sz w:val="24"/>
          <w:szCs w:val="24"/>
        </w:rPr>
        <w:t> </w:t>
      </w:r>
      <w:r w:rsidRPr="00B046F9">
        <w:rPr>
          <w:rFonts w:ascii="Times New Roman" w:hAnsi="Times New Roman"/>
          <w:bCs/>
          <w:sz w:val="24"/>
          <w:szCs w:val="24"/>
        </w:rPr>
        <w:t>2005</w:t>
      </w:r>
      <w:r>
        <w:rPr>
          <w:rFonts w:ascii="Times New Roman" w:hAnsi="Times New Roman"/>
          <w:bCs/>
          <w:sz w:val="24"/>
          <w:szCs w:val="24"/>
        </w:rPr>
        <w:t> </w:t>
      </w:r>
      <w:r w:rsidRPr="00B046F9">
        <w:rPr>
          <w:rFonts w:ascii="Times New Roman" w:hAnsi="Times New Roman"/>
          <w:bCs/>
          <w:sz w:val="24"/>
          <w:szCs w:val="24"/>
        </w:rPr>
        <w:t xml:space="preserve">r. W budynku prowadzone są liczne zajęcia dla dzieci (taneczne, plastyczne, gimnastyczne, muzyczne, itp.) oraz dorosłych (tj. gimnastyka, warsztaty ekologiczne, rękodzieła, kulinarne, potańcówki). </w:t>
      </w:r>
      <w:r>
        <w:rPr>
          <w:rFonts w:ascii="Times New Roman" w:hAnsi="Times New Roman"/>
          <w:bCs/>
          <w:sz w:val="24"/>
          <w:szCs w:val="24"/>
        </w:rPr>
        <w:t xml:space="preserve">Filia MDK </w:t>
      </w:r>
      <w:r w:rsidR="00775915">
        <w:rPr>
          <w:rFonts w:ascii="Times New Roman" w:hAnsi="Times New Roman"/>
          <w:bCs/>
          <w:sz w:val="24"/>
          <w:szCs w:val="24"/>
        </w:rPr>
        <w:br/>
      </w:r>
      <w:r>
        <w:rPr>
          <w:rFonts w:ascii="Times New Roman" w:hAnsi="Times New Roman"/>
          <w:bCs/>
          <w:sz w:val="24"/>
          <w:szCs w:val="24"/>
        </w:rPr>
        <w:t>w Kolbuszowej Górnej j</w:t>
      </w:r>
      <w:r w:rsidRPr="00B046F9">
        <w:rPr>
          <w:rFonts w:ascii="Times New Roman" w:hAnsi="Times New Roman"/>
          <w:bCs/>
          <w:sz w:val="24"/>
          <w:szCs w:val="24"/>
        </w:rPr>
        <w:t>est siedzibą Zespołu Obrzędowego „</w:t>
      </w:r>
      <w:proofErr w:type="spellStart"/>
      <w:r w:rsidRPr="00B046F9">
        <w:rPr>
          <w:rFonts w:ascii="Times New Roman" w:hAnsi="Times New Roman"/>
          <w:bCs/>
          <w:sz w:val="24"/>
          <w:szCs w:val="24"/>
        </w:rPr>
        <w:t>Górniacy</w:t>
      </w:r>
      <w:proofErr w:type="spellEnd"/>
      <w:r w:rsidRPr="00B046F9">
        <w:rPr>
          <w:rFonts w:ascii="Times New Roman" w:hAnsi="Times New Roman"/>
          <w:bCs/>
          <w:sz w:val="24"/>
          <w:szCs w:val="24"/>
        </w:rPr>
        <w:t xml:space="preserve">” </w:t>
      </w:r>
      <w:r w:rsidR="00775915">
        <w:rPr>
          <w:rFonts w:ascii="Times New Roman" w:hAnsi="Times New Roman"/>
          <w:bCs/>
          <w:sz w:val="24"/>
          <w:szCs w:val="24"/>
        </w:rPr>
        <w:br/>
      </w:r>
      <w:r w:rsidRPr="00B046F9">
        <w:rPr>
          <w:rFonts w:ascii="Times New Roman" w:hAnsi="Times New Roman"/>
          <w:bCs/>
          <w:sz w:val="24"/>
          <w:szCs w:val="24"/>
        </w:rPr>
        <w:t>i „</w:t>
      </w:r>
      <w:proofErr w:type="spellStart"/>
      <w:r w:rsidRPr="00B046F9">
        <w:rPr>
          <w:rFonts w:ascii="Times New Roman" w:hAnsi="Times New Roman"/>
          <w:bCs/>
          <w:sz w:val="24"/>
          <w:szCs w:val="24"/>
        </w:rPr>
        <w:t>Lasowiackie</w:t>
      </w:r>
      <w:proofErr w:type="spellEnd"/>
      <w:r w:rsidRPr="00B046F9">
        <w:rPr>
          <w:rFonts w:ascii="Times New Roman" w:hAnsi="Times New Roman"/>
          <w:bCs/>
          <w:sz w:val="24"/>
          <w:szCs w:val="24"/>
        </w:rPr>
        <w:t xml:space="preserve"> Baby” oraz KGW. W budynku znajduje się fila Miejskiej </w:t>
      </w:r>
      <w:r w:rsidR="00775915">
        <w:rPr>
          <w:rFonts w:ascii="Times New Roman" w:hAnsi="Times New Roman"/>
          <w:bCs/>
          <w:sz w:val="24"/>
          <w:szCs w:val="24"/>
        </w:rPr>
        <w:br/>
      </w:r>
      <w:r w:rsidRPr="00B046F9">
        <w:rPr>
          <w:rFonts w:ascii="Times New Roman" w:hAnsi="Times New Roman"/>
          <w:bCs/>
          <w:sz w:val="24"/>
          <w:szCs w:val="24"/>
        </w:rPr>
        <w:t>i Powiatowej Biblioteki Publicznej w Kolbuszowej. Corocznie przed budynkiem organizowana jest imprez plenerowa pn. „</w:t>
      </w:r>
      <w:proofErr w:type="spellStart"/>
      <w:r w:rsidRPr="00B046F9">
        <w:rPr>
          <w:rFonts w:ascii="Times New Roman" w:hAnsi="Times New Roman"/>
          <w:bCs/>
          <w:sz w:val="24"/>
          <w:szCs w:val="24"/>
        </w:rPr>
        <w:t>Lasowieckie</w:t>
      </w:r>
      <w:proofErr w:type="spellEnd"/>
      <w:r w:rsidRPr="00B046F9">
        <w:rPr>
          <w:rFonts w:ascii="Times New Roman" w:hAnsi="Times New Roman"/>
          <w:bCs/>
          <w:sz w:val="24"/>
          <w:szCs w:val="24"/>
        </w:rPr>
        <w:t xml:space="preserve"> </w:t>
      </w:r>
      <w:proofErr w:type="spellStart"/>
      <w:r w:rsidRPr="00B046F9">
        <w:rPr>
          <w:rFonts w:ascii="Times New Roman" w:hAnsi="Times New Roman"/>
          <w:bCs/>
          <w:sz w:val="24"/>
          <w:szCs w:val="24"/>
        </w:rPr>
        <w:t>Zimnioki</w:t>
      </w:r>
      <w:proofErr w:type="spellEnd"/>
      <w:r w:rsidRPr="00B046F9">
        <w:rPr>
          <w:rFonts w:ascii="Times New Roman" w:hAnsi="Times New Roman"/>
          <w:bCs/>
          <w:sz w:val="24"/>
          <w:szCs w:val="24"/>
        </w:rPr>
        <w:t xml:space="preserve">”. MDK </w:t>
      </w:r>
      <w:r w:rsidR="00775915">
        <w:rPr>
          <w:rFonts w:ascii="Times New Roman" w:hAnsi="Times New Roman"/>
          <w:bCs/>
          <w:sz w:val="24"/>
          <w:szCs w:val="24"/>
        </w:rPr>
        <w:br/>
      </w:r>
      <w:r w:rsidRPr="00B046F9">
        <w:rPr>
          <w:rFonts w:ascii="Times New Roman" w:hAnsi="Times New Roman"/>
          <w:bCs/>
          <w:sz w:val="24"/>
          <w:szCs w:val="24"/>
        </w:rPr>
        <w:t xml:space="preserve">w Kolbuszowej Górnej często jest miejscem organizowania imprez okolicznościowych. Przez 20 lat użytkowania budynek wymaga modernizacji </w:t>
      </w:r>
      <w:r w:rsidRPr="00B046F9">
        <w:rPr>
          <w:rFonts w:ascii="Times New Roman" w:hAnsi="Times New Roman"/>
          <w:bCs/>
          <w:sz w:val="24"/>
          <w:szCs w:val="24"/>
        </w:rPr>
        <w:lastRenderedPageBreak/>
        <w:t>i</w:t>
      </w:r>
      <w:r>
        <w:rPr>
          <w:rFonts w:ascii="Times New Roman" w:hAnsi="Times New Roman"/>
          <w:bCs/>
          <w:sz w:val="24"/>
          <w:szCs w:val="24"/>
        </w:rPr>
        <w:t> </w:t>
      </w:r>
      <w:r w:rsidRPr="00B046F9">
        <w:rPr>
          <w:rFonts w:ascii="Times New Roman" w:hAnsi="Times New Roman"/>
          <w:bCs/>
          <w:sz w:val="24"/>
          <w:szCs w:val="24"/>
        </w:rPr>
        <w:t>dostosowania do aktualnych wymogów obiektów publicznych. Ponadto, ze względu na brak zaplecza sceny oraz pomieszczeń magazynowych, organizacja przedstawień</w:t>
      </w:r>
      <w:r>
        <w:rPr>
          <w:rFonts w:ascii="Times New Roman" w:hAnsi="Times New Roman"/>
          <w:bCs/>
          <w:sz w:val="24"/>
          <w:szCs w:val="24"/>
        </w:rPr>
        <w:t xml:space="preserve"> i </w:t>
      </w:r>
      <w:r w:rsidRPr="00B046F9">
        <w:rPr>
          <w:rFonts w:ascii="Times New Roman" w:hAnsi="Times New Roman"/>
          <w:bCs/>
          <w:sz w:val="24"/>
          <w:szCs w:val="24"/>
        </w:rPr>
        <w:t>występów jest utrudniona</w:t>
      </w:r>
      <w:r>
        <w:rPr>
          <w:rFonts w:ascii="Times New Roman" w:hAnsi="Times New Roman"/>
          <w:bCs/>
          <w:sz w:val="24"/>
          <w:szCs w:val="24"/>
        </w:rPr>
        <w:t>, co wpływa na zawężanie</w:t>
      </w:r>
      <w:r w:rsidRPr="00B046F9">
        <w:rPr>
          <w:rFonts w:ascii="Times New Roman" w:hAnsi="Times New Roman"/>
          <w:bCs/>
          <w:sz w:val="24"/>
          <w:szCs w:val="24"/>
        </w:rPr>
        <w:t xml:space="preserve"> oferty programowej MDK.</w:t>
      </w:r>
    </w:p>
    <w:p w14:paraId="3D899E01" w14:textId="008CAEFB" w:rsidR="009919CF" w:rsidRPr="00D0574D" w:rsidRDefault="009919CF" w:rsidP="00775915">
      <w:pPr>
        <w:pStyle w:val="Akapitzlist"/>
        <w:numPr>
          <w:ilvl w:val="0"/>
          <w:numId w:val="175"/>
        </w:numPr>
        <w:suppressAutoHyphens w:val="0"/>
        <w:spacing w:after="0" w:line="276" w:lineRule="auto"/>
        <w:ind w:left="1276" w:hanging="425"/>
        <w:jc w:val="both"/>
        <w:textAlignment w:val="auto"/>
        <w:rPr>
          <w:rFonts w:ascii="Times New Roman" w:hAnsi="Times New Roman"/>
          <w:bCs/>
          <w:sz w:val="24"/>
          <w:szCs w:val="24"/>
        </w:rPr>
      </w:pPr>
      <w:r w:rsidRPr="00D0574D">
        <w:rPr>
          <w:rFonts w:ascii="Times New Roman" w:hAnsi="Times New Roman"/>
          <w:bCs/>
          <w:sz w:val="24"/>
          <w:szCs w:val="24"/>
        </w:rPr>
        <w:t xml:space="preserve">Działalność kulturalna na terenie </w:t>
      </w:r>
      <w:r>
        <w:rPr>
          <w:rFonts w:ascii="Times New Roman" w:hAnsi="Times New Roman"/>
          <w:bCs/>
          <w:sz w:val="24"/>
          <w:szCs w:val="24"/>
        </w:rPr>
        <w:t>G</w:t>
      </w:r>
      <w:r w:rsidRPr="00D0574D">
        <w:rPr>
          <w:rFonts w:ascii="Times New Roman" w:hAnsi="Times New Roman"/>
          <w:bCs/>
          <w:sz w:val="24"/>
          <w:szCs w:val="24"/>
        </w:rPr>
        <w:t xml:space="preserve">miny Cmolas skupia się głównie przy Samorządowym Ośrodku Kultury w Cmolasie. Jest to samorządowa instytucja kultury, w której prowadzona jest wielokierunkowa działalność w zakresie tworzenia, upowszechniania i ochrony kultury i sztuki. Realizowane zadania mają na celu stworzenie jak najlepszych warunków do harmonijnego </w:t>
      </w:r>
      <w:r w:rsidR="00775915">
        <w:rPr>
          <w:rFonts w:ascii="Times New Roman" w:hAnsi="Times New Roman"/>
          <w:bCs/>
          <w:sz w:val="24"/>
          <w:szCs w:val="24"/>
        </w:rPr>
        <w:br/>
      </w:r>
      <w:r w:rsidRPr="00D0574D">
        <w:rPr>
          <w:rFonts w:ascii="Times New Roman" w:hAnsi="Times New Roman"/>
          <w:bCs/>
          <w:sz w:val="24"/>
          <w:szCs w:val="24"/>
        </w:rPr>
        <w:t>i wszechstronnego rozwoju mieszkańców poprzez edukacją kulturalną. Podstawowym zadaniem Samorządowego Ośrodka Kultury jest zaspokajanie potrzeb i aspiracji kulturalnych społeczeństwa poprzez tworzeni</w:t>
      </w:r>
      <w:r>
        <w:rPr>
          <w:rFonts w:ascii="Times New Roman" w:hAnsi="Times New Roman"/>
          <w:bCs/>
          <w:sz w:val="24"/>
          <w:szCs w:val="24"/>
        </w:rPr>
        <w:t>e</w:t>
      </w:r>
      <w:r w:rsidRPr="00D0574D">
        <w:rPr>
          <w:rFonts w:ascii="Times New Roman" w:hAnsi="Times New Roman"/>
          <w:bCs/>
          <w:sz w:val="24"/>
          <w:szCs w:val="24"/>
        </w:rPr>
        <w:t xml:space="preserve"> </w:t>
      </w:r>
      <w:r w:rsidR="00775915">
        <w:rPr>
          <w:rFonts w:ascii="Times New Roman" w:hAnsi="Times New Roman"/>
          <w:bCs/>
          <w:sz w:val="24"/>
          <w:szCs w:val="24"/>
        </w:rPr>
        <w:br/>
      </w:r>
      <w:r w:rsidRPr="00D0574D">
        <w:rPr>
          <w:rFonts w:ascii="Times New Roman" w:hAnsi="Times New Roman"/>
          <w:bCs/>
          <w:sz w:val="24"/>
          <w:szCs w:val="24"/>
        </w:rPr>
        <w:t xml:space="preserve">i upowszechnianie różnych dziedzin kultury oraz sztuki profesjonalnej </w:t>
      </w:r>
      <w:r w:rsidR="00775915">
        <w:rPr>
          <w:rFonts w:ascii="Times New Roman" w:hAnsi="Times New Roman"/>
          <w:bCs/>
          <w:sz w:val="24"/>
          <w:szCs w:val="24"/>
        </w:rPr>
        <w:br/>
      </w:r>
      <w:r w:rsidRPr="00D0574D">
        <w:rPr>
          <w:rFonts w:ascii="Times New Roman" w:hAnsi="Times New Roman"/>
          <w:bCs/>
          <w:sz w:val="24"/>
          <w:szCs w:val="24"/>
        </w:rPr>
        <w:t xml:space="preserve">i amatorskiej, a także podtrzymywanie tradycji kulturowych regionu (folklor) </w:t>
      </w:r>
      <w:r w:rsidR="00775915">
        <w:rPr>
          <w:rFonts w:ascii="Times New Roman" w:hAnsi="Times New Roman"/>
          <w:bCs/>
          <w:sz w:val="24"/>
          <w:szCs w:val="24"/>
        </w:rPr>
        <w:br/>
      </w:r>
      <w:r w:rsidRPr="00D0574D">
        <w:rPr>
          <w:rFonts w:ascii="Times New Roman" w:hAnsi="Times New Roman"/>
          <w:bCs/>
          <w:sz w:val="24"/>
          <w:szCs w:val="24"/>
        </w:rPr>
        <w:t xml:space="preserve">a w szczególności: </w:t>
      </w:r>
    </w:p>
    <w:p w14:paraId="637F6B72" w14:textId="77777777" w:rsidR="009919CF" w:rsidRDefault="009919CF" w:rsidP="00775915">
      <w:pPr>
        <w:pStyle w:val="Akapitzlist"/>
        <w:numPr>
          <w:ilvl w:val="0"/>
          <w:numId w:val="236"/>
        </w:numPr>
        <w:suppressAutoHyphens w:val="0"/>
        <w:spacing w:after="0" w:line="276" w:lineRule="auto"/>
        <w:ind w:left="1560" w:hanging="284"/>
        <w:jc w:val="both"/>
        <w:textAlignment w:val="auto"/>
        <w:rPr>
          <w:rFonts w:ascii="Times New Roman" w:hAnsi="Times New Roman"/>
          <w:bCs/>
          <w:sz w:val="24"/>
          <w:szCs w:val="24"/>
        </w:rPr>
      </w:pPr>
      <w:r w:rsidRPr="00D0574D">
        <w:rPr>
          <w:rFonts w:ascii="Times New Roman" w:hAnsi="Times New Roman"/>
          <w:bCs/>
          <w:sz w:val="24"/>
          <w:szCs w:val="24"/>
        </w:rPr>
        <w:t xml:space="preserve">tworzenie warunków dla rozwoju amatorskiego ruchu artystycznego oraz zainteresowanie wiedzą i sztuką, </w:t>
      </w:r>
    </w:p>
    <w:p w14:paraId="2A49E183" w14:textId="77777777" w:rsidR="009919CF" w:rsidRDefault="009919CF" w:rsidP="00775915">
      <w:pPr>
        <w:pStyle w:val="Akapitzlist"/>
        <w:numPr>
          <w:ilvl w:val="0"/>
          <w:numId w:val="236"/>
        </w:numPr>
        <w:suppressAutoHyphens w:val="0"/>
        <w:spacing w:after="0" w:line="276" w:lineRule="auto"/>
        <w:ind w:left="1560" w:hanging="284"/>
        <w:jc w:val="both"/>
        <w:textAlignment w:val="auto"/>
        <w:rPr>
          <w:rFonts w:ascii="Times New Roman" w:hAnsi="Times New Roman"/>
          <w:bCs/>
          <w:sz w:val="24"/>
          <w:szCs w:val="24"/>
        </w:rPr>
      </w:pPr>
      <w:r w:rsidRPr="00D0574D">
        <w:rPr>
          <w:rFonts w:ascii="Times New Roman" w:hAnsi="Times New Roman"/>
          <w:bCs/>
          <w:sz w:val="24"/>
          <w:szCs w:val="24"/>
        </w:rPr>
        <w:t xml:space="preserve">tworzenie warunków do rozwoju folkloru i sztuki ludowej, </w:t>
      </w:r>
    </w:p>
    <w:p w14:paraId="6F5D240C" w14:textId="77777777" w:rsidR="009919CF" w:rsidRDefault="009919CF" w:rsidP="00775915">
      <w:pPr>
        <w:pStyle w:val="Akapitzlist"/>
        <w:numPr>
          <w:ilvl w:val="0"/>
          <w:numId w:val="236"/>
        </w:numPr>
        <w:suppressAutoHyphens w:val="0"/>
        <w:spacing w:after="0" w:line="276" w:lineRule="auto"/>
        <w:ind w:left="1560" w:hanging="284"/>
        <w:jc w:val="both"/>
        <w:textAlignment w:val="auto"/>
        <w:rPr>
          <w:rFonts w:ascii="Times New Roman" w:hAnsi="Times New Roman"/>
          <w:bCs/>
          <w:sz w:val="24"/>
          <w:szCs w:val="24"/>
        </w:rPr>
      </w:pPr>
      <w:r w:rsidRPr="00D0574D">
        <w:rPr>
          <w:rFonts w:ascii="Times New Roman" w:hAnsi="Times New Roman"/>
          <w:bCs/>
          <w:sz w:val="24"/>
          <w:szCs w:val="24"/>
        </w:rPr>
        <w:t xml:space="preserve">prowadzenie informacji i edukacji kulturalnej poprzez uczestnictwo w życiu kulturalnym, </w:t>
      </w:r>
    </w:p>
    <w:p w14:paraId="633CC8CF" w14:textId="77777777" w:rsidR="009919CF" w:rsidRPr="00D0574D" w:rsidRDefault="009919CF" w:rsidP="00775915">
      <w:pPr>
        <w:pStyle w:val="Akapitzlist"/>
        <w:numPr>
          <w:ilvl w:val="0"/>
          <w:numId w:val="236"/>
        </w:numPr>
        <w:suppressAutoHyphens w:val="0"/>
        <w:spacing w:after="0" w:line="276" w:lineRule="auto"/>
        <w:ind w:left="1560" w:hanging="284"/>
        <w:jc w:val="both"/>
        <w:textAlignment w:val="auto"/>
        <w:rPr>
          <w:rFonts w:ascii="Times New Roman" w:hAnsi="Times New Roman"/>
          <w:bCs/>
          <w:sz w:val="24"/>
          <w:szCs w:val="24"/>
        </w:rPr>
      </w:pPr>
      <w:r w:rsidRPr="00D0574D">
        <w:rPr>
          <w:rFonts w:ascii="Times New Roman" w:hAnsi="Times New Roman"/>
          <w:bCs/>
          <w:sz w:val="24"/>
          <w:szCs w:val="24"/>
        </w:rPr>
        <w:t>tworzenie, ochrona i prezentacja dóbr kultury</w:t>
      </w:r>
      <w:r>
        <w:rPr>
          <w:rFonts w:ascii="Times New Roman" w:hAnsi="Times New Roman"/>
          <w:bCs/>
          <w:sz w:val="24"/>
          <w:szCs w:val="24"/>
        </w:rPr>
        <w:t>.</w:t>
      </w:r>
    </w:p>
    <w:p w14:paraId="2DF08F22" w14:textId="77777777" w:rsidR="009919CF" w:rsidRPr="00D0574D" w:rsidRDefault="009919CF" w:rsidP="00775915">
      <w:pPr>
        <w:pStyle w:val="Akapitzlist"/>
        <w:numPr>
          <w:ilvl w:val="0"/>
          <w:numId w:val="175"/>
        </w:numPr>
        <w:suppressAutoHyphens w:val="0"/>
        <w:spacing w:after="0" w:line="276" w:lineRule="auto"/>
        <w:ind w:left="1276" w:hanging="425"/>
        <w:jc w:val="both"/>
        <w:textAlignment w:val="auto"/>
        <w:rPr>
          <w:rFonts w:ascii="Times New Roman" w:hAnsi="Times New Roman"/>
          <w:bCs/>
          <w:sz w:val="24"/>
          <w:szCs w:val="24"/>
        </w:rPr>
      </w:pPr>
      <w:r w:rsidRPr="00D0574D">
        <w:rPr>
          <w:rFonts w:ascii="Times New Roman" w:hAnsi="Times New Roman"/>
          <w:bCs/>
          <w:sz w:val="24"/>
          <w:szCs w:val="24"/>
        </w:rPr>
        <w:t xml:space="preserve">Instytucją, która na terenie </w:t>
      </w:r>
      <w:r>
        <w:rPr>
          <w:rFonts w:ascii="Times New Roman" w:hAnsi="Times New Roman"/>
          <w:bCs/>
          <w:sz w:val="24"/>
          <w:szCs w:val="24"/>
        </w:rPr>
        <w:t>Gminy Cmolas</w:t>
      </w:r>
      <w:r w:rsidRPr="00D0574D">
        <w:rPr>
          <w:rFonts w:ascii="Times New Roman" w:hAnsi="Times New Roman"/>
          <w:bCs/>
          <w:sz w:val="24"/>
          <w:szCs w:val="24"/>
        </w:rPr>
        <w:t xml:space="preserve"> prowadzi szeroką działalność kulturalną jest Gminna Biblioteka Publiczna w Cmolasie oraz jej filie w Ostrowach Tuszowskich, Porębach Dymarskich i Trzęsówce. Biblioteka służy zaspokajaniu potrzeb oświatowych, kulturalnych i informacyjnych społeczeństwa </w:t>
      </w:r>
      <w:r>
        <w:rPr>
          <w:rFonts w:ascii="Times New Roman" w:hAnsi="Times New Roman"/>
          <w:bCs/>
          <w:sz w:val="24"/>
          <w:szCs w:val="24"/>
        </w:rPr>
        <w:t>g</w:t>
      </w:r>
      <w:r w:rsidRPr="00D0574D">
        <w:rPr>
          <w:rFonts w:ascii="Times New Roman" w:hAnsi="Times New Roman"/>
          <w:bCs/>
          <w:sz w:val="24"/>
          <w:szCs w:val="24"/>
        </w:rPr>
        <w:t>miny oraz uczestniczy w</w:t>
      </w:r>
      <w:r>
        <w:rPr>
          <w:rFonts w:ascii="Times New Roman" w:hAnsi="Times New Roman"/>
          <w:bCs/>
          <w:sz w:val="24"/>
          <w:szCs w:val="24"/>
        </w:rPr>
        <w:t> </w:t>
      </w:r>
      <w:r w:rsidRPr="00D0574D">
        <w:rPr>
          <w:rFonts w:ascii="Times New Roman" w:hAnsi="Times New Roman"/>
          <w:bCs/>
          <w:sz w:val="24"/>
          <w:szCs w:val="24"/>
        </w:rPr>
        <w:t>upowszechnianiu wiedzy, kultury i promowaniu walorów turystycznych.</w:t>
      </w:r>
    </w:p>
    <w:p w14:paraId="00AFCE57" w14:textId="77777777" w:rsidR="009919CF" w:rsidRPr="00D0574D" w:rsidRDefault="009919CF" w:rsidP="00775915">
      <w:pPr>
        <w:pStyle w:val="Akapitzlist"/>
        <w:numPr>
          <w:ilvl w:val="0"/>
          <w:numId w:val="175"/>
        </w:numPr>
        <w:suppressAutoHyphens w:val="0"/>
        <w:spacing w:after="0" w:line="276" w:lineRule="auto"/>
        <w:ind w:left="1276" w:hanging="425"/>
        <w:jc w:val="both"/>
        <w:textAlignment w:val="auto"/>
        <w:rPr>
          <w:rFonts w:ascii="Times New Roman" w:hAnsi="Times New Roman"/>
          <w:bCs/>
          <w:sz w:val="24"/>
          <w:szCs w:val="24"/>
        </w:rPr>
      </w:pPr>
      <w:r w:rsidRPr="00D0574D">
        <w:rPr>
          <w:rFonts w:ascii="Times New Roman" w:hAnsi="Times New Roman"/>
          <w:bCs/>
          <w:sz w:val="24"/>
          <w:szCs w:val="24"/>
        </w:rPr>
        <w:t>Działalność kulturalną na terenie gminy Cmolas prowadzą:</w:t>
      </w:r>
    </w:p>
    <w:p w14:paraId="738BA1EA" w14:textId="77777777" w:rsidR="009919CF" w:rsidRDefault="009919CF" w:rsidP="00775915">
      <w:pPr>
        <w:pStyle w:val="Akapitzlist"/>
        <w:numPr>
          <w:ilvl w:val="0"/>
          <w:numId w:val="237"/>
        </w:numPr>
        <w:tabs>
          <w:tab w:val="left" w:pos="1560"/>
        </w:tabs>
        <w:suppressAutoHyphens w:val="0"/>
        <w:spacing w:after="0" w:line="276" w:lineRule="auto"/>
        <w:ind w:left="1560" w:hanging="284"/>
        <w:jc w:val="both"/>
        <w:textAlignment w:val="auto"/>
        <w:rPr>
          <w:rFonts w:ascii="Times New Roman" w:hAnsi="Times New Roman"/>
          <w:bCs/>
          <w:sz w:val="24"/>
          <w:szCs w:val="24"/>
        </w:rPr>
      </w:pPr>
      <w:r w:rsidRPr="00D0574D">
        <w:rPr>
          <w:rFonts w:ascii="Times New Roman" w:hAnsi="Times New Roman"/>
          <w:bCs/>
          <w:sz w:val="24"/>
          <w:szCs w:val="24"/>
        </w:rPr>
        <w:t>Samorządowy Ośrodek Kultury w Cmolasie</w:t>
      </w:r>
      <w:r>
        <w:rPr>
          <w:rFonts w:ascii="Times New Roman" w:hAnsi="Times New Roman"/>
          <w:bCs/>
          <w:sz w:val="24"/>
          <w:szCs w:val="24"/>
        </w:rPr>
        <w:t xml:space="preserve"> – </w:t>
      </w:r>
      <w:r w:rsidRPr="00D0574D">
        <w:rPr>
          <w:rFonts w:ascii="Times New Roman" w:hAnsi="Times New Roman"/>
          <w:bCs/>
          <w:sz w:val="24"/>
          <w:szCs w:val="24"/>
        </w:rPr>
        <w:t>instytucja kultury. Samorządowy Ośrodek Kultury w Cmolasie prowadzi swoją działalność również w Wiejskim Domu Kultury w Trzęsówce.</w:t>
      </w:r>
    </w:p>
    <w:p w14:paraId="4ECF84B2" w14:textId="77777777" w:rsidR="009919CF" w:rsidRDefault="009919CF" w:rsidP="00775915">
      <w:pPr>
        <w:pStyle w:val="Akapitzlist"/>
        <w:numPr>
          <w:ilvl w:val="0"/>
          <w:numId w:val="237"/>
        </w:numPr>
        <w:tabs>
          <w:tab w:val="left" w:pos="1560"/>
        </w:tabs>
        <w:suppressAutoHyphens w:val="0"/>
        <w:spacing w:after="0" w:line="276" w:lineRule="auto"/>
        <w:ind w:left="1560" w:hanging="284"/>
        <w:jc w:val="both"/>
        <w:textAlignment w:val="auto"/>
        <w:rPr>
          <w:rFonts w:ascii="Times New Roman" w:hAnsi="Times New Roman"/>
          <w:bCs/>
          <w:sz w:val="24"/>
          <w:szCs w:val="24"/>
        </w:rPr>
      </w:pPr>
      <w:r w:rsidRPr="00D0574D">
        <w:rPr>
          <w:rFonts w:ascii="Times New Roman" w:hAnsi="Times New Roman"/>
          <w:bCs/>
          <w:sz w:val="24"/>
          <w:szCs w:val="24"/>
        </w:rPr>
        <w:t>Gminna Biblioteka Publiczna w Cmolasie</w:t>
      </w:r>
      <w:r>
        <w:rPr>
          <w:rFonts w:ascii="Times New Roman" w:hAnsi="Times New Roman"/>
          <w:bCs/>
          <w:sz w:val="24"/>
          <w:szCs w:val="24"/>
        </w:rPr>
        <w:t>, w której</w:t>
      </w:r>
      <w:r w:rsidRPr="00D0574D">
        <w:rPr>
          <w:rFonts w:ascii="Times New Roman" w:hAnsi="Times New Roman"/>
          <w:bCs/>
          <w:sz w:val="24"/>
          <w:szCs w:val="24"/>
        </w:rPr>
        <w:t xml:space="preserve"> skład struktury organizacyjnej wchodzą:</w:t>
      </w:r>
      <w:r>
        <w:rPr>
          <w:rFonts w:ascii="Times New Roman" w:hAnsi="Times New Roman"/>
          <w:bCs/>
          <w:sz w:val="24"/>
          <w:szCs w:val="24"/>
        </w:rPr>
        <w:t xml:space="preserve"> </w:t>
      </w:r>
      <w:r w:rsidRPr="00D0574D">
        <w:rPr>
          <w:rFonts w:ascii="Times New Roman" w:hAnsi="Times New Roman"/>
          <w:bCs/>
          <w:sz w:val="24"/>
          <w:szCs w:val="24"/>
        </w:rPr>
        <w:t>Filia Gminnej Biblioteki Publicznej w Ostrowach Tuszowskich</w:t>
      </w:r>
      <w:r>
        <w:rPr>
          <w:rFonts w:ascii="Times New Roman" w:hAnsi="Times New Roman"/>
          <w:bCs/>
          <w:sz w:val="24"/>
          <w:szCs w:val="24"/>
        </w:rPr>
        <w:t xml:space="preserve">, </w:t>
      </w:r>
      <w:r w:rsidRPr="00D0574D">
        <w:rPr>
          <w:rFonts w:ascii="Times New Roman" w:hAnsi="Times New Roman"/>
          <w:bCs/>
          <w:sz w:val="24"/>
          <w:szCs w:val="24"/>
        </w:rPr>
        <w:t>Filia Gminnej Biblioteki Publicznej w</w:t>
      </w:r>
      <w:r>
        <w:rPr>
          <w:rFonts w:ascii="Times New Roman" w:hAnsi="Times New Roman"/>
          <w:bCs/>
          <w:sz w:val="24"/>
          <w:szCs w:val="24"/>
        </w:rPr>
        <w:t> </w:t>
      </w:r>
      <w:r w:rsidRPr="00D0574D">
        <w:rPr>
          <w:rFonts w:ascii="Times New Roman" w:hAnsi="Times New Roman"/>
          <w:bCs/>
          <w:sz w:val="24"/>
          <w:szCs w:val="24"/>
        </w:rPr>
        <w:t>Porębach Dymarskich</w:t>
      </w:r>
      <w:r>
        <w:rPr>
          <w:rFonts w:ascii="Times New Roman" w:hAnsi="Times New Roman"/>
          <w:bCs/>
          <w:sz w:val="24"/>
          <w:szCs w:val="24"/>
        </w:rPr>
        <w:t xml:space="preserve">, </w:t>
      </w:r>
      <w:r w:rsidRPr="00D0574D">
        <w:rPr>
          <w:rFonts w:ascii="Times New Roman" w:hAnsi="Times New Roman"/>
          <w:bCs/>
          <w:sz w:val="24"/>
          <w:szCs w:val="24"/>
        </w:rPr>
        <w:t>Filia Gminnej Biblioteki Publicznej w Trzęsówce</w:t>
      </w:r>
      <w:r>
        <w:rPr>
          <w:rFonts w:ascii="Times New Roman" w:hAnsi="Times New Roman"/>
          <w:bCs/>
          <w:sz w:val="24"/>
          <w:szCs w:val="24"/>
        </w:rPr>
        <w:t xml:space="preserve">, </w:t>
      </w:r>
      <w:r w:rsidRPr="00D0574D">
        <w:rPr>
          <w:rFonts w:ascii="Times New Roman" w:hAnsi="Times New Roman"/>
          <w:bCs/>
          <w:sz w:val="24"/>
          <w:szCs w:val="24"/>
        </w:rPr>
        <w:t>Centrum Edukacji Ekologicznej Puszcza Sandomierska w</w:t>
      </w:r>
      <w:r>
        <w:rPr>
          <w:rFonts w:ascii="Times New Roman" w:hAnsi="Times New Roman"/>
          <w:bCs/>
          <w:sz w:val="24"/>
          <w:szCs w:val="24"/>
        </w:rPr>
        <w:t> </w:t>
      </w:r>
      <w:r w:rsidRPr="00D0574D">
        <w:rPr>
          <w:rFonts w:ascii="Times New Roman" w:hAnsi="Times New Roman"/>
          <w:bCs/>
          <w:sz w:val="24"/>
          <w:szCs w:val="24"/>
        </w:rPr>
        <w:t>Ostrowach Tuszowskich</w:t>
      </w:r>
      <w:r>
        <w:rPr>
          <w:rFonts w:ascii="Times New Roman" w:hAnsi="Times New Roman"/>
          <w:bCs/>
          <w:sz w:val="24"/>
          <w:szCs w:val="24"/>
        </w:rPr>
        <w:t xml:space="preserve">, </w:t>
      </w:r>
      <w:r w:rsidRPr="00D0574D">
        <w:rPr>
          <w:rFonts w:ascii="Times New Roman" w:hAnsi="Times New Roman"/>
          <w:bCs/>
          <w:sz w:val="24"/>
          <w:szCs w:val="24"/>
        </w:rPr>
        <w:t>Wiejski Dom Kultury w Trzęsówce</w:t>
      </w:r>
      <w:r>
        <w:rPr>
          <w:rFonts w:ascii="Times New Roman" w:hAnsi="Times New Roman"/>
          <w:bCs/>
          <w:sz w:val="24"/>
          <w:szCs w:val="24"/>
        </w:rPr>
        <w:t xml:space="preserve">, </w:t>
      </w:r>
      <w:r w:rsidRPr="00D0574D">
        <w:rPr>
          <w:rFonts w:ascii="Times New Roman" w:hAnsi="Times New Roman"/>
          <w:bCs/>
          <w:sz w:val="24"/>
          <w:szCs w:val="24"/>
        </w:rPr>
        <w:t>Wiejskie Centrum Kultury w Ostrowach Baranowskich</w:t>
      </w:r>
      <w:r>
        <w:rPr>
          <w:rFonts w:ascii="Times New Roman" w:hAnsi="Times New Roman"/>
          <w:bCs/>
          <w:sz w:val="24"/>
          <w:szCs w:val="24"/>
        </w:rPr>
        <w:t xml:space="preserve">, </w:t>
      </w:r>
      <w:r w:rsidRPr="00D0574D">
        <w:rPr>
          <w:rFonts w:ascii="Times New Roman" w:hAnsi="Times New Roman"/>
          <w:bCs/>
          <w:sz w:val="24"/>
          <w:szCs w:val="24"/>
        </w:rPr>
        <w:t>Domy Strażaka w Trzęsówce, Jagodniku, Cmolasie, Ostrowach Tuszowskich, Ostrowach Baranowskich, Porębach Dymarskich i Hadykówce</w:t>
      </w:r>
      <w:r>
        <w:rPr>
          <w:rFonts w:ascii="Times New Roman" w:hAnsi="Times New Roman"/>
          <w:bCs/>
          <w:sz w:val="24"/>
          <w:szCs w:val="24"/>
        </w:rPr>
        <w:t xml:space="preserve"> oraz ś</w:t>
      </w:r>
      <w:r w:rsidRPr="00D0574D">
        <w:rPr>
          <w:rFonts w:ascii="Times New Roman" w:hAnsi="Times New Roman"/>
          <w:bCs/>
          <w:sz w:val="24"/>
          <w:szCs w:val="24"/>
        </w:rPr>
        <w:t>wietlica wiejska w Toporowie</w:t>
      </w:r>
      <w:r>
        <w:rPr>
          <w:rFonts w:ascii="Times New Roman" w:hAnsi="Times New Roman"/>
          <w:bCs/>
          <w:sz w:val="24"/>
          <w:szCs w:val="24"/>
        </w:rPr>
        <w:t xml:space="preserve">. </w:t>
      </w:r>
    </w:p>
    <w:p w14:paraId="0A227B42" w14:textId="3B2FB693" w:rsidR="009919CF" w:rsidRPr="00BE6CF8" w:rsidRDefault="009919CF" w:rsidP="00775915">
      <w:pPr>
        <w:pStyle w:val="Akapitzlist"/>
        <w:suppressAutoHyphens w:val="0"/>
        <w:spacing w:after="0" w:line="276" w:lineRule="auto"/>
        <w:ind w:left="1276"/>
        <w:jc w:val="both"/>
        <w:textAlignment w:val="auto"/>
        <w:rPr>
          <w:rFonts w:ascii="Times New Roman" w:hAnsi="Times New Roman"/>
          <w:bCs/>
          <w:sz w:val="24"/>
          <w:szCs w:val="24"/>
        </w:rPr>
      </w:pPr>
      <w:r w:rsidRPr="00BE6CF8">
        <w:rPr>
          <w:rFonts w:ascii="Times New Roman" w:hAnsi="Times New Roman"/>
          <w:bCs/>
          <w:sz w:val="24"/>
          <w:szCs w:val="24"/>
        </w:rPr>
        <w:t xml:space="preserve">Budynek Gminnej Biblioteki w Cmolasie o konstrukcji drewnianej ze względu na swój zły stan techniczny przeznaczony jest do rozbiórki. Na miejscu tego budynku powstanie Dom Pracy Twórczej z punktem informacji turystycznej oraz </w:t>
      </w:r>
      <w:r w:rsidRPr="00BE6CF8">
        <w:rPr>
          <w:rFonts w:ascii="Times New Roman" w:hAnsi="Times New Roman"/>
          <w:bCs/>
          <w:sz w:val="24"/>
          <w:szCs w:val="24"/>
        </w:rPr>
        <w:lastRenderedPageBreak/>
        <w:t xml:space="preserve">oddziałem bibliotecznym zgodnie z opracowaną dokumentacją. Będzie to nowoczesny budynek wielofunkcyjny, który pozwoli zaspokoić potrzeby kulturalne zarówno mieszkańców Gminy Cmolas jak i przybywających turystów. Budynek ten będzie atrakcyjnym miejscem w przestrzeni publicznej. Będzie to miejsce gdzie można znaleźć potrzebne informacje, pouczyć się, poczytać, napić się kawy lub „posurfować” po Internecie. Planuje się utworzenie kafejki </w:t>
      </w:r>
      <w:r w:rsidR="00775915">
        <w:rPr>
          <w:rFonts w:ascii="Times New Roman" w:hAnsi="Times New Roman"/>
          <w:bCs/>
          <w:sz w:val="24"/>
          <w:szCs w:val="24"/>
        </w:rPr>
        <w:br/>
      </w:r>
      <w:r w:rsidRPr="00BE6CF8">
        <w:rPr>
          <w:rFonts w:ascii="Times New Roman" w:hAnsi="Times New Roman"/>
          <w:bCs/>
          <w:sz w:val="24"/>
          <w:szCs w:val="24"/>
        </w:rPr>
        <w:t xml:space="preserve">i </w:t>
      </w:r>
      <w:proofErr w:type="spellStart"/>
      <w:r w:rsidRPr="00BE6CF8">
        <w:rPr>
          <w:rFonts w:ascii="Times New Roman" w:hAnsi="Times New Roman"/>
          <w:bCs/>
          <w:sz w:val="24"/>
          <w:szCs w:val="24"/>
        </w:rPr>
        <w:t>InfoPunktu</w:t>
      </w:r>
      <w:proofErr w:type="spellEnd"/>
      <w:r w:rsidRPr="00BE6CF8">
        <w:rPr>
          <w:rFonts w:ascii="Times New Roman" w:hAnsi="Times New Roman"/>
          <w:bCs/>
          <w:sz w:val="24"/>
          <w:szCs w:val="24"/>
        </w:rPr>
        <w:t>, czyli miejsca z informacją o ofercie kulturalnej i turystycznej.</w:t>
      </w:r>
    </w:p>
    <w:p w14:paraId="67DF373D" w14:textId="77777777" w:rsidR="009919CF" w:rsidRDefault="009919CF" w:rsidP="00775915">
      <w:pPr>
        <w:pStyle w:val="Akapitzlist"/>
        <w:numPr>
          <w:ilvl w:val="0"/>
          <w:numId w:val="239"/>
        </w:numPr>
        <w:suppressAutoHyphens w:val="0"/>
        <w:spacing w:after="0" w:line="276" w:lineRule="auto"/>
        <w:ind w:left="1276" w:hanging="425"/>
        <w:jc w:val="both"/>
        <w:textAlignment w:val="auto"/>
        <w:rPr>
          <w:rFonts w:ascii="Times New Roman" w:hAnsi="Times New Roman"/>
          <w:bCs/>
          <w:sz w:val="24"/>
          <w:szCs w:val="24"/>
        </w:rPr>
      </w:pPr>
      <w:r w:rsidRPr="00BE6CF8">
        <w:rPr>
          <w:rFonts w:ascii="Times New Roman" w:hAnsi="Times New Roman"/>
          <w:bCs/>
          <w:sz w:val="24"/>
          <w:szCs w:val="24"/>
        </w:rPr>
        <w:t>Celem działania Samorządowego Centrum Kultury w Dzikowcu</w:t>
      </w:r>
      <w:r w:rsidRPr="00B557EF">
        <w:t xml:space="preserve"> </w:t>
      </w:r>
      <w:r w:rsidRPr="005B51A2">
        <w:rPr>
          <w:rFonts w:ascii="Times New Roman" w:hAnsi="Times New Roman"/>
          <w:bCs/>
          <w:sz w:val="24"/>
          <w:szCs w:val="24"/>
        </w:rPr>
        <w:t xml:space="preserve">jest szerokie włączenie społeczności gminy w aktywne uczestniczenie w życiu kulturalnym oraz pomnażanie właściwie pojmowanych wartości kultury i podejmowanie różnorodnych form edukacji kulturalnej jak również koordynacja przedsięwzięć kulturalnych. Siedzibą SCK od roku 2018 jest odrestaurowany zabytkowy Dwór </w:t>
      </w:r>
      <w:proofErr w:type="spellStart"/>
      <w:r w:rsidRPr="005B51A2">
        <w:rPr>
          <w:rFonts w:ascii="Times New Roman" w:hAnsi="Times New Roman"/>
          <w:bCs/>
          <w:sz w:val="24"/>
          <w:szCs w:val="24"/>
        </w:rPr>
        <w:t>Błotnickich</w:t>
      </w:r>
      <w:proofErr w:type="spellEnd"/>
      <w:r w:rsidRPr="005B51A2">
        <w:rPr>
          <w:rFonts w:ascii="Times New Roman" w:hAnsi="Times New Roman"/>
          <w:bCs/>
          <w:sz w:val="24"/>
          <w:szCs w:val="24"/>
        </w:rPr>
        <w:t xml:space="preserve"> w otoczeniu parku w stylu angielskim. W ofercie SCK znajdują się zajęcia nauki gry na instrumentach, wokalne, kreatywne, taneczne i karate. Ponadto SCK w Dzikowcu jest organizatorem wielu imprez patriotycznych, okolicznościowych, festiwali i konkursów. W strukturze SCK działa też kapela ludowa ,,Dzikowianie”. Naczelną imprezą promującą Gminę Dzikowiec jest wydarzenie plenerowe organizowane w każdą pierwszą niedzielę lipca, nawiązującą do lokalnej tradycji pt. ,,Jagodowe Specjały”. W roku 2020 aktywowano Galerię Punkt w Dworze </w:t>
      </w:r>
      <w:proofErr w:type="spellStart"/>
      <w:r w:rsidRPr="005B51A2">
        <w:rPr>
          <w:rFonts w:ascii="Times New Roman" w:hAnsi="Times New Roman"/>
          <w:bCs/>
          <w:sz w:val="24"/>
          <w:szCs w:val="24"/>
        </w:rPr>
        <w:t>Błotnickich</w:t>
      </w:r>
      <w:proofErr w:type="spellEnd"/>
      <w:r w:rsidRPr="005B51A2">
        <w:rPr>
          <w:rFonts w:ascii="Times New Roman" w:hAnsi="Times New Roman"/>
          <w:bCs/>
          <w:sz w:val="24"/>
          <w:szCs w:val="24"/>
        </w:rPr>
        <w:t>, gdzie każdego miesiąca jest prezentowana wystawa innego artysty.</w:t>
      </w:r>
    </w:p>
    <w:p w14:paraId="79571C10" w14:textId="77777777" w:rsidR="009919CF" w:rsidRDefault="009919CF" w:rsidP="00775915">
      <w:pPr>
        <w:pStyle w:val="Akapitzlist"/>
        <w:numPr>
          <w:ilvl w:val="0"/>
          <w:numId w:val="239"/>
        </w:numPr>
        <w:suppressAutoHyphens w:val="0"/>
        <w:spacing w:after="0" w:line="276" w:lineRule="auto"/>
        <w:ind w:left="1276" w:hanging="425"/>
        <w:jc w:val="both"/>
        <w:textAlignment w:val="auto"/>
        <w:rPr>
          <w:rFonts w:ascii="Times New Roman" w:hAnsi="Times New Roman"/>
          <w:bCs/>
          <w:sz w:val="24"/>
          <w:szCs w:val="24"/>
        </w:rPr>
      </w:pPr>
      <w:r w:rsidRPr="005B51A2">
        <w:rPr>
          <w:rFonts w:ascii="Times New Roman" w:hAnsi="Times New Roman"/>
          <w:bCs/>
          <w:sz w:val="24"/>
          <w:szCs w:val="24"/>
        </w:rPr>
        <w:t xml:space="preserve">Gminna Biblioteka Publiczna w Dzikowcu jest samorządową instytucją kultury, wpisaną do rejestru Instytucji Kultury. Wypełniając działalność statutową oraz podejmując działania niestandardowe Gminna Biblioteka służy mieszkańcom gminy upowszechniając i promując czytelnictwo, prowadząc działalność informacyjną oraz </w:t>
      </w:r>
      <w:proofErr w:type="spellStart"/>
      <w:r w:rsidRPr="005B51A2">
        <w:rPr>
          <w:rFonts w:ascii="Times New Roman" w:hAnsi="Times New Roman"/>
          <w:bCs/>
          <w:sz w:val="24"/>
          <w:szCs w:val="24"/>
        </w:rPr>
        <w:t>kulturalno</w:t>
      </w:r>
      <w:proofErr w:type="spellEnd"/>
      <w:r w:rsidRPr="005B51A2">
        <w:rPr>
          <w:rFonts w:ascii="Times New Roman" w:hAnsi="Times New Roman"/>
          <w:bCs/>
          <w:sz w:val="24"/>
          <w:szCs w:val="24"/>
        </w:rPr>
        <w:t>–oświatową. Obejmuje swą działalnością obszar Gminy Dzikowiec. Sieć biblioteczną tworzy Gminna Biblioteka w Dzikowcu i</w:t>
      </w:r>
      <w:r>
        <w:rPr>
          <w:rFonts w:ascii="Times New Roman" w:hAnsi="Times New Roman"/>
          <w:bCs/>
          <w:sz w:val="24"/>
          <w:szCs w:val="24"/>
        </w:rPr>
        <w:t> </w:t>
      </w:r>
      <w:r w:rsidRPr="005B51A2">
        <w:rPr>
          <w:rFonts w:ascii="Times New Roman" w:hAnsi="Times New Roman"/>
          <w:bCs/>
          <w:sz w:val="24"/>
          <w:szCs w:val="24"/>
        </w:rPr>
        <w:t>trzy Filie Biblioteczne w Lipnicy, Mechowcu i Wilczej Woli. Z usług naszych placówek korzystają również mieszkańcy gmin sąsiednich (Cmolasu, Majdanu Królewskiego, Niwiska, Raniżowa i Kolbuszowej).</w:t>
      </w:r>
    </w:p>
    <w:p w14:paraId="1DDC8A26" w14:textId="20325CBE" w:rsidR="009919CF" w:rsidRDefault="009919CF" w:rsidP="00775915">
      <w:pPr>
        <w:pStyle w:val="Akapitzlist"/>
        <w:numPr>
          <w:ilvl w:val="0"/>
          <w:numId w:val="239"/>
        </w:numPr>
        <w:suppressAutoHyphens w:val="0"/>
        <w:spacing w:after="0" w:line="276" w:lineRule="auto"/>
        <w:ind w:left="1276" w:hanging="425"/>
        <w:jc w:val="both"/>
        <w:textAlignment w:val="auto"/>
        <w:rPr>
          <w:rFonts w:ascii="Times New Roman" w:hAnsi="Times New Roman"/>
          <w:bCs/>
          <w:sz w:val="24"/>
          <w:szCs w:val="24"/>
        </w:rPr>
      </w:pPr>
      <w:r w:rsidRPr="00534CB4">
        <w:rPr>
          <w:rFonts w:ascii="Times New Roman" w:hAnsi="Times New Roman"/>
          <w:bCs/>
          <w:sz w:val="24"/>
          <w:szCs w:val="24"/>
        </w:rPr>
        <w:t xml:space="preserve">Zadania w zakresie upowszechniania kultury </w:t>
      </w:r>
      <w:r>
        <w:rPr>
          <w:rFonts w:ascii="Times New Roman" w:hAnsi="Times New Roman"/>
          <w:bCs/>
          <w:sz w:val="24"/>
          <w:szCs w:val="24"/>
        </w:rPr>
        <w:t xml:space="preserve">na terenie Gminy Niwiska </w:t>
      </w:r>
      <w:r w:rsidRPr="00534CB4">
        <w:rPr>
          <w:rFonts w:ascii="Times New Roman" w:hAnsi="Times New Roman"/>
          <w:bCs/>
          <w:sz w:val="24"/>
          <w:szCs w:val="24"/>
        </w:rPr>
        <w:t>realiz</w:t>
      </w:r>
      <w:r>
        <w:rPr>
          <w:rFonts w:ascii="Times New Roman" w:hAnsi="Times New Roman"/>
          <w:bCs/>
          <w:sz w:val="24"/>
          <w:szCs w:val="24"/>
        </w:rPr>
        <w:t>uje</w:t>
      </w:r>
      <w:r w:rsidRPr="00534CB4">
        <w:rPr>
          <w:rFonts w:ascii="Times New Roman" w:hAnsi="Times New Roman"/>
          <w:bCs/>
          <w:sz w:val="24"/>
          <w:szCs w:val="24"/>
        </w:rPr>
        <w:t xml:space="preserve"> Gminny Ośrodek Kultury i Biblioteki</w:t>
      </w:r>
      <w:r>
        <w:rPr>
          <w:rFonts w:ascii="Times New Roman" w:hAnsi="Times New Roman"/>
          <w:bCs/>
          <w:sz w:val="24"/>
          <w:szCs w:val="24"/>
        </w:rPr>
        <w:t xml:space="preserve"> </w:t>
      </w:r>
      <w:r w:rsidRPr="00534CB4">
        <w:rPr>
          <w:rFonts w:ascii="Times New Roman" w:hAnsi="Times New Roman"/>
          <w:bCs/>
          <w:sz w:val="24"/>
          <w:szCs w:val="24"/>
        </w:rPr>
        <w:t xml:space="preserve">w </w:t>
      </w:r>
      <w:proofErr w:type="spellStart"/>
      <w:r w:rsidRPr="00534CB4">
        <w:rPr>
          <w:rFonts w:ascii="Times New Roman" w:hAnsi="Times New Roman"/>
          <w:bCs/>
          <w:sz w:val="24"/>
          <w:szCs w:val="24"/>
        </w:rPr>
        <w:t>Niwiskach</w:t>
      </w:r>
      <w:proofErr w:type="spellEnd"/>
      <w:r w:rsidRPr="00534CB4">
        <w:rPr>
          <w:rFonts w:ascii="Times New Roman" w:hAnsi="Times New Roman"/>
          <w:bCs/>
          <w:sz w:val="24"/>
          <w:szCs w:val="24"/>
        </w:rPr>
        <w:t xml:space="preserve"> z Filią w Siedlance oraz 7 świetlic wiejskich.</w:t>
      </w:r>
      <w:r>
        <w:rPr>
          <w:rFonts w:ascii="Times New Roman" w:hAnsi="Times New Roman"/>
          <w:bCs/>
          <w:sz w:val="24"/>
          <w:szCs w:val="24"/>
        </w:rPr>
        <w:t xml:space="preserve"> </w:t>
      </w:r>
      <w:r w:rsidRPr="00534CB4">
        <w:rPr>
          <w:rFonts w:ascii="Times New Roman" w:hAnsi="Times New Roman"/>
          <w:bCs/>
          <w:sz w:val="24"/>
          <w:szCs w:val="24"/>
        </w:rPr>
        <w:t xml:space="preserve">Siedzibą Gminnego Ośrodka Kultury i Biblioteki w </w:t>
      </w:r>
      <w:proofErr w:type="spellStart"/>
      <w:r w:rsidRPr="00534CB4">
        <w:rPr>
          <w:rFonts w:ascii="Times New Roman" w:hAnsi="Times New Roman"/>
          <w:bCs/>
          <w:sz w:val="24"/>
          <w:szCs w:val="24"/>
        </w:rPr>
        <w:t>Niwiskach</w:t>
      </w:r>
      <w:proofErr w:type="spellEnd"/>
      <w:r w:rsidRPr="00534CB4">
        <w:rPr>
          <w:rFonts w:ascii="Times New Roman" w:hAnsi="Times New Roman"/>
          <w:bCs/>
          <w:sz w:val="24"/>
          <w:szCs w:val="24"/>
        </w:rPr>
        <w:t xml:space="preserve"> jest Dworek. Obok dworu stoi frontem do niego murowana i parterowa oficyna dworska, wzniesiona na początku XIX wieku. Mieścił się w niej Komisariat Policji, obecnie użytkowana jest przez Państwową Szkołę Muzyczną I stopnia </w:t>
      </w:r>
      <w:r w:rsidR="00775915">
        <w:rPr>
          <w:rFonts w:ascii="Times New Roman" w:hAnsi="Times New Roman"/>
          <w:bCs/>
          <w:sz w:val="24"/>
          <w:szCs w:val="24"/>
        </w:rPr>
        <w:br/>
      </w:r>
      <w:r w:rsidRPr="00534CB4">
        <w:rPr>
          <w:rFonts w:ascii="Times New Roman" w:hAnsi="Times New Roman"/>
          <w:bCs/>
          <w:sz w:val="24"/>
          <w:szCs w:val="24"/>
        </w:rPr>
        <w:t xml:space="preserve">w </w:t>
      </w:r>
      <w:proofErr w:type="spellStart"/>
      <w:r w:rsidRPr="00534CB4">
        <w:rPr>
          <w:rFonts w:ascii="Times New Roman" w:hAnsi="Times New Roman"/>
          <w:bCs/>
          <w:sz w:val="24"/>
          <w:szCs w:val="24"/>
        </w:rPr>
        <w:t>Niwiskach</w:t>
      </w:r>
      <w:proofErr w:type="spellEnd"/>
      <w:r w:rsidRPr="00534CB4">
        <w:rPr>
          <w:rFonts w:ascii="Times New Roman" w:hAnsi="Times New Roman"/>
          <w:bCs/>
          <w:sz w:val="24"/>
          <w:szCs w:val="24"/>
        </w:rPr>
        <w:t>.</w:t>
      </w:r>
      <w:r>
        <w:rPr>
          <w:rFonts w:ascii="Times New Roman" w:hAnsi="Times New Roman"/>
          <w:bCs/>
          <w:sz w:val="24"/>
          <w:szCs w:val="24"/>
        </w:rPr>
        <w:t xml:space="preserve"> Gminny Ośrodek Kultury i Biblioteki organizuje cyklicznie wydarzenia kulturalne, m.in. związane z tradycjami </w:t>
      </w:r>
      <w:proofErr w:type="spellStart"/>
      <w:r>
        <w:rPr>
          <w:rFonts w:ascii="Times New Roman" w:hAnsi="Times New Roman"/>
          <w:bCs/>
          <w:sz w:val="24"/>
          <w:szCs w:val="24"/>
        </w:rPr>
        <w:t>lasowiackimi</w:t>
      </w:r>
      <w:proofErr w:type="spellEnd"/>
      <w:r>
        <w:rPr>
          <w:rFonts w:ascii="Times New Roman" w:hAnsi="Times New Roman"/>
          <w:bCs/>
          <w:sz w:val="24"/>
          <w:szCs w:val="24"/>
        </w:rPr>
        <w:t xml:space="preserve">, a także zajęcia  kulinarne, ruchowe, plastyczne, muzyczne itp. </w:t>
      </w:r>
      <w:r w:rsidRPr="00534CB4">
        <w:rPr>
          <w:rFonts w:ascii="Times New Roman" w:hAnsi="Times New Roman"/>
          <w:bCs/>
          <w:sz w:val="24"/>
          <w:szCs w:val="24"/>
        </w:rPr>
        <w:t xml:space="preserve">Przy Gminnym Ośrodku Kultury </w:t>
      </w:r>
      <w:r w:rsidR="00775915">
        <w:rPr>
          <w:rFonts w:ascii="Times New Roman" w:hAnsi="Times New Roman"/>
          <w:bCs/>
          <w:sz w:val="24"/>
          <w:szCs w:val="24"/>
        </w:rPr>
        <w:br/>
      </w:r>
      <w:r w:rsidRPr="00534CB4">
        <w:rPr>
          <w:rFonts w:ascii="Times New Roman" w:hAnsi="Times New Roman"/>
          <w:bCs/>
          <w:sz w:val="24"/>
          <w:szCs w:val="24"/>
        </w:rPr>
        <w:t>i Biblioteki funkcjonują następujące grupy artystyczne:</w:t>
      </w:r>
      <w:r>
        <w:rPr>
          <w:rFonts w:ascii="Times New Roman" w:hAnsi="Times New Roman"/>
          <w:bCs/>
          <w:sz w:val="24"/>
          <w:szCs w:val="24"/>
        </w:rPr>
        <w:t xml:space="preserve"> 2 grupy taneczne, grupa rytmiczno-umuzykalniająca, grupa </w:t>
      </w:r>
      <w:proofErr w:type="spellStart"/>
      <w:r>
        <w:rPr>
          <w:rFonts w:ascii="Times New Roman" w:hAnsi="Times New Roman"/>
          <w:bCs/>
          <w:sz w:val="24"/>
          <w:szCs w:val="24"/>
        </w:rPr>
        <w:t>Dyzio</w:t>
      </w:r>
      <w:proofErr w:type="spellEnd"/>
      <w:r>
        <w:rPr>
          <w:rFonts w:ascii="Times New Roman" w:hAnsi="Times New Roman"/>
          <w:bCs/>
          <w:sz w:val="24"/>
          <w:szCs w:val="24"/>
        </w:rPr>
        <w:t xml:space="preserve"> i spółka oraz Koło Gospodyń Wiejskich.</w:t>
      </w:r>
    </w:p>
    <w:p w14:paraId="30ACA2DB" w14:textId="77777777" w:rsidR="009919CF" w:rsidRPr="00534CB4" w:rsidRDefault="009919CF" w:rsidP="00775915">
      <w:pPr>
        <w:pStyle w:val="Akapitzlist"/>
        <w:suppressAutoHyphens w:val="0"/>
        <w:spacing w:after="0" w:line="276" w:lineRule="auto"/>
        <w:ind w:left="1276"/>
        <w:jc w:val="both"/>
        <w:textAlignment w:val="auto"/>
        <w:rPr>
          <w:rFonts w:ascii="Times New Roman" w:hAnsi="Times New Roman"/>
          <w:bCs/>
          <w:sz w:val="24"/>
          <w:szCs w:val="24"/>
        </w:rPr>
      </w:pPr>
      <w:r w:rsidRPr="00534CB4">
        <w:rPr>
          <w:rFonts w:ascii="Times New Roman" w:hAnsi="Times New Roman"/>
          <w:bCs/>
          <w:sz w:val="24"/>
          <w:szCs w:val="24"/>
        </w:rPr>
        <w:t>Biblioteki uczestniczą w projekcie „Mała książka, wielki człowiek” który jest realizowany od</w:t>
      </w:r>
      <w:r>
        <w:rPr>
          <w:rFonts w:ascii="Times New Roman" w:hAnsi="Times New Roman"/>
          <w:bCs/>
          <w:sz w:val="24"/>
          <w:szCs w:val="24"/>
        </w:rPr>
        <w:t xml:space="preserve"> </w:t>
      </w:r>
      <w:r w:rsidRPr="00534CB4">
        <w:rPr>
          <w:rFonts w:ascii="Times New Roman" w:hAnsi="Times New Roman"/>
          <w:bCs/>
          <w:sz w:val="24"/>
          <w:szCs w:val="24"/>
        </w:rPr>
        <w:t xml:space="preserve">2018 roku przez Instytut Książki w ramach ogólnopolskiej </w:t>
      </w:r>
      <w:r w:rsidRPr="00534CB4">
        <w:rPr>
          <w:rFonts w:ascii="Times New Roman" w:hAnsi="Times New Roman"/>
          <w:bCs/>
          <w:sz w:val="24"/>
          <w:szCs w:val="24"/>
        </w:rPr>
        <w:lastRenderedPageBreak/>
        <w:t>kampanii promującej czytelnictwo</w:t>
      </w:r>
      <w:r>
        <w:rPr>
          <w:rFonts w:ascii="Times New Roman" w:hAnsi="Times New Roman"/>
          <w:bCs/>
          <w:sz w:val="24"/>
          <w:szCs w:val="24"/>
        </w:rPr>
        <w:t xml:space="preserve"> </w:t>
      </w:r>
      <w:r w:rsidRPr="00534CB4">
        <w:rPr>
          <w:rFonts w:ascii="Times New Roman" w:hAnsi="Times New Roman"/>
          <w:bCs/>
          <w:sz w:val="24"/>
          <w:szCs w:val="24"/>
        </w:rPr>
        <w:t>we współpracy z bibliotekami publicznymi. Akcja cieszy się popularnością wśród dzieci i ich</w:t>
      </w:r>
      <w:r>
        <w:rPr>
          <w:rFonts w:ascii="Times New Roman" w:hAnsi="Times New Roman"/>
          <w:bCs/>
          <w:sz w:val="24"/>
          <w:szCs w:val="24"/>
        </w:rPr>
        <w:t xml:space="preserve"> </w:t>
      </w:r>
      <w:r w:rsidRPr="00534CB4">
        <w:rPr>
          <w:rFonts w:ascii="Times New Roman" w:hAnsi="Times New Roman"/>
          <w:bCs/>
          <w:sz w:val="24"/>
          <w:szCs w:val="24"/>
        </w:rPr>
        <w:t>rodziców</w:t>
      </w:r>
      <w:r>
        <w:rPr>
          <w:rFonts w:ascii="Times New Roman" w:hAnsi="Times New Roman"/>
          <w:bCs/>
          <w:sz w:val="24"/>
          <w:szCs w:val="24"/>
        </w:rPr>
        <w:t>.</w:t>
      </w:r>
    </w:p>
    <w:p w14:paraId="69F0773C" w14:textId="77777777" w:rsidR="009919CF" w:rsidRPr="00534CB4" w:rsidRDefault="009919CF" w:rsidP="00775915">
      <w:pPr>
        <w:pStyle w:val="Akapitzlist"/>
        <w:suppressAutoHyphens w:val="0"/>
        <w:spacing w:after="0" w:line="276" w:lineRule="auto"/>
        <w:ind w:left="1276"/>
        <w:jc w:val="both"/>
        <w:textAlignment w:val="auto"/>
        <w:rPr>
          <w:rFonts w:ascii="Times New Roman" w:hAnsi="Times New Roman"/>
          <w:bCs/>
          <w:sz w:val="24"/>
          <w:szCs w:val="24"/>
        </w:rPr>
      </w:pPr>
      <w:r w:rsidRPr="00534CB4">
        <w:rPr>
          <w:rFonts w:ascii="Times New Roman" w:hAnsi="Times New Roman"/>
          <w:bCs/>
          <w:sz w:val="24"/>
          <w:szCs w:val="24"/>
        </w:rPr>
        <w:t>Działalność świetlic wiejskich ma na celu integrację środowiska lokalnego, inicjowanie</w:t>
      </w:r>
      <w:r>
        <w:rPr>
          <w:rFonts w:ascii="Times New Roman" w:hAnsi="Times New Roman"/>
          <w:bCs/>
          <w:sz w:val="24"/>
          <w:szCs w:val="24"/>
        </w:rPr>
        <w:t xml:space="preserve"> </w:t>
      </w:r>
      <w:r w:rsidRPr="00534CB4">
        <w:rPr>
          <w:rFonts w:ascii="Times New Roman" w:hAnsi="Times New Roman"/>
          <w:bCs/>
          <w:sz w:val="24"/>
          <w:szCs w:val="24"/>
        </w:rPr>
        <w:t>aktywności mieszkańców na rzecz rozwoju miejscowości oraz prowadzenie działalności</w:t>
      </w:r>
      <w:r>
        <w:rPr>
          <w:rFonts w:ascii="Times New Roman" w:hAnsi="Times New Roman"/>
          <w:bCs/>
          <w:sz w:val="24"/>
          <w:szCs w:val="24"/>
        </w:rPr>
        <w:t xml:space="preserve"> </w:t>
      </w:r>
      <w:r w:rsidRPr="00534CB4">
        <w:rPr>
          <w:rFonts w:ascii="Times New Roman" w:hAnsi="Times New Roman"/>
          <w:bCs/>
          <w:sz w:val="24"/>
          <w:szCs w:val="24"/>
        </w:rPr>
        <w:t>kulturalnej, edukacyjnej i sportowej. Działające świetlice doskonale spełniają swoją rolę</w:t>
      </w:r>
      <w:r>
        <w:rPr>
          <w:rFonts w:ascii="Times New Roman" w:hAnsi="Times New Roman"/>
          <w:bCs/>
          <w:sz w:val="24"/>
          <w:szCs w:val="24"/>
        </w:rPr>
        <w:t xml:space="preserve"> </w:t>
      </w:r>
      <w:r w:rsidRPr="00534CB4">
        <w:rPr>
          <w:rFonts w:ascii="Times New Roman" w:hAnsi="Times New Roman"/>
          <w:bCs/>
          <w:sz w:val="24"/>
          <w:szCs w:val="24"/>
        </w:rPr>
        <w:t>w lokalnych społecznościach. Dzieciom i młodzieży korzystającej ze świetlicy oferuje się</w:t>
      </w:r>
      <w:r>
        <w:rPr>
          <w:rFonts w:ascii="Times New Roman" w:hAnsi="Times New Roman"/>
          <w:bCs/>
          <w:sz w:val="24"/>
          <w:szCs w:val="24"/>
        </w:rPr>
        <w:t xml:space="preserve"> </w:t>
      </w:r>
      <w:r w:rsidRPr="00534CB4">
        <w:rPr>
          <w:rFonts w:ascii="Times New Roman" w:hAnsi="Times New Roman"/>
          <w:bCs/>
          <w:sz w:val="24"/>
          <w:szCs w:val="24"/>
        </w:rPr>
        <w:t>uczestnictwo w różnorodnych formach zajęć, m.in:</w:t>
      </w:r>
    </w:p>
    <w:p w14:paraId="491B242B" w14:textId="77777777" w:rsidR="009919CF" w:rsidRDefault="009919CF" w:rsidP="0000258B">
      <w:pPr>
        <w:pStyle w:val="Akapitzlist"/>
        <w:numPr>
          <w:ilvl w:val="0"/>
          <w:numId w:val="240"/>
        </w:numPr>
        <w:suppressAutoHyphens w:val="0"/>
        <w:spacing w:after="0" w:line="276" w:lineRule="auto"/>
        <w:ind w:left="1560" w:hanging="284"/>
        <w:jc w:val="both"/>
        <w:textAlignment w:val="auto"/>
        <w:rPr>
          <w:rFonts w:ascii="Times New Roman" w:hAnsi="Times New Roman"/>
          <w:bCs/>
          <w:sz w:val="24"/>
          <w:szCs w:val="24"/>
        </w:rPr>
      </w:pPr>
      <w:r w:rsidRPr="00534CB4">
        <w:rPr>
          <w:rFonts w:ascii="Times New Roman" w:hAnsi="Times New Roman"/>
          <w:bCs/>
          <w:sz w:val="24"/>
          <w:szCs w:val="24"/>
        </w:rPr>
        <w:t>zajęcia plastyczno-techniczne: rysowanie ołówkiem, kredkami, malowanie farbami,</w:t>
      </w:r>
      <w:r>
        <w:rPr>
          <w:rFonts w:ascii="Times New Roman" w:hAnsi="Times New Roman"/>
          <w:bCs/>
          <w:sz w:val="24"/>
          <w:szCs w:val="24"/>
        </w:rPr>
        <w:t xml:space="preserve"> </w:t>
      </w:r>
      <w:r w:rsidRPr="00534CB4">
        <w:rPr>
          <w:rFonts w:ascii="Times New Roman" w:hAnsi="Times New Roman"/>
          <w:bCs/>
          <w:sz w:val="24"/>
          <w:szCs w:val="24"/>
        </w:rPr>
        <w:t>wycinanki, wydzieranki,</w:t>
      </w:r>
    </w:p>
    <w:p w14:paraId="31476AA0" w14:textId="77777777" w:rsidR="009919CF" w:rsidRDefault="009919CF" w:rsidP="0000258B">
      <w:pPr>
        <w:pStyle w:val="Akapitzlist"/>
        <w:numPr>
          <w:ilvl w:val="0"/>
          <w:numId w:val="240"/>
        </w:numPr>
        <w:suppressAutoHyphens w:val="0"/>
        <w:spacing w:after="0" w:line="276" w:lineRule="auto"/>
        <w:ind w:left="1560" w:hanging="284"/>
        <w:jc w:val="both"/>
        <w:textAlignment w:val="auto"/>
        <w:rPr>
          <w:rFonts w:ascii="Times New Roman" w:hAnsi="Times New Roman"/>
          <w:bCs/>
          <w:sz w:val="24"/>
          <w:szCs w:val="24"/>
        </w:rPr>
      </w:pPr>
      <w:r w:rsidRPr="00534CB4">
        <w:rPr>
          <w:rFonts w:ascii="Times New Roman" w:hAnsi="Times New Roman"/>
          <w:bCs/>
          <w:sz w:val="24"/>
          <w:szCs w:val="24"/>
        </w:rPr>
        <w:t>zajęcia dydaktyczne: zabawy słowne, krzyżówki, rebusy,</w:t>
      </w:r>
    </w:p>
    <w:p w14:paraId="1BD25046" w14:textId="77777777" w:rsidR="009919CF" w:rsidRDefault="009919CF" w:rsidP="0000258B">
      <w:pPr>
        <w:pStyle w:val="Akapitzlist"/>
        <w:numPr>
          <w:ilvl w:val="0"/>
          <w:numId w:val="240"/>
        </w:numPr>
        <w:suppressAutoHyphens w:val="0"/>
        <w:spacing w:after="0" w:line="276" w:lineRule="auto"/>
        <w:ind w:left="1560" w:hanging="284"/>
        <w:jc w:val="both"/>
        <w:textAlignment w:val="auto"/>
        <w:rPr>
          <w:rFonts w:ascii="Times New Roman" w:hAnsi="Times New Roman"/>
          <w:bCs/>
          <w:sz w:val="24"/>
          <w:szCs w:val="24"/>
        </w:rPr>
      </w:pPr>
      <w:r w:rsidRPr="00534CB4">
        <w:rPr>
          <w:rFonts w:ascii="Times New Roman" w:hAnsi="Times New Roman"/>
          <w:bCs/>
          <w:sz w:val="24"/>
          <w:szCs w:val="24"/>
        </w:rPr>
        <w:t>zajęcia muzyczne: zabawa ze śpiewem, zabawy rytmiczne, taniec,</w:t>
      </w:r>
    </w:p>
    <w:p w14:paraId="6E5E403B" w14:textId="4E837D3E" w:rsidR="009919CF" w:rsidRDefault="009919CF" w:rsidP="0000258B">
      <w:pPr>
        <w:pStyle w:val="Akapitzlist"/>
        <w:numPr>
          <w:ilvl w:val="0"/>
          <w:numId w:val="240"/>
        </w:numPr>
        <w:suppressAutoHyphens w:val="0"/>
        <w:spacing w:after="0" w:line="276" w:lineRule="auto"/>
        <w:ind w:left="1560" w:hanging="284"/>
        <w:jc w:val="both"/>
        <w:textAlignment w:val="auto"/>
        <w:rPr>
          <w:rFonts w:ascii="Times New Roman" w:hAnsi="Times New Roman"/>
          <w:bCs/>
          <w:sz w:val="24"/>
          <w:szCs w:val="24"/>
        </w:rPr>
      </w:pPr>
      <w:r w:rsidRPr="00534CB4">
        <w:rPr>
          <w:rFonts w:ascii="Times New Roman" w:hAnsi="Times New Roman"/>
          <w:bCs/>
          <w:sz w:val="24"/>
          <w:szCs w:val="24"/>
        </w:rPr>
        <w:t xml:space="preserve">zajęcia rekreacyjno-ruchowe: zabawy na świeżym powietrzu, zabawy </w:t>
      </w:r>
      <w:r w:rsidR="0000258B">
        <w:rPr>
          <w:rFonts w:ascii="Times New Roman" w:hAnsi="Times New Roman"/>
          <w:bCs/>
          <w:sz w:val="24"/>
          <w:szCs w:val="24"/>
        </w:rPr>
        <w:br/>
      </w:r>
      <w:r w:rsidRPr="00534CB4">
        <w:rPr>
          <w:rFonts w:ascii="Times New Roman" w:hAnsi="Times New Roman"/>
          <w:bCs/>
          <w:sz w:val="24"/>
          <w:szCs w:val="24"/>
        </w:rPr>
        <w:t>w grupach, turniej</w:t>
      </w:r>
      <w:r>
        <w:rPr>
          <w:rFonts w:ascii="Times New Roman" w:hAnsi="Times New Roman"/>
          <w:bCs/>
          <w:sz w:val="24"/>
          <w:szCs w:val="24"/>
        </w:rPr>
        <w:t xml:space="preserve">e </w:t>
      </w:r>
      <w:r w:rsidRPr="00534CB4">
        <w:rPr>
          <w:rFonts w:ascii="Times New Roman" w:hAnsi="Times New Roman"/>
          <w:bCs/>
          <w:sz w:val="24"/>
          <w:szCs w:val="24"/>
        </w:rPr>
        <w:t>sprawnościowe,</w:t>
      </w:r>
    </w:p>
    <w:p w14:paraId="30D2F71E" w14:textId="2568A232" w:rsidR="009919CF" w:rsidRDefault="009919CF" w:rsidP="0000258B">
      <w:pPr>
        <w:pStyle w:val="Akapitzlist"/>
        <w:numPr>
          <w:ilvl w:val="0"/>
          <w:numId w:val="240"/>
        </w:numPr>
        <w:suppressAutoHyphens w:val="0"/>
        <w:spacing w:after="0" w:line="276" w:lineRule="auto"/>
        <w:ind w:left="1560" w:hanging="284"/>
        <w:jc w:val="both"/>
        <w:textAlignment w:val="auto"/>
        <w:rPr>
          <w:rFonts w:ascii="Times New Roman" w:hAnsi="Times New Roman"/>
          <w:bCs/>
          <w:sz w:val="24"/>
          <w:szCs w:val="24"/>
        </w:rPr>
      </w:pPr>
      <w:r w:rsidRPr="00534CB4">
        <w:rPr>
          <w:rFonts w:ascii="Times New Roman" w:hAnsi="Times New Roman"/>
          <w:bCs/>
          <w:sz w:val="24"/>
          <w:szCs w:val="24"/>
        </w:rPr>
        <w:t xml:space="preserve">współorganizowane są również imprezy okolicznościowe (Dzień Babci </w:t>
      </w:r>
      <w:r w:rsidR="0000258B">
        <w:rPr>
          <w:rFonts w:ascii="Times New Roman" w:hAnsi="Times New Roman"/>
          <w:bCs/>
          <w:sz w:val="24"/>
          <w:szCs w:val="24"/>
        </w:rPr>
        <w:br/>
      </w:r>
      <w:r w:rsidRPr="00534CB4">
        <w:rPr>
          <w:rFonts w:ascii="Times New Roman" w:hAnsi="Times New Roman"/>
          <w:bCs/>
          <w:sz w:val="24"/>
          <w:szCs w:val="24"/>
        </w:rPr>
        <w:t>i Dziadka, Dzie</w:t>
      </w:r>
      <w:r>
        <w:rPr>
          <w:rFonts w:ascii="Times New Roman" w:hAnsi="Times New Roman"/>
          <w:bCs/>
          <w:sz w:val="24"/>
          <w:szCs w:val="24"/>
        </w:rPr>
        <w:t xml:space="preserve">ń </w:t>
      </w:r>
      <w:r w:rsidRPr="00534CB4">
        <w:rPr>
          <w:rFonts w:ascii="Times New Roman" w:hAnsi="Times New Roman"/>
          <w:bCs/>
          <w:sz w:val="24"/>
          <w:szCs w:val="24"/>
        </w:rPr>
        <w:t>Kobiet, Dzień Matki, Dzień Dziecka, Jasełka).</w:t>
      </w:r>
    </w:p>
    <w:p w14:paraId="285F1217" w14:textId="6F23317F" w:rsidR="009919CF" w:rsidRDefault="009919CF" w:rsidP="00775915">
      <w:pPr>
        <w:pStyle w:val="Akapitzlist"/>
        <w:numPr>
          <w:ilvl w:val="0"/>
          <w:numId w:val="241"/>
        </w:numPr>
        <w:suppressAutoHyphens w:val="0"/>
        <w:spacing w:after="0" w:line="276" w:lineRule="auto"/>
        <w:ind w:left="1276" w:hanging="425"/>
        <w:jc w:val="both"/>
        <w:textAlignment w:val="auto"/>
        <w:rPr>
          <w:rFonts w:ascii="Times New Roman" w:hAnsi="Times New Roman"/>
          <w:bCs/>
          <w:sz w:val="24"/>
          <w:szCs w:val="24"/>
        </w:rPr>
      </w:pPr>
      <w:r>
        <w:rPr>
          <w:rFonts w:ascii="Times New Roman" w:hAnsi="Times New Roman"/>
          <w:bCs/>
          <w:sz w:val="24"/>
          <w:szCs w:val="24"/>
        </w:rPr>
        <w:t>Gminny Ośrodek Kultury, Sportu i Rekreacji w Raniżowie</w:t>
      </w:r>
      <w:r w:rsidRPr="00BE6CF8">
        <w:rPr>
          <w:rFonts w:ascii="Times New Roman" w:hAnsi="Times New Roman"/>
          <w:bCs/>
          <w:sz w:val="24"/>
          <w:szCs w:val="24"/>
        </w:rPr>
        <w:t xml:space="preserve"> organizuje imprezy rozrywkowe, turystyczne i kulturalne. Ośrodek kultywuje bogate tradycje </w:t>
      </w:r>
      <w:proofErr w:type="spellStart"/>
      <w:r w:rsidRPr="00BE6CF8">
        <w:rPr>
          <w:rFonts w:ascii="Times New Roman" w:hAnsi="Times New Roman"/>
          <w:bCs/>
          <w:sz w:val="24"/>
          <w:szCs w:val="24"/>
        </w:rPr>
        <w:t>lasowiackie</w:t>
      </w:r>
      <w:proofErr w:type="spellEnd"/>
      <w:r w:rsidRPr="00BE6CF8">
        <w:rPr>
          <w:rFonts w:ascii="Times New Roman" w:hAnsi="Times New Roman"/>
          <w:bCs/>
          <w:sz w:val="24"/>
          <w:szCs w:val="24"/>
        </w:rPr>
        <w:t xml:space="preserve"> na tym terenie, poprzez działalność zespołów ludowych </w:t>
      </w:r>
      <w:r w:rsidR="0000258B">
        <w:rPr>
          <w:rFonts w:ascii="Times New Roman" w:hAnsi="Times New Roman"/>
          <w:bCs/>
          <w:sz w:val="24"/>
          <w:szCs w:val="24"/>
        </w:rPr>
        <w:br/>
      </w:r>
      <w:r w:rsidRPr="00BE6CF8">
        <w:rPr>
          <w:rFonts w:ascii="Times New Roman" w:hAnsi="Times New Roman"/>
          <w:bCs/>
          <w:sz w:val="24"/>
          <w:szCs w:val="24"/>
        </w:rPr>
        <w:t>i śpiewaczych. Organizowane są również warsztaty rękodzieła artystycznego oraz kursy, szkolenia, konkursy i</w:t>
      </w:r>
      <w:r>
        <w:rPr>
          <w:rFonts w:ascii="Times New Roman" w:hAnsi="Times New Roman"/>
          <w:bCs/>
          <w:sz w:val="24"/>
          <w:szCs w:val="24"/>
        </w:rPr>
        <w:t> </w:t>
      </w:r>
      <w:r w:rsidRPr="00BE6CF8">
        <w:rPr>
          <w:rFonts w:ascii="Times New Roman" w:hAnsi="Times New Roman"/>
          <w:bCs/>
          <w:sz w:val="24"/>
          <w:szCs w:val="24"/>
        </w:rPr>
        <w:t xml:space="preserve">wycieczki podnoszące kulturę społeczną. W cele krzewienia kultury fizycznej organizowane są zajęcia sportowe, turnieje, rajdy turystyczne. W celu realizacji statutowych założeń GOKSIR współpracuje </w:t>
      </w:r>
      <w:r w:rsidR="0000258B">
        <w:rPr>
          <w:rFonts w:ascii="Times New Roman" w:hAnsi="Times New Roman"/>
          <w:bCs/>
          <w:sz w:val="24"/>
          <w:szCs w:val="24"/>
        </w:rPr>
        <w:br/>
      </w:r>
      <w:r w:rsidRPr="00BE6CF8">
        <w:rPr>
          <w:rFonts w:ascii="Times New Roman" w:hAnsi="Times New Roman"/>
          <w:bCs/>
          <w:sz w:val="24"/>
          <w:szCs w:val="24"/>
        </w:rPr>
        <w:t xml:space="preserve">z jednostkami organizacyjnymi </w:t>
      </w:r>
      <w:r>
        <w:rPr>
          <w:rFonts w:ascii="Times New Roman" w:hAnsi="Times New Roman"/>
          <w:bCs/>
          <w:sz w:val="24"/>
          <w:szCs w:val="24"/>
        </w:rPr>
        <w:t>g</w:t>
      </w:r>
      <w:r w:rsidRPr="00BE6CF8">
        <w:rPr>
          <w:rFonts w:ascii="Times New Roman" w:hAnsi="Times New Roman"/>
          <w:bCs/>
          <w:sz w:val="24"/>
          <w:szCs w:val="24"/>
        </w:rPr>
        <w:t>miny, instytucjami samorządowymi, fundacjami i stowarzyszeniami.</w:t>
      </w:r>
    </w:p>
    <w:p w14:paraId="6245CE2D" w14:textId="342EBEC9" w:rsidR="009919CF" w:rsidRPr="00BE6CF8" w:rsidRDefault="009919CF" w:rsidP="00775915">
      <w:pPr>
        <w:pStyle w:val="Akapitzlist"/>
        <w:numPr>
          <w:ilvl w:val="0"/>
          <w:numId w:val="241"/>
        </w:numPr>
        <w:suppressAutoHyphens w:val="0"/>
        <w:spacing w:after="0" w:line="276" w:lineRule="auto"/>
        <w:ind w:left="1276" w:hanging="425"/>
        <w:jc w:val="both"/>
        <w:textAlignment w:val="auto"/>
        <w:rPr>
          <w:rFonts w:ascii="Times New Roman" w:hAnsi="Times New Roman"/>
          <w:bCs/>
          <w:sz w:val="24"/>
          <w:szCs w:val="24"/>
        </w:rPr>
      </w:pPr>
      <w:r w:rsidRPr="00D0574D">
        <w:rPr>
          <w:rFonts w:ascii="Times New Roman" w:hAnsi="Times New Roman"/>
          <w:bCs/>
          <w:sz w:val="24"/>
          <w:szCs w:val="24"/>
        </w:rPr>
        <w:t xml:space="preserve">Instytucją, która na terenie </w:t>
      </w:r>
      <w:r>
        <w:rPr>
          <w:rFonts w:ascii="Times New Roman" w:hAnsi="Times New Roman"/>
          <w:bCs/>
          <w:sz w:val="24"/>
          <w:szCs w:val="24"/>
        </w:rPr>
        <w:t>Gminy Raniżów</w:t>
      </w:r>
      <w:r w:rsidRPr="00D0574D">
        <w:rPr>
          <w:rFonts w:ascii="Times New Roman" w:hAnsi="Times New Roman"/>
          <w:bCs/>
          <w:sz w:val="24"/>
          <w:szCs w:val="24"/>
        </w:rPr>
        <w:t xml:space="preserve"> prowadzi działalność kulturalną jest </w:t>
      </w:r>
      <w:r>
        <w:rPr>
          <w:rFonts w:ascii="Times New Roman" w:hAnsi="Times New Roman"/>
          <w:bCs/>
          <w:sz w:val="24"/>
          <w:szCs w:val="24"/>
        </w:rPr>
        <w:t>Gminna Biblioteka Publiczna w Raniżowie wraz z Filiami w Mazurach i Woli Raniżowskiej</w:t>
      </w:r>
      <w:r w:rsidRPr="00BE6CF8">
        <w:rPr>
          <w:rFonts w:ascii="Times New Roman" w:hAnsi="Times New Roman"/>
          <w:bCs/>
          <w:sz w:val="24"/>
          <w:szCs w:val="24"/>
        </w:rPr>
        <w:t xml:space="preserve">. Biblioteka służy zaspokajaniu potrzeb oświatowych, kulturalnych </w:t>
      </w:r>
      <w:r>
        <w:rPr>
          <w:rFonts w:ascii="Times New Roman" w:hAnsi="Times New Roman"/>
          <w:bCs/>
          <w:sz w:val="24"/>
          <w:szCs w:val="24"/>
        </w:rPr>
        <w:br/>
      </w:r>
      <w:r w:rsidRPr="00BE6CF8">
        <w:rPr>
          <w:rFonts w:ascii="Times New Roman" w:hAnsi="Times New Roman"/>
          <w:bCs/>
          <w:sz w:val="24"/>
          <w:szCs w:val="24"/>
        </w:rPr>
        <w:t>i informacyjnych społeczeństwa gminy oraz uczestniczy w upowszechnianiu wiedzy</w:t>
      </w:r>
      <w:r>
        <w:rPr>
          <w:rFonts w:ascii="Times New Roman" w:hAnsi="Times New Roman"/>
          <w:bCs/>
          <w:sz w:val="24"/>
          <w:szCs w:val="24"/>
        </w:rPr>
        <w:t xml:space="preserve"> i </w:t>
      </w:r>
      <w:r w:rsidRPr="00BE6CF8">
        <w:rPr>
          <w:rFonts w:ascii="Times New Roman" w:hAnsi="Times New Roman"/>
          <w:bCs/>
          <w:sz w:val="24"/>
          <w:szCs w:val="24"/>
        </w:rPr>
        <w:t>kultury.</w:t>
      </w:r>
    </w:p>
    <w:p w14:paraId="2B037BAD" w14:textId="77777777" w:rsidR="009919CF" w:rsidRPr="00C11FF3" w:rsidRDefault="009919CF" w:rsidP="009919CF">
      <w:pPr>
        <w:pStyle w:val="Akapitzlist"/>
        <w:numPr>
          <w:ilvl w:val="0"/>
          <w:numId w:val="175"/>
        </w:numPr>
        <w:suppressAutoHyphens w:val="0"/>
        <w:spacing w:after="0" w:line="276" w:lineRule="auto"/>
        <w:contextualSpacing w:val="0"/>
        <w:jc w:val="both"/>
        <w:textAlignment w:val="auto"/>
        <w:rPr>
          <w:rFonts w:ascii="Times New Roman" w:hAnsi="Times New Roman"/>
          <w:bCs/>
          <w:sz w:val="24"/>
          <w:szCs w:val="24"/>
        </w:rPr>
      </w:pPr>
      <w:r w:rsidRPr="00C8430F">
        <w:rPr>
          <w:rFonts w:ascii="Times New Roman" w:hAnsi="Times New Roman"/>
          <w:sz w:val="24"/>
          <w:szCs w:val="24"/>
        </w:rPr>
        <w:t xml:space="preserve">Na obszarze Partnerstwa Kolbuszowskiego można wyróżnić atrakcje turystyczne oraz miejsca warte odwiedzenia, takie jak: Muzeum Kultury Ludowej – Park Etnograficzny w Kolbuszowej, Kaplica i secesyjny pałac Tyszkiewiczów w Weryni, Studnia na </w:t>
      </w:r>
      <w:r>
        <w:rPr>
          <w:rFonts w:ascii="Times New Roman" w:hAnsi="Times New Roman"/>
          <w:sz w:val="24"/>
          <w:szCs w:val="24"/>
        </w:rPr>
        <w:t>r</w:t>
      </w:r>
      <w:r w:rsidRPr="00C8430F">
        <w:rPr>
          <w:rFonts w:ascii="Times New Roman" w:hAnsi="Times New Roman"/>
          <w:sz w:val="24"/>
          <w:szCs w:val="24"/>
        </w:rPr>
        <w:t>ynku kolbuszowskim,</w:t>
      </w:r>
      <w:r>
        <w:rPr>
          <w:rFonts w:ascii="Times New Roman" w:hAnsi="Times New Roman"/>
          <w:sz w:val="24"/>
          <w:szCs w:val="24"/>
        </w:rPr>
        <w:t xml:space="preserve"> zabytkowe kościoły </w:t>
      </w:r>
      <w:r w:rsidRPr="00C11FF3">
        <w:rPr>
          <w:rFonts w:ascii="Times New Roman" w:hAnsi="Times New Roman"/>
          <w:sz w:val="24"/>
          <w:szCs w:val="24"/>
        </w:rPr>
        <w:t>(</w:t>
      </w:r>
      <w:r>
        <w:rPr>
          <w:rFonts w:ascii="Times New Roman" w:hAnsi="Times New Roman"/>
          <w:sz w:val="24"/>
          <w:szCs w:val="24"/>
        </w:rPr>
        <w:t>K</w:t>
      </w:r>
      <w:r w:rsidRPr="00C11FF3">
        <w:rPr>
          <w:rFonts w:ascii="Times New Roman" w:hAnsi="Times New Roman"/>
          <w:sz w:val="24"/>
          <w:szCs w:val="24"/>
        </w:rPr>
        <w:t xml:space="preserve">ościół pw. Wszystkich Świętych </w:t>
      </w:r>
      <w:r>
        <w:rPr>
          <w:rFonts w:ascii="Times New Roman" w:hAnsi="Times New Roman"/>
          <w:sz w:val="24"/>
          <w:szCs w:val="24"/>
        </w:rPr>
        <w:br/>
      </w:r>
      <w:r w:rsidRPr="00C11FF3">
        <w:rPr>
          <w:rFonts w:ascii="Times New Roman" w:hAnsi="Times New Roman"/>
          <w:sz w:val="24"/>
          <w:szCs w:val="24"/>
        </w:rPr>
        <w:t>w Kolbuszowej</w:t>
      </w:r>
      <w:r>
        <w:rPr>
          <w:rFonts w:ascii="Times New Roman" w:hAnsi="Times New Roman"/>
          <w:sz w:val="24"/>
          <w:szCs w:val="24"/>
        </w:rPr>
        <w:t xml:space="preserve">, </w:t>
      </w:r>
      <w:r w:rsidRPr="00C11FF3">
        <w:rPr>
          <w:rFonts w:ascii="Times New Roman" w:hAnsi="Times New Roman"/>
          <w:bCs/>
          <w:sz w:val="24"/>
          <w:szCs w:val="24"/>
        </w:rPr>
        <w:t xml:space="preserve">Kościół pw. Św. Mikołaja w </w:t>
      </w:r>
      <w:proofErr w:type="spellStart"/>
      <w:r w:rsidRPr="00C11FF3">
        <w:rPr>
          <w:rFonts w:ascii="Times New Roman" w:hAnsi="Times New Roman"/>
          <w:bCs/>
          <w:sz w:val="24"/>
          <w:szCs w:val="24"/>
        </w:rPr>
        <w:t>Niwiskach</w:t>
      </w:r>
      <w:proofErr w:type="spellEnd"/>
      <w:r w:rsidRPr="00C11FF3">
        <w:rPr>
          <w:rFonts w:ascii="Times New Roman" w:hAnsi="Times New Roman"/>
          <w:bCs/>
          <w:sz w:val="24"/>
          <w:szCs w:val="24"/>
        </w:rPr>
        <w:t xml:space="preserve">, Kościółek z XVIII </w:t>
      </w:r>
      <w:r>
        <w:rPr>
          <w:rFonts w:ascii="Times New Roman" w:hAnsi="Times New Roman"/>
          <w:bCs/>
          <w:sz w:val="24"/>
          <w:szCs w:val="24"/>
        </w:rPr>
        <w:br/>
      </w:r>
      <w:r w:rsidRPr="00C11FF3">
        <w:rPr>
          <w:rFonts w:ascii="Times New Roman" w:hAnsi="Times New Roman"/>
          <w:bCs/>
          <w:sz w:val="24"/>
          <w:szCs w:val="24"/>
        </w:rPr>
        <w:t xml:space="preserve">w. w </w:t>
      </w:r>
      <w:proofErr w:type="spellStart"/>
      <w:r>
        <w:rPr>
          <w:rFonts w:ascii="Times New Roman" w:hAnsi="Times New Roman"/>
          <w:bCs/>
          <w:sz w:val="24"/>
          <w:szCs w:val="24"/>
        </w:rPr>
        <w:t>T</w:t>
      </w:r>
      <w:r w:rsidRPr="00C11FF3">
        <w:rPr>
          <w:rFonts w:ascii="Times New Roman" w:hAnsi="Times New Roman"/>
          <w:bCs/>
          <w:sz w:val="24"/>
          <w:szCs w:val="24"/>
        </w:rPr>
        <w:t>rzesówce</w:t>
      </w:r>
      <w:proofErr w:type="spellEnd"/>
      <w:r w:rsidRPr="00C11FF3">
        <w:rPr>
          <w:rFonts w:ascii="Times New Roman" w:hAnsi="Times New Roman"/>
          <w:bCs/>
          <w:sz w:val="24"/>
          <w:szCs w:val="24"/>
        </w:rPr>
        <w:t xml:space="preserve">, Sanktuarium Madonny z Puszczy oraz Obraz  Matki Bożej – Madonny </w:t>
      </w:r>
      <w:r>
        <w:rPr>
          <w:rFonts w:ascii="Times New Roman" w:hAnsi="Times New Roman"/>
          <w:bCs/>
          <w:sz w:val="24"/>
          <w:szCs w:val="24"/>
        </w:rPr>
        <w:br/>
      </w:r>
      <w:r w:rsidRPr="00C11FF3">
        <w:rPr>
          <w:rFonts w:ascii="Times New Roman" w:hAnsi="Times New Roman"/>
          <w:bCs/>
          <w:sz w:val="24"/>
          <w:szCs w:val="24"/>
        </w:rPr>
        <w:t xml:space="preserve">z Puszczy, patronki leśników w Ostrowach Tuszowskich, Zabytkowy kościółek drewniany </w:t>
      </w:r>
      <w:r>
        <w:rPr>
          <w:rFonts w:ascii="Times New Roman" w:hAnsi="Times New Roman"/>
          <w:bCs/>
          <w:sz w:val="24"/>
          <w:szCs w:val="24"/>
        </w:rPr>
        <w:t>„</w:t>
      </w:r>
      <w:r w:rsidRPr="00C11FF3">
        <w:rPr>
          <w:rFonts w:ascii="Times New Roman" w:hAnsi="Times New Roman"/>
          <w:bCs/>
          <w:sz w:val="24"/>
          <w:szCs w:val="24"/>
        </w:rPr>
        <w:t xml:space="preserve">szpitalny" pw. Przemienienia Pańskiego z II połowy XVII w., </w:t>
      </w:r>
      <w:r>
        <w:rPr>
          <w:rFonts w:ascii="Times New Roman" w:hAnsi="Times New Roman"/>
          <w:bCs/>
          <w:sz w:val="24"/>
          <w:szCs w:val="24"/>
        </w:rPr>
        <w:t>Z</w:t>
      </w:r>
      <w:r w:rsidRPr="00C11FF3">
        <w:rPr>
          <w:rFonts w:ascii="Times New Roman" w:hAnsi="Times New Roman"/>
          <w:bCs/>
          <w:sz w:val="24"/>
          <w:szCs w:val="24"/>
        </w:rPr>
        <w:t xml:space="preserve">abytkowy kościół pw. </w:t>
      </w:r>
      <w:proofErr w:type="spellStart"/>
      <w:r w:rsidRPr="00C11FF3">
        <w:rPr>
          <w:rFonts w:ascii="Times New Roman" w:hAnsi="Times New Roman"/>
          <w:bCs/>
          <w:sz w:val="24"/>
          <w:szCs w:val="24"/>
        </w:rPr>
        <w:t>śś</w:t>
      </w:r>
      <w:proofErr w:type="spellEnd"/>
      <w:r w:rsidRPr="00C11FF3">
        <w:rPr>
          <w:rFonts w:ascii="Times New Roman" w:hAnsi="Times New Roman"/>
          <w:bCs/>
          <w:sz w:val="24"/>
          <w:szCs w:val="24"/>
        </w:rPr>
        <w:t>. Stanisława i Wojciecha w Porębach Dymarskich, Kościół pw. Św. Bartłomieja Apostoła w Majdanie Królewskim, Kościół pw. św. Michała Archanioła we wsi Spie,</w:t>
      </w:r>
      <w:r>
        <w:rPr>
          <w:rFonts w:ascii="Times New Roman" w:hAnsi="Times New Roman"/>
          <w:bCs/>
          <w:sz w:val="24"/>
          <w:szCs w:val="24"/>
        </w:rPr>
        <w:t xml:space="preserve"> z</w:t>
      </w:r>
      <w:r w:rsidRPr="00C11FF3">
        <w:rPr>
          <w:rFonts w:ascii="Times New Roman" w:hAnsi="Times New Roman"/>
          <w:bCs/>
          <w:sz w:val="24"/>
          <w:szCs w:val="24"/>
        </w:rPr>
        <w:t xml:space="preserve">abytkowy kościół parafialny wraz z ogrodzeniem i wyposażeniem </w:t>
      </w:r>
      <w:r>
        <w:rPr>
          <w:rFonts w:ascii="Times New Roman" w:hAnsi="Times New Roman"/>
          <w:bCs/>
          <w:sz w:val="24"/>
          <w:szCs w:val="24"/>
        </w:rPr>
        <w:br/>
      </w:r>
      <w:r w:rsidRPr="00C11FF3">
        <w:rPr>
          <w:rFonts w:ascii="Times New Roman" w:hAnsi="Times New Roman"/>
          <w:bCs/>
          <w:sz w:val="24"/>
          <w:szCs w:val="24"/>
        </w:rPr>
        <w:t>w Raniżowie, Kościół parafialny p.w. Św. Mikołaja w Dzikowcu</w:t>
      </w:r>
      <w:r>
        <w:rPr>
          <w:rFonts w:ascii="Times New Roman" w:hAnsi="Times New Roman"/>
          <w:bCs/>
          <w:sz w:val="24"/>
          <w:szCs w:val="24"/>
        </w:rPr>
        <w:t>),</w:t>
      </w:r>
      <w:r w:rsidRPr="00C11FF3">
        <w:rPr>
          <w:rFonts w:ascii="Times New Roman" w:hAnsi="Times New Roman"/>
          <w:sz w:val="24"/>
          <w:szCs w:val="24"/>
        </w:rPr>
        <w:t xml:space="preserve"> Muzeum Kardynała Adama Kozłowieckiego SJ w Hucie Komorowskiej, Buczyna w Cyrance, Dworek </w:t>
      </w:r>
      <w:r>
        <w:rPr>
          <w:rFonts w:ascii="Times New Roman" w:hAnsi="Times New Roman"/>
          <w:sz w:val="24"/>
          <w:szCs w:val="24"/>
        </w:rPr>
        <w:br/>
      </w:r>
      <w:r w:rsidRPr="00C11FF3">
        <w:rPr>
          <w:rFonts w:ascii="Times New Roman" w:hAnsi="Times New Roman"/>
          <w:sz w:val="24"/>
          <w:szCs w:val="24"/>
        </w:rPr>
        <w:lastRenderedPageBreak/>
        <w:t xml:space="preserve">i park </w:t>
      </w:r>
      <w:proofErr w:type="spellStart"/>
      <w:r w:rsidRPr="00C11FF3">
        <w:rPr>
          <w:rFonts w:ascii="Times New Roman" w:hAnsi="Times New Roman"/>
          <w:sz w:val="24"/>
          <w:szCs w:val="24"/>
        </w:rPr>
        <w:t>Błotnickich</w:t>
      </w:r>
      <w:proofErr w:type="spellEnd"/>
      <w:r w:rsidRPr="00C11FF3">
        <w:rPr>
          <w:rFonts w:ascii="Times New Roman" w:hAnsi="Times New Roman"/>
          <w:sz w:val="24"/>
          <w:szCs w:val="24"/>
        </w:rPr>
        <w:t xml:space="preserve"> w Dzikowcu, Zespół dworski w </w:t>
      </w:r>
      <w:proofErr w:type="spellStart"/>
      <w:r w:rsidRPr="00C11FF3">
        <w:rPr>
          <w:rFonts w:ascii="Times New Roman" w:hAnsi="Times New Roman"/>
          <w:sz w:val="24"/>
          <w:szCs w:val="24"/>
        </w:rPr>
        <w:t>Niwiskach</w:t>
      </w:r>
      <w:proofErr w:type="spellEnd"/>
      <w:r w:rsidRPr="00C11FF3">
        <w:rPr>
          <w:rFonts w:ascii="Times New Roman" w:hAnsi="Times New Roman"/>
          <w:sz w:val="24"/>
          <w:szCs w:val="24"/>
        </w:rPr>
        <w:t>, Złota Góra w Ostrowach Tuszowskich, Zalew „Maziarnia” w Wilczej Woli oraz Śródleśny staw „Jeziorko”.</w:t>
      </w:r>
    </w:p>
    <w:p w14:paraId="3FAC61D5" w14:textId="77777777" w:rsidR="009919CF" w:rsidRPr="00EA55DF" w:rsidRDefault="009919CF" w:rsidP="009919CF">
      <w:pPr>
        <w:pStyle w:val="Akapitzlist"/>
        <w:numPr>
          <w:ilvl w:val="0"/>
          <w:numId w:val="175"/>
        </w:numPr>
        <w:suppressAutoHyphens w:val="0"/>
        <w:spacing w:after="0" w:line="276" w:lineRule="auto"/>
        <w:contextualSpacing w:val="0"/>
        <w:jc w:val="both"/>
        <w:textAlignment w:val="auto"/>
        <w:rPr>
          <w:rFonts w:ascii="Times New Roman" w:hAnsi="Times New Roman"/>
          <w:sz w:val="24"/>
          <w:szCs w:val="24"/>
        </w:rPr>
      </w:pPr>
      <w:r w:rsidRPr="00EA55DF">
        <w:rPr>
          <w:rFonts w:ascii="Times New Roman" w:hAnsi="Times New Roman"/>
          <w:sz w:val="24"/>
          <w:szCs w:val="24"/>
        </w:rPr>
        <w:t xml:space="preserve">Przez Partnerstwo Kolbuszowskie przebiega szlak architektury drewnianej. Na terenie zewidencjonowano 133 stanowiska archeologiczne; najwięcej z epoki kamiennej </w:t>
      </w:r>
      <w:r>
        <w:rPr>
          <w:rFonts w:ascii="Times New Roman" w:hAnsi="Times New Roman"/>
          <w:sz w:val="24"/>
          <w:szCs w:val="24"/>
        </w:rPr>
        <w:br/>
      </w:r>
      <w:r w:rsidRPr="00EA55DF">
        <w:rPr>
          <w:rFonts w:ascii="Times New Roman" w:hAnsi="Times New Roman"/>
          <w:sz w:val="24"/>
          <w:szCs w:val="24"/>
        </w:rPr>
        <w:t xml:space="preserve">i nowożytnej. O tożsamości historycznej miasta świadczy zachowane zabudowy </w:t>
      </w:r>
      <w:r>
        <w:rPr>
          <w:rFonts w:ascii="Times New Roman" w:hAnsi="Times New Roman"/>
          <w:sz w:val="24"/>
          <w:szCs w:val="24"/>
        </w:rPr>
        <w:br/>
      </w:r>
      <w:r w:rsidRPr="00EA55DF">
        <w:rPr>
          <w:rFonts w:ascii="Times New Roman" w:hAnsi="Times New Roman"/>
          <w:sz w:val="24"/>
          <w:szCs w:val="24"/>
        </w:rPr>
        <w:t xml:space="preserve">z przełomu XIX i XX w. (rynek), zespół pałacowo-parkowy w Weryni. Teren Partnerstwa położony jest na obszarze jednej krainy geograficznej, zamieszkiwanej przez jedną grupę etnograficzną – Lasowiaków, co zaowocowało stworzeniem jednorodnego krajobrazu kulturowego o odrębnym charakterze różnym od sąsiadów. </w:t>
      </w:r>
    </w:p>
    <w:p w14:paraId="5331F4E1" w14:textId="77777777" w:rsidR="009919CF" w:rsidRPr="00DF349D" w:rsidRDefault="009919CF" w:rsidP="009919CF">
      <w:pPr>
        <w:pStyle w:val="Akapitzlist"/>
        <w:numPr>
          <w:ilvl w:val="0"/>
          <w:numId w:val="175"/>
        </w:numPr>
        <w:spacing w:after="0" w:line="276" w:lineRule="auto"/>
        <w:contextualSpacing w:val="0"/>
        <w:jc w:val="both"/>
        <w:textAlignment w:val="auto"/>
        <w:rPr>
          <w:rFonts w:ascii="Times New Roman" w:hAnsi="Times New Roman"/>
          <w:sz w:val="24"/>
          <w:szCs w:val="24"/>
        </w:rPr>
      </w:pPr>
      <w:r w:rsidRPr="00DF349D">
        <w:rPr>
          <w:rFonts w:ascii="Times New Roman" w:hAnsi="Times New Roman"/>
          <w:sz w:val="24"/>
          <w:szCs w:val="24"/>
        </w:rPr>
        <w:t xml:space="preserve">Na terenie Partnerstwa Kolbuszowskiego swą działalność szerzy grono pasjonatów należących do Stowarzyszenia Sportowego Kolbuszowski Klub </w:t>
      </w:r>
      <w:proofErr w:type="spellStart"/>
      <w:r w:rsidRPr="00DF349D">
        <w:rPr>
          <w:rFonts w:ascii="Times New Roman" w:hAnsi="Times New Roman"/>
          <w:sz w:val="24"/>
          <w:szCs w:val="24"/>
        </w:rPr>
        <w:t>Nordic</w:t>
      </w:r>
      <w:proofErr w:type="spellEnd"/>
      <w:r w:rsidRPr="00DF349D">
        <w:rPr>
          <w:rFonts w:ascii="Times New Roman" w:hAnsi="Times New Roman"/>
          <w:sz w:val="24"/>
          <w:szCs w:val="24"/>
        </w:rPr>
        <w:t xml:space="preserve"> </w:t>
      </w:r>
      <w:proofErr w:type="spellStart"/>
      <w:r w:rsidRPr="00DF349D">
        <w:rPr>
          <w:rFonts w:ascii="Times New Roman" w:hAnsi="Times New Roman"/>
          <w:sz w:val="24"/>
          <w:szCs w:val="24"/>
        </w:rPr>
        <w:t>Walking</w:t>
      </w:r>
      <w:proofErr w:type="spellEnd"/>
      <w:r w:rsidRPr="00DF349D">
        <w:rPr>
          <w:rFonts w:ascii="Times New Roman" w:hAnsi="Times New Roman"/>
          <w:sz w:val="24"/>
          <w:szCs w:val="24"/>
        </w:rPr>
        <w:t xml:space="preserve"> z</w:t>
      </w:r>
      <w:r>
        <w:rPr>
          <w:rFonts w:ascii="Times New Roman" w:hAnsi="Times New Roman"/>
          <w:sz w:val="24"/>
          <w:szCs w:val="24"/>
        </w:rPr>
        <w:t> </w:t>
      </w:r>
      <w:r w:rsidRPr="00DF349D">
        <w:rPr>
          <w:rFonts w:ascii="Times New Roman" w:hAnsi="Times New Roman"/>
          <w:sz w:val="24"/>
          <w:szCs w:val="24"/>
        </w:rPr>
        <w:t>siedzibą w Kolbuszowej.</w:t>
      </w:r>
      <w:r>
        <w:rPr>
          <w:rFonts w:ascii="Times New Roman" w:hAnsi="Times New Roman"/>
          <w:sz w:val="24"/>
          <w:szCs w:val="24"/>
        </w:rPr>
        <w:t xml:space="preserve"> W </w:t>
      </w:r>
      <w:r w:rsidRPr="00DF349D">
        <w:rPr>
          <w:rFonts w:ascii="Times New Roman" w:hAnsi="Times New Roman"/>
          <w:sz w:val="24"/>
          <w:szCs w:val="24"/>
        </w:rPr>
        <w:t xml:space="preserve">związku z działalnością </w:t>
      </w:r>
      <w:r>
        <w:rPr>
          <w:rFonts w:ascii="Times New Roman" w:hAnsi="Times New Roman"/>
          <w:sz w:val="24"/>
          <w:szCs w:val="24"/>
        </w:rPr>
        <w:t>tego stowarzyszenia</w:t>
      </w:r>
      <w:r w:rsidRPr="00DF349D">
        <w:rPr>
          <w:rFonts w:ascii="Times New Roman" w:hAnsi="Times New Roman"/>
          <w:sz w:val="24"/>
          <w:szCs w:val="24"/>
        </w:rPr>
        <w:t xml:space="preserve">, </w:t>
      </w:r>
      <w:r>
        <w:rPr>
          <w:rFonts w:ascii="Times New Roman" w:hAnsi="Times New Roman"/>
          <w:sz w:val="24"/>
          <w:szCs w:val="24"/>
        </w:rPr>
        <w:t>n</w:t>
      </w:r>
      <w:r w:rsidRPr="00DF349D">
        <w:rPr>
          <w:rFonts w:ascii="Times New Roman" w:hAnsi="Times New Roman"/>
          <w:sz w:val="24"/>
          <w:szCs w:val="24"/>
        </w:rPr>
        <w:t xml:space="preserve">a terenie Partnerstwa w odbywają się liczne imprezy sportowe związane z </w:t>
      </w:r>
      <w:proofErr w:type="spellStart"/>
      <w:r w:rsidRPr="00DF349D">
        <w:rPr>
          <w:rFonts w:ascii="Times New Roman" w:hAnsi="Times New Roman"/>
          <w:sz w:val="24"/>
          <w:szCs w:val="24"/>
        </w:rPr>
        <w:t>nordic</w:t>
      </w:r>
      <w:proofErr w:type="spellEnd"/>
      <w:r w:rsidRPr="00DF349D">
        <w:rPr>
          <w:rFonts w:ascii="Times New Roman" w:hAnsi="Times New Roman"/>
          <w:sz w:val="24"/>
          <w:szCs w:val="24"/>
        </w:rPr>
        <w:t xml:space="preserve"> </w:t>
      </w:r>
      <w:proofErr w:type="spellStart"/>
      <w:r w:rsidRPr="00DF349D">
        <w:rPr>
          <w:rFonts w:ascii="Times New Roman" w:hAnsi="Times New Roman"/>
          <w:sz w:val="24"/>
          <w:szCs w:val="24"/>
        </w:rPr>
        <w:t>walking</w:t>
      </w:r>
      <w:proofErr w:type="spellEnd"/>
      <w:r w:rsidRPr="00DF349D">
        <w:rPr>
          <w:rFonts w:ascii="Times New Roman" w:hAnsi="Times New Roman"/>
          <w:sz w:val="24"/>
          <w:szCs w:val="24"/>
        </w:rPr>
        <w:t xml:space="preserve">, </w:t>
      </w:r>
      <w:r>
        <w:rPr>
          <w:rFonts w:ascii="Times New Roman" w:hAnsi="Times New Roman"/>
          <w:sz w:val="24"/>
          <w:szCs w:val="24"/>
        </w:rPr>
        <w:t xml:space="preserve">m.in.: </w:t>
      </w:r>
      <w:r w:rsidRPr="00DF349D">
        <w:rPr>
          <w:rFonts w:ascii="Times New Roman" w:hAnsi="Times New Roman"/>
          <w:sz w:val="24"/>
          <w:szCs w:val="24"/>
        </w:rPr>
        <w:t xml:space="preserve">Podkarpacki Puchar </w:t>
      </w:r>
      <w:proofErr w:type="spellStart"/>
      <w:r w:rsidRPr="00DF349D">
        <w:rPr>
          <w:rFonts w:ascii="Times New Roman" w:hAnsi="Times New Roman"/>
          <w:sz w:val="24"/>
          <w:szCs w:val="24"/>
        </w:rPr>
        <w:t>Nordic</w:t>
      </w:r>
      <w:proofErr w:type="spellEnd"/>
      <w:r w:rsidRPr="00DF349D">
        <w:rPr>
          <w:rFonts w:ascii="Times New Roman" w:hAnsi="Times New Roman"/>
          <w:sz w:val="24"/>
          <w:szCs w:val="24"/>
        </w:rPr>
        <w:t xml:space="preserve"> </w:t>
      </w:r>
      <w:proofErr w:type="spellStart"/>
      <w:r w:rsidRPr="00DF349D">
        <w:rPr>
          <w:rFonts w:ascii="Times New Roman" w:hAnsi="Times New Roman"/>
          <w:sz w:val="24"/>
          <w:szCs w:val="24"/>
        </w:rPr>
        <w:t>Walking</w:t>
      </w:r>
      <w:proofErr w:type="spellEnd"/>
      <w:r>
        <w:rPr>
          <w:rFonts w:ascii="Times New Roman" w:hAnsi="Times New Roman"/>
          <w:sz w:val="24"/>
          <w:szCs w:val="24"/>
        </w:rPr>
        <w:t xml:space="preserve">, </w:t>
      </w:r>
      <w:r w:rsidRPr="00DF349D">
        <w:rPr>
          <w:rFonts w:ascii="Times New Roman" w:hAnsi="Times New Roman"/>
          <w:sz w:val="24"/>
          <w:szCs w:val="24"/>
        </w:rPr>
        <w:t xml:space="preserve">Puchar Polski </w:t>
      </w:r>
      <w:proofErr w:type="spellStart"/>
      <w:r w:rsidRPr="00DF349D">
        <w:rPr>
          <w:rFonts w:ascii="Times New Roman" w:hAnsi="Times New Roman"/>
          <w:sz w:val="24"/>
          <w:szCs w:val="24"/>
        </w:rPr>
        <w:t>Nordic</w:t>
      </w:r>
      <w:proofErr w:type="spellEnd"/>
      <w:r w:rsidRPr="00DF349D">
        <w:rPr>
          <w:rFonts w:ascii="Times New Roman" w:hAnsi="Times New Roman"/>
          <w:sz w:val="24"/>
          <w:szCs w:val="24"/>
        </w:rPr>
        <w:t xml:space="preserve"> </w:t>
      </w:r>
      <w:proofErr w:type="spellStart"/>
      <w:r w:rsidRPr="00DF349D">
        <w:rPr>
          <w:rFonts w:ascii="Times New Roman" w:hAnsi="Times New Roman"/>
          <w:sz w:val="24"/>
          <w:szCs w:val="24"/>
        </w:rPr>
        <w:t>Walking</w:t>
      </w:r>
      <w:proofErr w:type="spellEnd"/>
      <w:r>
        <w:rPr>
          <w:rFonts w:ascii="Times New Roman" w:hAnsi="Times New Roman"/>
          <w:sz w:val="24"/>
          <w:szCs w:val="24"/>
        </w:rPr>
        <w:t>, P</w:t>
      </w:r>
      <w:r w:rsidRPr="00DF349D">
        <w:rPr>
          <w:rFonts w:ascii="Times New Roman" w:hAnsi="Times New Roman"/>
          <w:sz w:val="24"/>
          <w:szCs w:val="24"/>
        </w:rPr>
        <w:t xml:space="preserve">uchar Świata </w:t>
      </w:r>
      <w:proofErr w:type="spellStart"/>
      <w:r w:rsidRPr="00DF349D">
        <w:rPr>
          <w:rFonts w:ascii="Times New Roman" w:hAnsi="Times New Roman"/>
          <w:sz w:val="24"/>
          <w:szCs w:val="24"/>
        </w:rPr>
        <w:t>Nordic</w:t>
      </w:r>
      <w:proofErr w:type="spellEnd"/>
      <w:r w:rsidRPr="00DF349D">
        <w:rPr>
          <w:rFonts w:ascii="Times New Roman" w:hAnsi="Times New Roman"/>
          <w:sz w:val="24"/>
          <w:szCs w:val="24"/>
        </w:rPr>
        <w:t xml:space="preserve"> </w:t>
      </w:r>
      <w:proofErr w:type="spellStart"/>
      <w:r w:rsidRPr="00DF349D">
        <w:rPr>
          <w:rFonts w:ascii="Times New Roman" w:hAnsi="Times New Roman"/>
          <w:sz w:val="24"/>
          <w:szCs w:val="24"/>
        </w:rPr>
        <w:t>Walking</w:t>
      </w:r>
      <w:proofErr w:type="spellEnd"/>
      <w:r>
        <w:rPr>
          <w:rFonts w:ascii="Times New Roman" w:hAnsi="Times New Roman"/>
          <w:sz w:val="24"/>
          <w:szCs w:val="24"/>
        </w:rPr>
        <w:t xml:space="preserve"> oraz </w:t>
      </w:r>
      <w:r w:rsidRPr="00DF349D">
        <w:rPr>
          <w:rFonts w:ascii="Times New Roman" w:hAnsi="Times New Roman"/>
          <w:sz w:val="24"/>
          <w:szCs w:val="24"/>
        </w:rPr>
        <w:t>Mistrzostwa Europy</w:t>
      </w:r>
      <w:r>
        <w:rPr>
          <w:rFonts w:ascii="Times New Roman" w:hAnsi="Times New Roman"/>
          <w:sz w:val="24"/>
          <w:szCs w:val="24"/>
        </w:rPr>
        <w:t xml:space="preserve"> </w:t>
      </w:r>
      <w:proofErr w:type="spellStart"/>
      <w:r w:rsidRPr="00DF349D">
        <w:rPr>
          <w:rFonts w:ascii="Times New Roman" w:hAnsi="Times New Roman"/>
          <w:sz w:val="24"/>
          <w:szCs w:val="24"/>
        </w:rPr>
        <w:t>Nordic</w:t>
      </w:r>
      <w:proofErr w:type="spellEnd"/>
      <w:r w:rsidRPr="00DF349D">
        <w:rPr>
          <w:rFonts w:ascii="Times New Roman" w:hAnsi="Times New Roman"/>
          <w:sz w:val="24"/>
          <w:szCs w:val="24"/>
        </w:rPr>
        <w:t xml:space="preserve"> </w:t>
      </w:r>
      <w:proofErr w:type="spellStart"/>
      <w:r w:rsidRPr="00DF349D">
        <w:rPr>
          <w:rFonts w:ascii="Times New Roman" w:hAnsi="Times New Roman"/>
          <w:sz w:val="24"/>
          <w:szCs w:val="24"/>
        </w:rPr>
        <w:t>Walking</w:t>
      </w:r>
      <w:proofErr w:type="spellEnd"/>
      <w:r>
        <w:rPr>
          <w:rFonts w:ascii="Times New Roman" w:hAnsi="Times New Roman"/>
          <w:sz w:val="24"/>
          <w:szCs w:val="24"/>
        </w:rPr>
        <w:t>.</w:t>
      </w:r>
    </w:p>
    <w:p w14:paraId="3E8C4709" w14:textId="77777777" w:rsidR="009919CF" w:rsidRPr="000804C4" w:rsidRDefault="009919CF" w:rsidP="009919CF">
      <w:pPr>
        <w:pStyle w:val="Akapitzlist"/>
        <w:numPr>
          <w:ilvl w:val="0"/>
          <w:numId w:val="175"/>
        </w:numPr>
        <w:spacing w:after="0" w:line="276" w:lineRule="auto"/>
        <w:contextualSpacing w:val="0"/>
        <w:jc w:val="both"/>
        <w:textAlignment w:val="auto"/>
        <w:rPr>
          <w:rFonts w:ascii="Times New Roman" w:hAnsi="Times New Roman"/>
          <w:sz w:val="24"/>
          <w:szCs w:val="24"/>
        </w:rPr>
      </w:pPr>
      <w:r w:rsidRPr="00C8430F">
        <w:rPr>
          <w:rFonts w:ascii="Times New Roman" w:hAnsi="Times New Roman"/>
          <w:sz w:val="24"/>
          <w:szCs w:val="24"/>
        </w:rPr>
        <w:t>Na obszarze Partnerstwa znajdują się liczne obiekty infrastruktury sportowej, m.in. Hala Widowiskowo-Sportowa oraz wielofunkcyjne boisko przy LO w Kolbuszowej, Stadion Sportowy wraz z kompleksem lekkoatletycznym w Kolbuszowej, baseny i</w:t>
      </w:r>
      <w:r>
        <w:rPr>
          <w:rFonts w:ascii="Times New Roman" w:hAnsi="Times New Roman"/>
          <w:sz w:val="24"/>
          <w:szCs w:val="24"/>
        </w:rPr>
        <w:t> </w:t>
      </w:r>
      <w:r w:rsidRPr="00C8430F">
        <w:rPr>
          <w:rFonts w:ascii="Times New Roman" w:hAnsi="Times New Roman"/>
          <w:sz w:val="24"/>
          <w:szCs w:val="24"/>
        </w:rPr>
        <w:t xml:space="preserve">wiele innych. Ciekawym obiektem przyciągającym mieszkańców okolic Partnerstwa jest Kompleks Turystyczny </w:t>
      </w:r>
      <w:proofErr w:type="spellStart"/>
      <w:r w:rsidRPr="00C8430F">
        <w:rPr>
          <w:rFonts w:ascii="Times New Roman" w:hAnsi="Times New Roman"/>
          <w:sz w:val="24"/>
          <w:szCs w:val="24"/>
        </w:rPr>
        <w:t>Brzezóvka</w:t>
      </w:r>
      <w:proofErr w:type="spellEnd"/>
      <w:r w:rsidRPr="00C8430F">
        <w:rPr>
          <w:rFonts w:ascii="Times New Roman" w:hAnsi="Times New Roman"/>
          <w:sz w:val="24"/>
          <w:szCs w:val="24"/>
        </w:rPr>
        <w:t xml:space="preserve">, mieszczący się w miejscowości Domatków – Brzezówka. Przez park przepływa strumyk Brzezówka, który jest dopływem Nilu. Cały </w:t>
      </w:r>
      <w:r w:rsidRPr="000804C4">
        <w:rPr>
          <w:rFonts w:ascii="Times New Roman" w:hAnsi="Times New Roman"/>
          <w:sz w:val="24"/>
          <w:szCs w:val="24"/>
        </w:rPr>
        <w:t>kompleks obejmuje trzy parki: historyczny, wodny oraz plac zabaw</w:t>
      </w:r>
      <w:r w:rsidRPr="000804C4">
        <w:rPr>
          <w:rStyle w:val="Odwoanieprzypisudolnego"/>
          <w:rFonts w:ascii="Times New Roman" w:hAnsi="Times New Roman"/>
          <w:sz w:val="24"/>
          <w:szCs w:val="24"/>
        </w:rPr>
        <w:footnoteReference w:id="9"/>
      </w:r>
      <w:r w:rsidRPr="000804C4">
        <w:rPr>
          <w:rFonts w:ascii="Times New Roman" w:hAnsi="Times New Roman"/>
          <w:sz w:val="24"/>
          <w:szCs w:val="24"/>
        </w:rPr>
        <w:t xml:space="preserve">. </w:t>
      </w:r>
    </w:p>
    <w:p w14:paraId="268E024E" w14:textId="77777777" w:rsidR="009919CF" w:rsidRPr="000804C4" w:rsidRDefault="009919CF" w:rsidP="009919CF">
      <w:pPr>
        <w:pStyle w:val="Akapitzlist"/>
        <w:numPr>
          <w:ilvl w:val="0"/>
          <w:numId w:val="175"/>
        </w:numPr>
        <w:spacing w:after="0" w:line="276" w:lineRule="auto"/>
        <w:contextualSpacing w:val="0"/>
        <w:jc w:val="both"/>
        <w:textAlignment w:val="auto"/>
        <w:rPr>
          <w:rFonts w:ascii="Times New Roman" w:hAnsi="Times New Roman"/>
          <w:sz w:val="24"/>
          <w:szCs w:val="24"/>
        </w:rPr>
      </w:pPr>
      <w:r w:rsidRPr="000804C4">
        <w:rPr>
          <w:rFonts w:ascii="Times New Roman" w:hAnsi="Times New Roman"/>
          <w:sz w:val="24"/>
          <w:szCs w:val="24"/>
        </w:rPr>
        <w:t xml:space="preserve">W Gminie Kolbuszowa występują cztery oznakowane trasy rowerowe, z różnym stopniem trudności o łącznej długości 56 km. </w:t>
      </w:r>
    </w:p>
    <w:p w14:paraId="30FB429A" w14:textId="77777777" w:rsidR="009919CF" w:rsidRDefault="009919CF" w:rsidP="009919CF">
      <w:pPr>
        <w:pStyle w:val="Akapitzlist"/>
        <w:numPr>
          <w:ilvl w:val="0"/>
          <w:numId w:val="228"/>
        </w:numPr>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Kolor trasy: niebieski. </w:t>
      </w:r>
      <w:r w:rsidRPr="000804C4">
        <w:rPr>
          <w:rFonts w:ascii="Times New Roman" w:hAnsi="Times New Roman"/>
          <w:sz w:val="24"/>
          <w:szCs w:val="24"/>
        </w:rPr>
        <w:t>Trudność trasy: średnia. Długość: 32,2 km. Czas przejazdu: 3 – 4 godziny. Przebieg trasy: Kolbuszowa – Domatków – Przedbórz – Huta Przedborska – Poręby Kupieńskie – Kupno – Bukowiec – Kolbuszowa.</w:t>
      </w:r>
    </w:p>
    <w:p w14:paraId="3236E6BD" w14:textId="77777777" w:rsidR="009919CF" w:rsidRDefault="009919CF" w:rsidP="009919CF">
      <w:pPr>
        <w:pStyle w:val="Akapitzlist"/>
        <w:numPr>
          <w:ilvl w:val="0"/>
          <w:numId w:val="228"/>
        </w:numPr>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Kolor trasy: zielony. </w:t>
      </w:r>
      <w:r w:rsidRPr="000804C4">
        <w:rPr>
          <w:rFonts w:ascii="Times New Roman" w:hAnsi="Times New Roman"/>
          <w:sz w:val="24"/>
          <w:szCs w:val="24"/>
        </w:rPr>
        <w:t>Trudność trasy: średnia. Długość: 17,2 km Czas przejazdu: 2 – 3 godziny. Przebieg trasy: Kolbuszowa – Kolbuszowa Górna – Kłapówka – Werynia – Kolbuszowa. Trasa przebiega głównie drogami asfaltowymi.</w:t>
      </w:r>
    </w:p>
    <w:p w14:paraId="7F3E9D80" w14:textId="77777777" w:rsidR="009919CF" w:rsidRDefault="009919CF" w:rsidP="009919CF">
      <w:pPr>
        <w:pStyle w:val="Akapitzlist"/>
        <w:numPr>
          <w:ilvl w:val="0"/>
          <w:numId w:val="228"/>
        </w:numPr>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Kolor trasy: czerwony. </w:t>
      </w:r>
      <w:r w:rsidRPr="000804C4">
        <w:rPr>
          <w:rFonts w:ascii="Times New Roman" w:hAnsi="Times New Roman"/>
          <w:sz w:val="24"/>
          <w:szCs w:val="24"/>
        </w:rPr>
        <w:t>Trudność trasy: łatwa. Długość: 3,5 km. Czas przejazdu: 0,5 godziny. Przebieg trasy: Brzezówka – Nowa Wieś. </w:t>
      </w:r>
    </w:p>
    <w:p w14:paraId="202D2439" w14:textId="77777777" w:rsidR="009919CF" w:rsidRDefault="009919CF" w:rsidP="009919CF">
      <w:pPr>
        <w:pStyle w:val="Akapitzlist"/>
        <w:numPr>
          <w:ilvl w:val="0"/>
          <w:numId w:val="228"/>
        </w:numPr>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Kolor trasy: żółty. </w:t>
      </w:r>
      <w:r w:rsidRPr="000804C4">
        <w:rPr>
          <w:rFonts w:ascii="Times New Roman" w:hAnsi="Times New Roman"/>
          <w:sz w:val="24"/>
          <w:szCs w:val="24"/>
        </w:rPr>
        <w:t xml:space="preserve">Trudność trasy: łatwa. Długość: 5,5 km Czas przejazdu: </w:t>
      </w:r>
      <w:r>
        <w:rPr>
          <w:rFonts w:ascii="Times New Roman" w:hAnsi="Times New Roman"/>
          <w:sz w:val="24"/>
          <w:szCs w:val="24"/>
        </w:rPr>
        <w:br/>
      </w:r>
      <w:r w:rsidRPr="000804C4">
        <w:rPr>
          <w:rFonts w:ascii="Times New Roman" w:hAnsi="Times New Roman"/>
          <w:sz w:val="24"/>
          <w:szCs w:val="24"/>
        </w:rPr>
        <w:t>1 godzina. Przebieg trasy: Werynia – Zarębki (Mechowiec).</w:t>
      </w:r>
    </w:p>
    <w:p w14:paraId="7ED367C2" w14:textId="77777777" w:rsidR="009919CF" w:rsidRPr="009D50C3" w:rsidRDefault="009919CF" w:rsidP="009919CF">
      <w:pPr>
        <w:pStyle w:val="Akapitzlist"/>
        <w:spacing w:after="0" w:line="276" w:lineRule="auto"/>
        <w:jc w:val="both"/>
      </w:pPr>
      <w:r w:rsidRPr="00C8430F">
        <w:rPr>
          <w:rFonts w:ascii="Times New Roman" w:hAnsi="Times New Roman"/>
          <w:sz w:val="24"/>
          <w:szCs w:val="24"/>
        </w:rPr>
        <w:t>Przy szlakach znajdują się miejsca postojowe wraz z małą architekturą, biegną głównie drogami asfaltowymi o małym natężeniu ruchu. Są to zarówno drogi prowadzące przez las, jak i przez wsie i pola. Wzdłuż tras rowerowych znajdują się liczne zabytki architektoniczne i sakralne, m.in. skansen, pałac w Weryni, okolice rezerwatu Zabłocie, ścieżki przyrodnicze, a także obszary leśne i rezerwaty przyrody</w:t>
      </w:r>
      <w:r>
        <w:rPr>
          <w:vertAlign w:val="superscript"/>
        </w:rPr>
        <w:footnoteReference w:id="10"/>
      </w:r>
      <w:r w:rsidRPr="00C8430F">
        <w:rPr>
          <w:rFonts w:ascii="Times New Roman" w:hAnsi="Times New Roman"/>
          <w:sz w:val="24"/>
          <w:szCs w:val="24"/>
        </w:rPr>
        <w:t>.</w:t>
      </w:r>
    </w:p>
    <w:p w14:paraId="0F408181" w14:textId="77777777" w:rsidR="009919CF" w:rsidRPr="00DF349D" w:rsidRDefault="009919CF" w:rsidP="009919CF">
      <w:pPr>
        <w:pStyle w:val="Akapitzlist"/>
        <w:numPr>
          <w:ilvl w:val="0"/>
          <w:numId w:val="175"/>
        </w:numPr>
        <w:spacing w:after="0" w:line="276" w:lineRule="auto"/>
        <w:contextualSpacing w:val="0"/>
        <w:jc w:val="both"/>
        <w:textAlignment w:val="auto"/>
      </w:pPr>
      <w:r w:rsidRPr="00D34136">
        <w:rPr>
          <w:rFonts w:ascii="Times New Roman" w:hAnsi="Times New Roman"/>
          <w:sz w:val="24"/>
          <w:szCs w:val="24"/>
        </w:rPr>
        <w:t>Zgodnie z danymi GUS, w 20</w:t>
      </w:r>
      <w:r>
        <w:rPr>
          <w:rFonts w:ascii="Times New Roman" w:hAnsi="Times New Roman"/>
          <w:sz w:val="24"/>
          <w:szCs w:val="24"/>
        </w:rPr>
        <w:t xml:space="preserve">23 </w:t>
      </w:r>
      <w:r w:rsidRPr="00D34136">
        <w:rPr>
          <w:rFonts w:ascii="Times New Roman" w:hAnsi="Times New Roman"/>
          <w:sz w:val="24"/>
          <w:szCs w:val="24"/>
        </w:rPr>
        <w:t xml:space="preserve">r. instytucje kultury na terenie Partnerstwa </w:t>
      </w:r>
      <w:r>
        <w:rPr>
          <w:rFonts w:ascii="Times New Roman" w:hAnsi="Times New Roman"/>
          <w:sz w:val="24"/>
          <w:szCs w:val="24"/>
        </w:rPr>
        <w:t xml:space="preserve">Kolbuszowskiego </w:t>
      </w:r>
      <w:r w:rsidRPr="00D34136">
        <w:rPr>
          <w:rFonts w:ascii="Times New Roman" w:hAnsi="Times New Roman"/>
          <w:sz w:val="24"/>
          <w:szCs w:val="24"/>
        </w:rPr>
        <w:t xml:space="preserve">zorganizowały </w:t>
      </w:r>
      <w:r>
        <w:rPr>
          <w:rFonts w:ascii="Times New Roman" w:hAnsi="Times New Roman"/>
          <w:sz w:val="24"/>
          <w:szCs w:val="24"/>
        </w:rPr>
        <w:t xml:space="preserve">305 </w:t>
      </w:r>
      <w:r w:rsidRPr="00D34136">
        <w:rPr>
          <w:rFonts w:ascii="Times New Roman" w:hAnsi="Times New Roman"/>
          <w:sz w:val="24"/>
          <w:szCs w:val="24"/>
        </w:rPr>
        <w:t xml:space="preserve">imprez, w których uczestniczyło </w:t>
      </w:r>
      <w:r>
        <w:rPr>
          <w:rFonts w:ascii="Times New Roman" w:hAnsi="Times New Roman"/>
          <w:sz w:val="24"/>
          <w:szCs w:val="24"/>
        </w:rPr>
        <w:t>51 868</w:t>
      </w:r>
      <w:r w:rsidRPr="00D34136">
        <w:rPr>
          <w:rFonts w:ascii="Times New Roman" w:hAnsi="Times New Roman"/>
          <w:sz w:val="24"/>
          <w:szCs w:val="24"/>
        </w:rPr>
        <w:t xml:space="preserve"> os</w:t>
      </w:r>
      <w:r>
        <w:rPr>
          <w:rFonts w:ascii="Times New Roman" w:hAnsi="Times New Roman"/>
          <w:sz w:val="24"/>
          <w:szCs w:val="24"/>
        </w:rPr>
        <w:t>o</w:t>
      </w:r>
      <w:r w:rsidRPr="00D34136">
        <w:rPr>
          <w:rFonts w:ascii="Times New Roman" w:hAnsi="Times New Roman"/>
          <w:sz w:val="24"/>
          <w:szCs w:val="24"/>
        </w:rPr>
        <w:t>b</w:t>
      </w:r>
      <w:r>
        <w:rPr>
          <w:rFonts w:ascii="Times New Roman" w:hAnsi="Times New Roman"/>
          <w:sz w:val="24"/>
          <w:szCs w:val="24"/>
        </w:rPr>
        <w:t>y.</w:t>
      </w:r>
    </w:p>
    <w:p w14:paraId="38B4E770" w14:textId="77777777" w:rsidR="009919CF" w:rsidRPr="00DF349D" w:rsidRDefault="009919CF" w:rsidP="009919CF">
      <w:pPr>
        <w:pStyle w:val="Akapitzlist"/>
        <w:numPr>
          <w:ilvl w:val="0"/>
          <w:numId w:val="175"/>
        </w:numPr>
        <w:autoSpaceDN/>
        <w:spacing w:after="0" w:line="276" w:lineRule="auto"/>
        <w:contextualSpacing w:val="0"/>
        <w:jc w:val="both"/>
        <w:textAlignment w:val="auto"/>
        <w:rPr>
          <w:rFonts w:ascii="Times New Roman" w:eastAsiaTheme="minorHAnsi" w:hAnsi="Times New Roman" w:cstheme="minorBidi"/>
          <w:sz w:val="24"/>
        </w:rPr>
      </w:pPr>
      <w:r w:rsidRPr="00DF349D">
        <w:rPr>
          <w:rFonts w:ascii="Times New Roman" w:eastAsiaTheme="minorHAnsi" w:hAnsi="Times New Roman" w:cstheme="minorBidi"/>
          <w:sz w:val="24"/>
        </w:rPr>
        <w:lastRenderedPageBreak/>
        <w:t>Według danych ze Statystycznego Vademecum Samorządowego, na terenie gmin wchodzących w skład Partnerstwa Kolbuszowskiego w 202</w:t>
      </w:r>
      <w:r>
        <w:rPr>
          <w:rFonts w:ascii="Times New Roman" w:eastAsiaTheme="minorHAnsi" w:hAnsi="Times New Roman" w:cstheme="minorBidi"/>
          <w:sz w:val="24"/>
        </w:rPr>
        <w:t>3</w:t>
      </w:r>
      <w:r w:rsidRPr="00DF349D">
        <w:rPr>
          <w:rFonts w:ascii="Times New Roman" w:eastAsiaTheme="minorHAnsi" w:hAnsi="Times New Roman" w:cstheme="minorBidi"/>
          <w:sz w:val="24"/>
        </w:rPr>
        <w:t xml:space="preserve"> r. łącznie działał</w:t>
      </w:r>
      <w:r>
        <w:rPr>
          <w:rFonts w:ascii="Times New Roman" w:eastAsiaTheme="minorHAnsi" w:hAnsi="Times New Roman" w:cstheme="minorBidi"/>
          <w:sz w:val="24"/>
        </w:rPr>
        <w:t>y</w:t>
      </w:r>
      <w:r w:rsidRPr="00DF349D">
        <w:rPr>
          <w:rFonts w:ascii="Times New Roman" w:eastAsiaTheme="minorHAnsi" w:hAnsi="Times New Roman" w:cstheme="minorBidi"/>
          <w:sz w:val="24"/>
        </w:rPr>
        <w:t xml:space="preserve"> </w:t>
      </w:r>
      <w:r>
        <w:rPr>
          <w:rFonts w:ascii="Times New Roman" w:eastAsiaTheme="minorHAnsi" w:hAnsi="Times New Roman" w:cstheme="minorBidi"/>
          <w:sz w:val="24"/>
        </w:rPr>
        <w:t>84</w:t>
      </w:r>
      <w:r w:rsidRPr="00DF349D">
        <w:rPr>
          <w:rFonts w:ascii="Times New Roman" w:eastAsiaTheme="minorHAnsi" w:hAnsi="Times New Roman" w:cstheme="minorBidi"/>
          <w:sz w:val="24"/>
        </w:rPr>
        <w:t xml:space="preserve"> grup</w:t>
      </w:r>
      <w:r>
        <w:rPr>
          <w:rFonts w:ascii="Times New Roman" w:eastAsiaTheme="minorHAnsi" w:hAnsi="Times New Roman" w:cstheme="minorBidi"/>
          <w:sz w:val="24"/>
        </w:rPr>
        <w:t>y</w:t>
      </w:r>
      <w:r w:rsidRPr="00DF349D">
        <w:rPr>
          <w:rFonts w:ascii="Times New Roman" w:eastAsiaTheme="minorHAnsi" w:hAnsi="Times New Roman" w:cstheme="minorBidi"/>
          <w:sz w:val="24"/>
        </w:rPr>
        <w:t xml:space="preserve"> artystyczn</w:t>
      </w:r>
      <w:r>
        <w:rPr>
          <w:rFonts w:ascii="Times New Roman" w:eastAsiaTheme="minorHAnsi" w:hAnsi="Times New Roman" w:cstheme="minorBidi"/>
          <w:sz w:val="24"/>
        </w:rPr>
        <w:t>e</w:t>
      </w:r>
      <w:r w:rsidRPr="00DF349D">
        <w:rPr>
          <w:rFonts w:ascii="Times New Roman" w:eastAsiaTheme="minorHAnsi" w:hAnsi="Times New Roman" w:cstheme="minorBidi"/>
          <w:sz w:val="24"/>
        </w:rPr>
        <w:t xml:space="preserve"> z liczbą </w:t>
      </w:r>
      <w:r>
        <w:rPr>
          <w:rFonts w:ascii="Times New Roman" w:eastAsiaTheme="minorHAnsi" w:hAnsi="Times New Roman" w:cstheme="minorBidi"/>
          <w:sz w:val="24"/>
        </w:rPr>
        <w:t>776</w:t>
      </w:r>
      <w:r w:rsidRPr="00DF349D">
        <w:rPr>
          <w:rFonts w:ascii="Times New Roman" w:eastAsiaTheme="minorHAnsi" w:hAnsi="Times New Roman" w:cstheme="minorBidi"/>
          <w:sz w:val="24"/>
        </w:rPr>
        <w:t xml:space="preserve"> uczestników, najwięcej grup zarejestrowanych było w</w:t>
      </w:r>
      <w:r>
        <w:rPr>
          <w:rFonts w:ascii="Times New Roman" w:eastAsiaTheme="minorHAnsi" w:hAnsi="Times New Roman" w:cstheme="minorBidi"/>
          <w:sz w:val="24"/>
        </w:rPr>
        <w:t> </w:t>
      </w:r>
      <w:r w:rsidRPr="00DF349D">
        <w:rPr>
          <w:rFonts w:ascii="Times New Roman" w:eastAsiaTheme="minorHAnsi" w:hAnsi="Times New Roman" w:cstheme="minorBidi"/>
          <w:sz w:val="24"/>
        </w:rPr>
        <w:t>Gminie Kolbuszowa (</w:t>
      </w:r>
      <w:r>
        <w:rPr>
          <w:rFonts w:ascii="Times New Roman" w:eastAsiaTheme="minorHAnsi" w:hAnsi="Times New Roman" w:cstheme="minorBidi"/>
          <w:sz w:val="24"/>
        </w:rPr>
        <w:t>46</w:t>
      </w:r>
      <w:r w:rsidRPr="00DF349D">
        <w:rPr>
          <w:rFonts w:ascii="Times New Roman" w:eastAsiaTheme="minorHAnsi" w:hAnsi="Times New Roman" w:cstheme="minorBidi"/>
          <w:sz w:val="24"/>
        </w:rPr>
        <w:t>) i</w:t>
      </w:r>
      <w:r>
        <w:rPr>
          <w:rFonts w:ascii="Times New Roman" w:eastAsiaTheme="minorHAnsi" w:hAnsi="Times New Roman" w:cstheme="minorBidi"/>
          <w:sz w:val="24"/>
        </w:rPr>
        <w:t xml:space="preserve"> w gminach: </w:t>
      </w:r>
      <w:r w:rsidRPr="00DF349D">
        <w:rPr>
          <w:rFonts w:ascii="Times New Roman" w:eastAsiaTheme="minorHAnsi" w:hAnsi="Times New Roman" w:cstheme="minorBidi"/>
          <w:sz w:val="24"/>
        </w:rPr>
        <w:t>Raniżów</w:t>
      </w:r>
      <w:r>
        <w:rPr>
          <w:rFonts w:ascii="Times New Roman" w:eastAsiaTheme="minorHAnsi" w:hAnsi="Times New Roman" w:cstheme="minorBidi"/>
          <w:sz w:val="24"/>
        </w:rPr>
        <w:t xml:space="preserve"> i Cmolas</w:t>
      </w:r>
      <w:r w:rsidRPr="00DF349D">
        <w:rPr>
          <w:rFonts w:ascii="Times New Roman" w:eastAsiaTheme="minorHAnsi" w:hAnsi="Times New Roman" w:cstheme="minorBidi"/>
          <w:sz w:val="24"/>
        </w:rPr>
        <w:t xml:space="preserve"> (</w:t>
      </w:r>
      <w:r>
        <w:rPr>
          <w:rFonts w:ascii="Times New Roman" w:eastAsiaTheme="minorHAnsi" w:hAnsi="Times New Roman" w:cstheme="minorBidi"/>
          <w:sz w:val="24"/>
        </w:rPr>
        <w:t>po 10</w:t>
      </w:r>
      <w:r w:rsidRPr="00DF349D">
        <w:rPr>
          <w:rFonts w:ascii="Times New Roman" w:eastAsiaTheme="minorHAnsi" w:hAnsi="Times New Roman" w:cstheme="minorBidi"/>
          <w:sz w:val="24"/>
        </w:rPr>
        <w:t>).</w:t>
      </w:r>
    </w:p>
    <w:p w14:paraId="0F1F88A9" w14:textId="77777777" w:rsidR="009919CF" w:rsidRPr="00DF349D" w:rsidRDefault="009919CF" w:rsidP="009919CF">
      <w:pPr>
        <w:pStyle w:val="Akapitzlist"/>
        <w:numPr>
          <w:ilvl w:val="0"/>
          <w:numId w:val="175"/>
        </w:numPr>
        <w:autoSpaceDN/>
        <w:spacing w:before="100" w:beforeAutospacing="1" w:after="100" w:afterAutospacing="1" w:line="276" w:lineRule="auto"/>
        <w:contextualSpacing w:val="0"/>
        <w:jc w:val="both"/>
        <w:textAlignment w:val="auto"/>
        <w:rPr>
          <w:rFonts w:ascii="Times New Roman" w:eastAsiaTheme="minorHAnsi" w:hAnsi="Times New Roman" w:cstheme="minorBidi"/>
          <w:sz w:val="24"/>
          <w:szCs w:val="24"/>
        </w:rPr>
      </w:pPr>
      <w:r w:rsidRPr="00DF349D">
        <w:rPr>
          <w:rFonts w:ascii="Times New Roman" w:eastAsiaTheme="minorHAnsi" w:hAnsi="Times New Roman" w:cstheme="minorBidi"/>
          <w:sz w:val="24"/>
          <w:szCs w:val="24"/>
        </w:rPr>
        <w:t xml:space="preserve">Według </w:t>
      </w:r>
      <w:r>
        <w:rPr>
          <w:rFonts w:ascii="Times New Roman" w:eastAsiaTheme="minorHAnsi" w:hAnsi="Times New Roman" w:cstheme="minorBidi"/>
          <w:sz w:val="24"/>
          <w:szCs w:val="24"/>
        </w:rPr>
        <w:t>danych GUS</w:t>
      </w:r>
      <w:r w:rsidRPr="00DF349D">
        <w:rPr>
          <w:rFonts w:ascii="Times New Roman" w:eastAsiaTheme="minorHAnsi" w:hAnsi="Times New Roman" w:cstheme="minorBidi"/>
          <w:sz w:val="24"/>
          <w:szCs w:val="24"/>
        </w:rPr>
        <w:t xml:space="preserve"> na terenie Partnerstwa w roku 202</w:t>
      </w:r>
      <w:r>
        <w:rPr>
          <w:rFonts w:ascii="Times New Roman" w:eastAsiaTheme="minorHAnsi" w:hAnsi="Times New Roman" w:cstheme="minorBidi"/>
          <w:sz w:val="24"/>
          <w:szCs w:val="24"/>
        </w:rPr>
        <w:t xml:space="preserve">3 </w:t>
      </w:r>
      <w:r w:rsidRPr="00DF349D">
        <w:rPr>
          <w:rFonts w:ascii="Times New Roman" w:eastAsiaTheme="minorHAnsi" w:hAnsi="Times New Roman" w:cstheme="minorBidi"/>
          <w:sz w:val="24"/>
          <w:szCs w:val="24"/>
        </w:rPr>
        <w:t xml:space="preserve">działało </w:t>
      </w:r>
      <w:r>
        <w:rPr>
          <w:rFonts w:ascii="Times New Roman" w:eastAsiaTheme="minorHAnsi" w:hAnsi="Times New Roman" w:cstheme="minorBidi"/>
          <w:sz w:val="24"/>
          <w:szCs w:val="24"/>
        </w:rPr>
        <w:t>10</w:t>
      </w:r>
      <w:r w:rsidRPr="00DF349D">
        <w:rPr>
          <w:rFonts w:ascii="Times New Roman" w:eastAsiaTheme="minorHAnsi" w:hAnsi="Times New Roman" w:cstheme="minorBidi"/>
          <w:sz w:val="24"/>
          <w:szCs w:val="24"/>
        </w:rPr>
        <w:t xml:space="preserve"> kół, klubów i</w:t>
      </w:r>
      <w:r>
        <w:rPr>
          <w:rFonts w:ascii="Times New Roman" w:eastAsiaTheme="minorHAnsi" w:hAnsi="Times New Roman" w:cstheme="minorBidi"/>
          <w:sz w:val="24"/>
          <w:szCs w:val="24"/>
        </w:rPr>
        <w:t> </w:t>
      </w:r>
      <w:r w:rsidRPr="00DF349D">
        <w:rPr>
          <w:rFonts w:ascii="Times New Roman" w:eastAsiaTheme="minorHAnsi" w:hAnsi="Times New Roman" w:cstheme="minorBidi"/>
          <w:sz w:val="24"/>
          <w:szCs w:val="24"/>
        </w:rPr>
        <w:t>sekcji, które skupiały</w:t>
      </w:r>
      <w:r>
        <w:rPr>
          <w:rFonts w:ascii="Times New Roman" w:eastAsiaTheme="minorHAnsi" w:hAnsi="Times New Roman" w:cstheme="minorBidi"/>
          <w:sz w:val="24"/>
          <w:szCs w:val="24"/>
        </w:rPr>
        <w:t xml:space="preserve"> 167 </w:t>
      </w:r>
      <w:r w:rsidRPr="00DF349D">
        <w:rPr>
          <w:rFonts w:ascii="Times New Roman" w:eastAsiaTheme="minorHAnsi" w:hAnsi="Times New Roman" w:cstheme="minorBidi"/>
          <w:sz w:val="24"/>
          <w:szCs w:val="24"/>
        </w:rPr>
        <w:t>uczestników. Najwięcej klubów, sekcji i kół funkcjonowało w Gminie Dzikowiec (</w:t>
      </w:r>
      <w:r>
        <w:rPr>
          <w:rFonts w:ascii="Times New Roman" w:eastAsiaTheme="minorHAnsi" w:hAnsi="Times New Roman" w:cstheme="minorBidi"/>
          <w:sz w:val="24"/>
          <w:szCs w:val="24"/>
        </w:rPr>
        <w:t>4</w:t>
      </w:r>
      <w:r w:rsidRPr="00DF349D">
        <w:rPr>
          <w:rFonts w:ascii="Times New Roman" w:eastAsiaTheme="minorHAnsi" w:hAnsi="Times New Roman" w:cstheme="minorBidi"/>
          <w:sz w:val="24"/>
          <w:szCs w:val="24"/>
        </w:rPr>
        <w:t xml:space="preserve">) i Gminie </w:t>
      </w:r>
      <w:r>
        <w:rPr>
          <w:rFonts w:ascii="Times New Roman" w:eastAsiaTheme="minorHAnsi" w:hAnsi="Times New Roman" w:cstheme="minorBidi"/>
          <w:sz w:val="24"/>
          <w:szCs w:val="24"/>
        </w:rPr>
        <w:t>Cmolas</w:t>
      </w:r>
      <w:r w:rsidRPr="00DF349D">
        <w:rPr>
          <w:rFonts w:ascii="Times New Roman" w:eastAsiaTheme="minorHAnsi" w:hAnsi="Times New Roman" w:cstheme="minorBidi"/>
          <w:sz w:val="24"/>
          <w:szCs w:val="24"/>
        </w:rPr>
        <w:t xml:space="preserve"> (</w:t>
      </w:r>
      <w:r>
        <w:rPr>
          <w:rFonts w:ascii="Times New Roman" w:eastAsiaTheme="minorHAnsi" w:hAnsi="Times New Roman" w:cstheme="minorBidi"/>
          <w:sz w:val="24"/>
          <w:szCs w:val="24"/>
        </w:rPr>
        <w:t>3</w:t>
      </w:r>
      <w:r w:rsidRPr="00DF349D">
        <w:rPr>
          <w:rFonts w:ascii="Times New Roman" w:eastAsiaTheme="minorHAnsi" w:hAnsi="Times New Roman" w:cstheme="minorBidi"/>
          <w:sz w:val="24"/>
          <w:szCs w:val="24"/>
        </w:rPr>
        <w:t xml:space="preserve">). </w:t>
      </w:r>
    </w:p>
    <w:p w14:paraId="47CA6E1F" w14:textId="77777777" w:rsidR="009919CF" w:rsidRDefault="009919CF" w:rsidP="009919CF">
      <w:pPr>
        <w:pStyle w:val="Akapitzlist"/>
        <w:numPr>
          <w:ilvl w:val="0"/>
          <w:numId w:val="175"/>
        </w:numPr>
        <w:suppressAutoHyphens w:val="0"/>
        <w:autoSpaceDN/>
        <w:spacing w:after="0" w:line="276" w:lineRule="auto"/>
        <w:contextualSpacing w:val="0"/>
        <w:jc w:val="both"/>
        <w:textAlignment w:val="auto"/>
        <w:rPr>
          <w:rFonts w:ascii="Times New Roman" w:eastAsiaTheme="minorHAnsi" w:hAnsi="Times New Roman"/>
          <w:color w:val="000000" w:themeColor="text1"/>
          <w:sz w:val="24"/>
          <w:szCs w:val="24"/>
        </w:rPr>
      </w:pPr>
      <w:r w:rsidRPr="00903E3A">
        <w:rPr>
          <w:rFonts w:ascii="Times New Roman" w:eastAsiaTheme="minorHAnsi" w:hAnsi="Times New Roman"/>
          <w:color w:val="000000" w:themeColor="text1"/>
          <w:sz w:val="24"/>
          <w:szCs w:val="24"/>
        </w:rPr>
        <w:t xml:space="preserve">Partnerstwo Kolbuszowskie oferuje różnorodne możliwości noclegowe dla turystów odwiedzjących ten region. Nie jest to obszar o bardzo rozwiniętej infrastrukturze, jednak można tu znaleźć kilka opcji noclegowych, które łączą komfort z bliskością natury, tj. </w:t>
      </w:r>
      <w:r w:rsidRPr="00EA55DF">
        <w:rPr>
          <w:rFonts w:ascii="Times New Roman" w:eastAsiaTheme="minorHAnsi" w:hAnsi="Times New Roman"/>
          <w:color w:val="000000" w:themeColor="text1"/>
          <w:sz w:val="24"/>
          <w:szCs w:val="24"/>
        </w:rPr>
        <w:t>Hotel</w:t>
      </w:r>
      <w:r>
        <w:rPr>
          <w:rFonts w:ascii="Times New Roman" w:eastAsiaTheme="minorHAnsi" w:hAnsi="Times New Roman"/>
          <w:color w:val="000000" w:themeColor="text1"/>
          <w:sz w:val="24"/>
          <w:szCs w:val="24"/>
        </w:rPr>
        <w:t xml:space="preserve"> </w:t>
      </w:r>
      <w:r w:rsidRPr="00EA55DF">
        <w:rPr>
          <w:rFonts w:ascii="Times New Roman" w:eastAsiaTheme="minorHAnsi" w:hAnsi="Times New Roman"/>
          <w:color w:val="000000" w:themeColor="text1"/>
          <w:sz w:val="24"/>
          <w:szCs w:val="24"/>
        </w:rPr>
        <w:t xml:space="preserve">Fundacji na Rzecz Kultury Fizycznej i Sportu </w:t>
      </w:r>
      <w:r>
        <w:rPr>
          <w:rFonts w:ascii="Times New Roman" w:eastAsiaTheme="minorHAnsi" w:hAnsi="Times New Roman"/>
          <w:color w:val="000000" w:themeColor="text1"/>
          <w:sz w:val="24"/>
          <w:szCs w:val="24"/>
        </w:rPr>
        <w:br/>
      </w:r>
      <w:r w:rsidRPr="00EA55DF">
        <w:rPr>
          <w:rFonts w:ascii="Times New Roman" w:eastAsiaTheme="minorHAnsi" w:hAnsi="Times New Roman"/>
          <w:color w:val="000000" w:themeColor="text1"/>
          <w:sz w:val="24"/>
          <w:szCs w:val="24"/>
        </w:rPr>
        <w:t>w Kolbuszowej</w:t>
      </w:r>
      <w:r>
        <w:rPr>
          <w:rFonts w:ascii="Times New Roman" w:eastAsiaTheme="minorHAnsi" w:hAnsi="Times New Roman"/>
          <w:color w:val="000000" w:themeColor="text1"/>
          <w:sz w:val="24"/>
          <w:szCs w:val="24"/>
        </w:rPr>
        <w:t xml:space="preserve">, </w:t>
      </w:r>
      <w:r w:rsidRPr="00EA55DF">
        <w:rPr>
          <w:rFonts w:ascii="Times New Roman" w:eastAsiaTheme="minorHAnsi" w:hAnsi="Times New Roman"/>
          <w:color w:val="000000" w:themeColor="text1"/>
          <w:sz w:val="24"/>
          <w:szCs w:val="24"/>
        </w:rPr>
        <w:t>gospodarstwa agroturystyczne, pensjonaty oraz ośrodki wypoczynkowe</w:t>
      </w:r>
      <w:r>
        <w:rPr>
          <w:rFonts w:ascii="Times New Roman" w:eastAsiaTheme="minorHAnsi" w:hAnsi="Times New Roman"/>
          <w:color w:val="000000" w:themeColor="text1"/>
          <w:sz w:val="24"/>
          <w:szCs w:val="24"/>
        </w:rPr>
        <w:t xml:space="preserve"> </w:t>
      </w:r>
      <w:r w:rsidRPr="00EA55DF">
        <w:rPr>
          <w:rFonts w:ascii="Times New Roman" w:eastAsiaTheme="minorHAnsi" w:hAnsi="Times New Roman"/>
          <w:color w:val="000000" w:themeColor="text1"/>
          <w:sz w:val="24"/>
          <w:szCs w:val="24"/>
        </w:rPr>
        <w:t>oraz domki letniskowe</w:t>
      </w:r>
      <w:r>
        <w:rPr>
          <w:rFonts w:ascii="Times New Roman" w:eastAsiaTheme="minorHAnsi" w:hAnsi="Times New Roman"/>
          <w:color w:val="000000" w:themeColor="text1"/>
          <w:sz w:val="24"/>
          <w:szCs w:val="24"/>
        </w:rPr>
        <w:t>.</w:t>
      </w:r>
    </w:p>
    <w:p w14:paraId="3BEF73FA" w14:textId="77777777" w:rsidR="009919CF" w:rsidRDefault="009919CF" w:rsidP="009919CF">
      <w:pPr>
        <w:pStyle w:val="Akapitzlist"/>
        <w:numPr>
          <w:ilvl w:val="0"/>
          <w:numId w:val="175"/>
        </w:numPr>
        <w:autoSpaceDN/>
        <w:spacing w:after="0" w:line="276" w:lineRule="auto"/>
        <w:contextualSpacing w:val="0"/>
        <w:jc w:val="both"/>
        <w:textAlignment w:val="auto"/>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Na terenie Partnerstwa Kolbuszowskiego brak jest spójnego systemu promocji turystyki, jakim jest informacja turystyczna. Istotne jest, aby nastąpiło zintegrowanie punktów na terenie Powiatu Kolbuszowskiego oraz utworzenie spójnej informacji turystycznej całego Partnerstwa Kolbuszowskiego. </w:t>
      </w:r>
    </w:p>
    <w:p w14:paraId="6C411A0E" w14:textId="3F605EDD" w:rsidR="009919CF" w:rsidRPr="00FA46CD" w:rsidRDefault="009919CF" w:rsidP="009919CF">
      <w:pPr>
        <w:pStyle w:val="Akapitzlist"/>
        <w:numPr>
          <w:ilvl w:val="0"/>
          <w:numId w:val="175"/>
        </w:numPr>
        <w:autoSpaceDN/>
        <w:spacing w:after="0" w:line="276" w:lineRule="auto"/>
        <w:jc w:val="both"/>
        <w:textAlignment w:val="auto"/>
        <w:rPr>
          <w:rFonts w:ascii="Times New Roman" w:hAnsi="Times New Roman"/>
          <w:sz w:val="24"/>
          <w:szCs w:val="24"/>
        </w:rPr>
      </w:pPr>
      <w:r w:rsidRPr="00435F88">
        <w:rPr>
          <w:rFonts w:ascii="Times New Roman" w:eastAsiaTheme="minorHAnsi" w:hAnsi="Times New Roman"/>
          <w:color w:val="000000" w:themeColor="text1"/>
          <w:sz w:val="24"/>
          <w:szCs w:val="24"/>
        </w:rPr>
        <w:t xml:space="preserve">Na terenie </w:t>
      </w:r>
      <w:r>
        <w:rPr>
          <w:rFonts w:ascii="Times New Roman" w:eastAsiaTheme="minorHAnsi" w:hAnsi="Times New Roman"/>
          <w:color w:val="000000" w:themeColor="text1"/>
          <w:sz w:val="24"/>
          <w:szCs w:val="24"/>
        </w:rPr>
        <w:t>Partnerstwa</w:t>
      </w:r>
      <w:r w:rsidRPr="00435F88">
        <w:rPr>
          <w:rFonts w:ascii="Times New Roman" w:eastAsiaTheme="minorHAnsi" w:hAnsi="Times New Roman"/>
          <w:color w:val="000000" w:themeColor="text1"/>
          <w:sz w:val="24"/>
          <w:szCs w:val="24"/>
        </w:rPr>
        <w:t xml:space="preserve"> nie ma żadnej infrastruktury </w:t>
      </w:r>
      <w:proofErr w:type="spellStart"/>
      <w:r w:rsidRPr="00435F88">
        <w:rPr>
          <w:rFonts w:ascii="Times New Roman" w:eastAsiaTheme="minorHAnsi" w:hAnsi="Times New Roman"/>
          <w:color w:val="000000" w:themeColor="text1"/>
          <w:sz w:val="24"/>
          <w:szCs w:val="24"/>
        </w:rPr>
        <w:t>kamperowej</w:t>
      </w:r>
      <w:proofErr w:type="spellEnd"/>
      <w:r w:rsidRPr="00435F88">
        <w:rPr>
          <w:rFonts w:ascii="Times New Roman" w:eastAsiaTheme="minorHAnsi" w:hAnsi="Times New Roman"/>
          <w:color w:val="000000" w:themeColor="text1"/>
          <w:sz w:val="24"/>
          <w:szCs w:val="24"/>
        </w:rPr>
        <w:t xml:space="preserve"> oraz wyznaczonych pó</w:t>
      </w:r>
      <w:r>
        <w:rPr>
          <w:rFonts w:ascii="Times New Roman" w:eastAsiaTheme="minorHAnsi" w:hAnsi="Times New Roman"/>
          <w:color w:val="000000" w:themeColor="text1"/>
          <w:sz w:val="24"/>
          <w:szCs w:val="24"/>
        </w:rPr>
        <w:t>l</w:t>
      </w:r>
      <w:r w:rsidRPr="00435F88">
        <w:rPr>
          <w:rFonts w:ascii="Times New Roman" w:eastAsiaTheme="minorHAnsi" w:hAnsi="Times New Roman"/>
          <w:color w:val="000000" w:themeColor="text1"/>
          <w:sz w:val="24"/>
          <w:szCs w:val="24"/>
        </w:rPr>
        <w:t xml:space="preserve"> namiotowych. </w:t>
      </w:r>
      <w:r w:rsidRPr="00FA46CD">
        <w:rPr>
          <w:rFonts w:ascii="Times New Roman" w:hAnsi="Times New Roman"/>
          <w:sz w:val="24"/>
          <w:szCs w:val="24"/>
        </w:rPr>
        <w:t xml:space="preserve">Podróże </w:t>
      </w:r>
      <w:proofErr w:type="spellStart"/>
      <w:r w:rsidRPr="00FA46CD">
        <w:rPr>
          <w:rFonts w:ascii="Times New Roman" w:hAnsi="Times New Roman"/>
          <w:sz w:val="24"/>
          <w:szCs w:val="24"/>
        </w:rPr>
        <w:t>kamperowe</w:t>
      </w:r>
      <w:proofErr w:type="spellEnd"/>
      <w:r w:rsidRPr="00FA46CD">
        <w:rPr>
          <w:rFonts w:ascii="Times New Roman" w:hAnsi="Times New Roman"/>
          <w:sz w:val="24"/>
          <w:szCs w:val="24"/>
        </w:rPr>
        <w:t xml:space="preserve"> są bardzo popularne w Europie Zachodniej, szczególnie w Niemczech, Francji i Wielkiej Brytanii.</w:t>
      </w:r>
      <w:r>
        <w:rPr>
          <w:rFonts w:ascii="Times New Roman" w:hAnsi="Times New Roman"/>
          <w:sz w:val="24"/>
          <w:szCs w:val="24"/>
        </w:rPr>
        <w:t xml:space="preserve"> </w:t>
      </w:r>
      <w:r w:rsidRPr="00FA46CD">
        <w:rPr>
          <w:rFonts w:ascii="Times New Roman" w:hAnsi="Times New Roman"/>
          <w:sz w:val="24"/>
          <w:szCs w:val="24"/>
        </w:rPr>
        <w:t>W ostatnich latach na terenie Polski obserwowany był wzrost rynku kamperów</w:t>
      </w:r>
      <w:r>
        <w:rPr>
          <w:rFonts w:ascii="Times New Roman" w:hAnsi="Times New Roman"/>
          <w:sz w:val="24"/>
          <w:szCs w:val="24"/>
        </w:rPr>
        <w:t>.</w:t>
      </w:r>
      <w:r w:rsidRPr="00FA46CD">
        <w:rPr>
          <w:rFonts w:ascii="Times New Roman" w:hAnsi="Times New Roman"/>
          <w:sz w:val="24"/>
          <w:szCs w:val="24"/>
        </w:rPr>
        <w:t xml:space="preserve"> Według danych Centralnej Ewidencji Pojazdów i Kierowców (</w:t>
      </w:r>
      <w:proofErr w:type="spellStart"/>
      <w:r w:rsidRPr="00FA46CD">
        <w:rPr>
          <w:rFonts w:ascii="Times New Roman" w:hAnsi="Times New Roman"/>
          <w:sz w:val="24"/>
          <w:szCs w:val="24"/>
        </w:rPr>
        <w:t>CEPiK</w:t>
      </w:r>
      <w:proofErr w:type="spellEnd"/>
      <w:r w:rsidRPr="00FA46CD">
        <w:rPr>
          <w:rFonts w:ascii="Times New Roman" w:hAnsi="Times New Roman"/>
          <w:sz w:val="24"/>
          <w:szCs w:val="24"/>
        </w:rPr>
        <w:t>) w 2018 roku zarejestrowano 518 nowych pojazdów kempingowych, co stanowiło wzrost o ponad 50% w stosunku do poprzedniego roku. Trend wzrostowy utrzymywał się również w kolejnych latach: w 2019 roku liczba ta wyniosła 724, a w 2020 osiągnęła 1</w:t>
      </w:r>
      <w:r w:rsidR="0000258B">
        <w:rPr>
          <w:rFonts w:ascii="Times New Roman" w:hAnsi="Times New Roman"/>
          <w:sz w:val="24"/>
          <w:szCs w:val="24"/>
        </w:rPr>
        <w:t> </w:t>
      </w:r>
      <w:r w:rsidRPr="00FA46CD">
        <w:rPr>
          <w:rFonts w:ascii="Times New Roman" w:hAnsi="Times New Roman"/>
          <w:sz w:val="24"/>
          <w:szCs w:val="24"/>
        </w:rPr>
        <w:t>040. Szczyt liczby rejestracji nastąpił w 2021 roku i wyniósł 2</w:t>
      </w:r>
      <w:r w:rsidR="0000258B">
        <w:rPr>
          <w:rFonts w:ascii="Times New Roman" w:hAnsi="Times New Roman"/>
          <w:sz w:val="24"/>
          <w:szCs w:val="24"/>
        </w:rPr>
        <w:t> </w:t>
      </w:r>
      <w:r w:rsidRPr="00FA46CD">
        <w:rPr>
          <w:rFonts w:ascii="Times New Roman" w:hAnsi="Times New Roman"/>
          <w:sz w:val="24"/>
          <w:szCs w:val="24"/>
        </w:rPr>
        <w:t>191 sztuk, czyli ponad 2 razy więcej niż w 2020 roku. Obecnie obserwowany jest spadek liczby rejestracji nowych pojazdów kempingowych – 1</w:t>
      </w:r>
      <w:r w:rsidR="0000258B">
        <w:rPr>
          <w:rFonts w:ascii="Times New Roman" w:hAnsi="Times New Roman"/>
          <w:sz w:val="24"/>
          <w:szCs w:val="24"/>
        </w:rPr>
        <w:t> </w:t>
      </w:r>
      <w:r w:rsidRPr="00FA46CD">
        <w:rPr>
          <w:rFonts w:ascii="Times New Roman" w:hAnsi="Times New Roman"/>
          <w:sz w:val="24"/>
          <w:szCs w:val="24"/>
        </w:rPr>
        <w:t>746 szt. w roku 2022 (spadek o ponad 20% w stosunku do roku poprzedniego) i 1</w:t>
      </w:r>
      <w:r w:rsidR="0000258B">
        <w:rPr>
          <w:rFonts w:ascii="Times New Roman" w:hAnsi="Times New Roman"/>
          <w:sz w:val="24"/>
          <w:szCs w:val="24"/>
        </w:rPr>
        <w:t> </w:t>
      </w:r>
      <w:r w:rsidRPr="00FA46CD">
        <w:rPr>
          <w:rFonts w:ascii="Times New Roman" w:hAnsi="Times New Roman"/>
          <w:sz w:val="24"/>
          <w:szCs w:val="24"/>
        </w:rPr>
        <w:t>408 w</w:t>
      </w:r>
      <w:r w:rsidR="0000258B">
        <w:rPr>
          <w:rFonts w:ascii="Times New Roman" w:hAnsi="Times New Roman"/>
          <w:sz w:val="24"/>
          <w:szCs w:val="24"/>
        </w:rPr>
        <w:t> </w:t>
      </w:r>
      <w:r w:rsidRPr="00FA46CD">
        <w:rPr>
          <w:rFonts w:ascii="Times New Roman" w:hAnsi="Times New Roman"/>
          <w:sz w:val="24"/>
          <w:szCs w:val="24"/>
        </w:rPr>
        <w:t xml:space="preserve">roku 2023. Są to jednak wciąż wartości wyższe niż w roku 2020. Większość sprzedawanych kamperów stanowią pojazdy o Dopuszczalnej Masie Całkowitej (DMC) do 3,5 tony, co jest związane z wygodą w prowadzeniu oraz mniejszymi ograniczeniami prawnymi dla kierowców posiadających prawo jazdy kategorii B. Oprócz zakupu nowych kamperów popularne jest wykonanie zabudowy samochodów ciężarowych i po zmianie przeznaczenia, zarejestrowanie ich jako samochody specjalne kempingowe. </w:t>
      </w:r>
      <w:r w:rsidR="0000258B">
        <w:rPr>
          <w:rFonts w:ascii="Times New Roman" w:hAnsi="Times New Roman"/>
          <w:sz w:val="24"/>
          <w:szCs w:val="24"/>
        </w:rPr>
        <w:br/>
      </w:r>
      <w:r w:rsidRPr="00FA46CD">
        <w:rPr>
          <w:rFonts w:ascii="Times New Roman" w:hAnsi="Times New Roman"/>
          <w:sz w:val="24"/>
          <w:szCs w:val="24"/>
        </w:rPr>
        <w:t>W latach 2018–2020 liczba takich zmian oscylowała w granicach 100 szt. (89 w 2018, 106 w</w:t>
      </w:r>
      <w:r>
        <w:rPr>
          <w:rFonts w:ascii="Times New Roman" w:hAnsi="Times New Roman"/>
          <w:sz w:val="24"/>
          <w:szCs w:val="24"/>
        </w:rPr>
        <w:t> </w:t>
      </w:r>
      <w:r w:rsidRPr="00FA46CD">
        <w:rPr>
          <w:rFonts w:ascii="Times New Roman" w:hAnsi="Times New Roman"/>
          <w:sz w:val="24"/>
          <w:szCs w:val="24"/>
        </w:rPr>
        <w:t xml:space="preserve">2019 i 103 w 2020), a następnie zaobserwowano ich wzrost do 245 w 2021 r. (ponad 2 razy więcej niż w roku poprzednim) i odpowiednio 1445 i 1436 w latach 2022 </w:t>
      </w:r>
      <w:r>
        <w:rPr>
          <w:rFonts w:ascii="Times New Roman" w:hAnsi="Times New Roman"/>
          <w:sz w:val="24"/>
          <w:szCs w:val="24"/>
        </w:rPr>
        <w:br/>
      </w:r>
      <w:r w:rsidRPr="00FA46CD">
        <w:rPr>
          <w:rFonts w:ascii="Times New Roman" w:hAnsi="Times New Roman"/>
          <w:sz w:val="24"/>
          <w:szCs w:val="24"/>
        </w:rPr>
        <w:t>i 2023</w:t>
      </w:r>
      <w:r w:rsidRPr="00FA46CD">
        <w:rPr>
          <w:rFonts w:ascii="Times New Roman" w:hAnsi="Times New Roman"/>
          <w:sz w:val="24"/>
          <w:szCs w:val="24"/>
          <w:vertAlign w:val="superscript"/>
        </w:rPr>
        <w:footnoteReference w:id="11"/>
      </w:r>
      <w:r w:rsidRPr="00FA46CD">
        <w:rPr>
          <w:rFonts w:ascii="Times New Roman" w:hAnsi="Times New Roman"/>
          <w:sz w:val="24"/>
          <w:szCs w:val="24"/>
        </w:rPr>
        <w:t xml:space="preserve">. Dane te świadczą o dużym wzroście zainteresowania turystyką </w:t>
      </w:r>
      <w:proofErr w:type="spellStart"/>
      <w:r w:rsidRPr="00FA46CD">
        <w:rPr>
          <w:rFonts w:ascii="Times New Roman" w:hAnsi="Times New Roman"/>
          <w:sz w:val="24"/>
          <w:szCs w:val="24"/>
        </w:rPr>
        <w:t>kamperową</w:t>
      </w:r>
      <w:proofErr w:type="spellEnd"/>
      <w:r>
        <w:rPr>
          <w:rFonts w:ascii="Times New Roman" w:hAnsi="Times New Roman"/>
          <w:sz w:val="24"/>
          <w:szCs w:val="24"/>
        </w:rPr>
        <w:t>.</w:t>
      </w:r>
      <w:r w:rsidRPr="00FA46CD">
        <w:rPr>
          <w:rFonts w:ascii="Times New Roman" w:hAnsi="Times New Roman"/>
          <w:sz w:val="24"/>
          <w:szCs w:val="24"/>
        </w:rPr>
        <w:t xml:space="preserve"> </w:t>
      </w:r>
    </w:p>
    <w:p w14:paraId="18917BEE" w14:textId="77777777" w:rsidR="009919CF" w:rsidRPr="00FA46CD" w:rsidRDefault="009919CF" w:rsidP="009919CF">
      <w:pPr>
        <w:pStyle w:val="Akapitzlist"/>
        <w:autoSpaceDN/>
        <w:spacing w:after="0" w:line="276" w:lineRule="auto"/>
        <w:contextualSpacing w:val="0"/>
        <w:jc w:val="both"/>
        <w:textAlignment w:val="auto"/>
        <w:rPr>
          <w:rFonts w:ascii="Times New Roman" w:eastAsiaTheme="minorHAnsi" w:hAnsi="Times New Roman"/>
          <w:color w:val="000000" w:themeColor="text1"/>
          <w:sz w:val="28"/>
          <w:szCs w:val="28"/>
        </w:rPr>
      </w:pPr>
      <w:r w:rsidRPr="00435F88">
        <w:rPr>
          <w:rFonts w:ascii="Times New Roman" w:eastAsiaTheme="minorHAnsi" w:hAnsi="Times New Roman"/>
          <w:color w:val="000000" w:themeColor="text1"/>
          <w:sz w:val="24"/>
          <w:szCs w:val="24"/>
        </w:rPr>
        <w:t xml:space="preserve">Istnieje zapotrzebowanie na utworzenie takich miejsc na terenie </w:t>
      </w:r>
      <w:r>
        <w:rPr>
          <w:rFonts w:ascii="Times New Roman" w:eastAsiaTheme="minorHAnsi" w:hAnsi="Times New Roman"/>
          <w:color w:val="000000" w:themeColor="text1"/>
          <w:sz w:val="24"/>
          <w:szCs w:val="24"/>
        </w:rPr>
        <w:t>Partnerstwa</w:t>
      </w:r>
      <w:r w:rsidRPr="00435F88">
        <w:rPr>
          <w:rFonts w:ascii="Times New Roman" w:eastAsiaTheme="minorHAnsi" w:hAnsi="Times New Roman"/>
          <w:color w:val="000000" w:themeColor="text1"/>
          <w:sz w:val="24"/>
          <w:szCs w:val="24"/>
        </w:rPr>
        <w:t xml:space="preserve"> z uwagi na występowanie miejsc i obszarów atrakcyjnych turystycznie i</w:t>
      </w:r>
      <w:r>
        <w:rPr>
          <w:rFonts w:ascii="Times New Roman" w:eastAsiaTheme="minorHAnsi" w:hAnsi="Times New Roman"/>
          <w:color w:val="000000" w:themeColor="text1"/>
          <w:sz w:val="24"/>
          <w:szCs w:val="24"/>
        </w:rPr>
        <w:t> </w:t>
      </w:r>
      <w:r w:rsidRPr="00435F88">
        <w:rPr>
          <w:rFonts w:ascii="Times New Roman" w:eastAsiaTheme="minorHAnsi" w:hAnsi="Times New Roman"/>
          <w:color w:val="000000" w:themeColor="text1"/>
          <w:sz w:val="24"/>
          <w:szCs w:val="24"/>
        </w:rPr>
        <w:t>przyrodniczo. Powstanie infrastruktury w zakresie pó</w:t>
      </w:r>
      <w:r>
        <w:rPr>
          <w:rFonts w:ascii="Times New Roman" w:eastAsiaTheme="minorHAnsi" w:hAnsi="Times New Roman"/>
          <w:color w:val="000000" w:themeColor="text1"/>
          <w:sz w:val="24"/>
          <w:szCs w:val="24"/>
        </w:rPr>
        <w:t>l</w:t>
      </w:r>
      <w:r w:rsidRPr="00435F88">
        <w:rPr>
          <w:rFonts w:ascii="Times New Roman" w:eastAsiaTheme="minorHAnsi" w:hAnsi="Times New Roman"/>
          <w:color w:val="000000" w:themeColor="text1"/>
          <w:sz w:val="24"/>
          <w:szCs w:val="24"/>
        </w:rPr>
        <w:t xml:space="preserve"> namiotowych i </w:t>
      </w:r>
      <w:proofErr w:type="spellStart"/>
      <w:r w:rsidRPr="00435F88">
        <w:rPr>
          <w:rFonts w:ascii="Times New Roman" w:eastAsiaTheme="minorHAnsi" w:hAnsi="Times New Roman"/>
          <w:color w:val="000000" w:themeColor="text1"/>
          <w:sz w:val="24"/>
          <w:szCs w:val="24"/>
        </w:rPr>
        <w:t>kamperowych</w:t>
      </w:r>
      <w:proofErr w:type="spellEnd"/>
      <w:r w:rsidRPr="00435F88">
        <w:rPr>
          <w:rFonts w:ascii="Times New Roman" w:eastAsiaTheme="minorHAnsi" w:hAnsi="Times New Roman"/>
          <w:color w:val="000000" w:themeColor="text1"/>
          <w:sz w:val="24"/>
          <w:szCs w:val="24"/>
        </w:rPr>
        <w:t xml:space="preserve"> przyczyni się do wzbudzenia ruchu turystycznego na tych obszarach.</w:t>
      </w:r>
      <w:r>
        <w:rPr>
          <w:rFonts w:ascii="Times New Roman" w:eastAsiaTheme="minorHAnsi" w:hAnsi="Times New Roman"/>
          <w:color w:val="000000" w:themeColor="text1"/>
          <w:sz w:val="24"/>
          <w:szCs w:val="24"/>
        </w:rPr>
        <w:t xml:space="preserve"> </w:t>
      </w:r>
      <w:r w:rsidRPr="00FA46CD">
        <w:rPr>
          <w:rFonts w:ascii="Times New Roman" w:hAnsi="Times New Roman"/>
          <w:sz w:val="24"/>
          <w:szCs w:val="24"/>
        </w:rPr>
        <w:t xml:space="preserve">W związku ze wzrostem </w:t>
      </w:r>
      <w:r w:rsidRPr="00FA46CD">
        <w:rPr>
          <w:rFonts w:ascii="Times New Roman" w:hAnsi="Times New Roman"/>
          <w:sz w:val="24"/>
          <w:szCs w:val="24"/>
        </w:rPr>
        <w:lastRenderedPageBreak/>
        <w:t xml:space="preserve">zainteresowania turystyką </w:t>
      </w:r>
      <w:proofErr w:type="spellStart"/>
      <w:r w:rsidRPr="00FA46CD">
        <w:rPr>
          <w:rFonts w:ascii="Times New Roman" w:hAnsi="Times New Roman"/>
          <w:sz w:val="24"/>
          <w:szCs w:val="24"/>
        </w:rPr>
        <w:t>kamperową</w:t>
      </w:r>
      <w:proofErr w:type="spellEnd"/>
      <w:r w:rsidRPr="00FA46CD">
        <w:rPr>
          <w:rFonts w:ascii="Times New Roman" w:hAnsi="Times New Roman"/>
          <w:sz w:val="24"/>
          <w:szCs w:val="24"/>
        </w:rPr>
        <w:t>, rośnie potrzeba zapewnienia im miejsc postojowych i infrastruktury serwisowej, dzięki czemu zminimalizowany będzie negatywny wpływ kamperów na środowisko.</w:t>
      </w:r>
    </w:p>
    <w:p w14:paraId="204C2238" w14:textId="77777777" w:rsidR="009919CF" w:rsidRPr="00061B88" w:rsidRDefault="009919CF" w:rsidP="009919CF">
      <w:pPr>
        <w:pStyle w:val="Akapitzlist"/>
        <w:numPr>
          <w:ilvl w:val="0"/>
          <w:numId w:val="186"/>
        </w:numPr>
        <w:suppressAutoHyphens w:val="0"/>
        <w:spacing w:after="0" w:line="276" w:lineRule="auto"/>
        <w:contextualSpacing w:val="0"/>
        <w:jc w:val="both"/>
        <w:textAlignment w:val="auto"/>
        <w:rPr>
          <w:rFonts w:ascii="Times New Roman" w:hAnsi="Times New Roman"/>
          <w:sz w:val="24"/>
          <w:szCs w:val="24"/>
        </w:rPr>
      </w:pPr>
      <w:r w:rsidRPr="00061B88">
        <w:rPr>
          <w:rFonts w:ascii="Times New Roman" w:hAnsi="Times New Roman"/>
          <w:sz w:val="24"/>
          <w:szCs w:val="24"/>
        </w:rPr>
        <w:t>Planowanie i zagospodarowanie przestrzenne:</w:t>
      </w:r>
    </w:p>
    <w:p w14:paraId="23C98022" w14:textId="77777777" w:rsidR="009919CF" w:rsidRPr="00A5457C" w:rsidRDefault="009919CF" w:rsidP="009919CF">
      <w:pPr>
        <w:pStyle w:val="Akapitzlist"/>
        <w:numPr>
          <w:ilvl w:val="0"/>
          <w:numId w:val="173"/>
        </w:numPr>
        <w:autoSpaceDN/>
        <w:spacing w:after="0" w:line="276" w:lineRule="auto"/>
        <w:contextualSpacing w:val="0"/>
        <w:jc w:val="both"/>
        <w:textAlignment w:val="auto"/>
        <w:rPr>
          <w:rFonts w:ascii="Times New Roman" w:eastAsiaTheme="minorHAnsi" w:hAnsi="Times New Roman"/>
          <w:sz w:val="24"/>
          <w:szCs w:val="24"/>
        </w:rPr>
      </w:pPr>
      <w:r w:rsidRPr="00A5457C">
        <w:rPr>
          <w:rFonts w:ascii="Times New Roman" w:eastAsiaTheme="minorHAnsi" w:hAnsi="Times New Roman"/>
          <w:sz w:val="24"/>
          <w:szCs w:val="24"/>
        </w:rPr>
        <w:t xml:space="preserve">W ramach prac nad </w:t>
      </w:r>
      <w:r w:rsidRPr="00EE05C6">
        <w:rPr>
          <w:rFonts w:ascii="Times New Roman" w:eastAsiaTheme="minorHAnsi" w:hAnsi="Times New Roman"/>
          <w:i/>
          <w:iCs/>
          <w:sz w:val="24"/>
          <w:szCs w:val="24"/>
        </w:rPr>
        <w:t>Raportem diagnostycznym Portret Partnerstwa Kolbuszowskiego</w:t>
      </w:r>
      <w:r w:rsidRPr="00A5457C">
        <w:rPr>
          <w:rFonts w:ascii="Times New Roman" w:eastAsiaTheme="minorHAnsi" w:hAnsi="Times New Roman"/>
          <w:sz w:val="24"/>
          <w:szCs w:val="24"/>
        </w:rPr>
        <w:t>, opracowanym we współpracy samorządów ze Związkiem Miast Polskich w ramach projektu Pilotaż Centrum Wsparcia Doradczego, dokonano analiz przestrzennych, których wynikiem było m.in. stwierdzenie, że na obszarze występuje powszechne w</w:t>
      </w:r>
      <w:r>
        <w:rPr>
          <w:rFonts w:ascii="Times New Roman" w:eastAsiaTheme="minorHAnsi" w:hAnsi="Times New Roman"/>
          <w:sz w:val="24"/>
          <w:szCs w:val="24"/>
        </w:rPr>
        <w:t> </w:t>
      </w:r>
      <w:r w:rsidRPr="00A5457C">
        <w:rPr>
          <w:rFonts w:ascii="Times New Roman" w:eastAsiaTheme="minorHAnsi" w:hAnsi="Times New Roman"/>
          <w:sz w:val="24"/>
          <w:szCs w:val="24"/>
        </w:rPr>
        <w:t>skali kraju przeszacowanie potrzeb rozwojowych i</w:t>
      </w:r>
      <w:r>
        <w:rPr>
          <w:rFonts w:ascii="Times New Roman" w:eastAsiaTheme="minorHAnsi" w:hAnsi="Times New Roman"/>
          <w:sz w:val="24"/>
          <w:szCs w:val="24"/>
        </w:rPr>
        <w:t> </w:t>
      </w:r>
      <w:r w:rsidRPr="00A5457C">
        <w:rPr>
          <w:rFonts w:ascii="Times New Roman" w:eastAsiaTheme="minorHAnsi" w:hAnsi="Times New Roman"/>
          <w:sz w:val="24"/>
          <w:szCs w:val="24"/>
        </w:rPr>
        <w:t>wskazywanie zbyt dużych terenów pod zabudowę. Wskazano też na problem rozproszenia zabudowy i wysokie koszty obsługi infrastrukturalnej z tym związane</w:t>
      </w:r>
      <w:r>
        <w:rPr>
          <w:rStyle w:val="Odwoanieprzypisudolnego"/>
          <w:rFonts w:ascii="Times New Roman" w:eastAsiaTheme="minorHAnsi" w:hAnsi="Times New Roman"/>
          <w:sz w:val="24"/>
          <w:szCs w:val="24"/>
        </w:rPr>
        <w:footnoteReference w:id="12"/>
      </w:r>
      <w:r w:rsidRPr="00A5457C">
        <w:rPr>
          <w:rFonts w:ascii="Times New Roman" w:eastAsiaTheme="minorHAnsi" w:hAnsi="Times New Roman"/>
          <w:sz w:val="24"/>
          <w:szCs w:val="24"/>
        </w:rPr>
        <w:t xml:space="preserve">. </w:t>
      </w:r>
    </w:p>
    <w:p w14:paraId="04455E43" w14:textId="77777777" w:rsidR="009919CF" w:rsidRPr="005B3719" w:rsidRDefault="009919CF" w:rsidP="009919CF">
      <w:pPr>
        <w:pStyle w:val="Akapitzlist"/>
        <w:numPr>
          <w:ilvl w:val="0"/>
          <w:numId w:val="173"/>
        </w:numPr>
        <w:suppressAutoHyphens w:val="0"/>
        <w:spacing w:after="0" w:line="276" w:lineRule="auto"/>
        <w:contextualSpacing w:val="0"/>
        <w:jc w:val="both"/>
        <w:textAlignment w:val="auto"/>
        <w:rPr>
          <w:rFonts w:ascii="Times New Roman" w:hAnsi="Times New Roman"/>
          <w:sz w:val="24"/>
          <w:szCs w:val="24"/>
        </w:rPr>
      </w:pPr>
      <w:r w:rsidRPr="005B3719">
        <w:rPr>
          <w:rFonts w:ascii="Times New Roman" w:hAnsi="Times New Roman"/>
          <w:sz w:val="24"/>
          <w:szCs w:val="24"/>
        </w:rPr>
        <w:t>Największa powierzchnia, choć nadal niewielka, objęta Miejscowymi Planami Zagospodarowania Przestrzennego jest w Gminie Kolbuszowa – 2,</w:t>
      </w:r>
      <w:r>
        <w:rPr>
          <w:rFonts w:ascii="Times New Roman" w:hAnsi="Times New Roman"/>
          <w:sz w:val="24"/>
          <w:szCs w:val="24"/>
        </w:rPr>
        <w:t>1</w:t>
      </w:r>
      <w:r w:rsidRPr="005B3719">
        <w:rPr>
          <w:rFonts w:ascii="Times New Roman" w:hAnsi="Times New Roman"/>
          <w:sz w:val="24"/>
          <w:szCs w:val="24"/>
        </w:rPr>
        <w:t xml:space="preserve">%, następnie </w:t>
      </w:r>
      <w:r>
        <w:rPr>
          <w:rFonts w:ascii="Times New Roman" w:hAnsi="Times New Roman"/>
          <w:sz w:val="24"/>
          <w:szCs w:val="24"/>
        </w:rPr>
        <w:t xml:space="preserve">1,5% </w:t>
      </w:r>
      <w:r w:rsidRPr="005B3719">
        <w:rPr>
          <w:rFonts w:ascii="Times New Roman" w:hAnsi="Times New Roman"/>
          <w:sz w:val="24"/>
          <w:szCs w:val="24"/>
        </w:rPr>
        <w:t>w Gminie Cmolas</w:t>
      </w:r>
      <w:r>
        <w:rPr>
          <w:rFonts w:ascii="Times New Roman" w:hAnsi="Times New Roman"/>
          <w:sz w:val="24"/>
          <w:szCs w:val="24"/>
        </w:rPr>
        <w:t xml:space="preserve"> 1,3% w Gminie Raniżów, 1,2% w Gminie Majdan Królewski,</w:t>
      </w:r>
      <w:r w:rsidRPr="005B3719">
        <w:rPr>
          <w:rFonts w:ascii="Times New Roman" w:hAnsi="Times New Roman"/>
          <w:sz w:val="24"/>
          <w:szCs w:val="24"/>
        </w:rPr>
        <w:t xml:space="preserve"> natomiast w</w:t>
      </w:r>
      <w:r>
        <w:rPr>
          <w:rFonts w:ascii="Times New Roman" w:hAnsi="Times New Roman"/>
          <w:sz w:val="24"/>
          <w:szCs w:val="24"/>
        </w:rPr>
        <w:t xml:space="preserve"> Gminie Dzikowiec oraz w</w:t>
      </w:r>
      <w:r w:rsidRPr="005B3719">
        <w:rPr>
          <w:rFonts w:ascii="Times New Roman" w:hAnsi="Times New Roman"/>
          <w:sz w:val="24"/>
          <w:szCs w:val="24"/>
        </w:rPr>
        <w:t xml:space="preserve"> Gminie Niwiska odnotowano znikome objęcie terenu gminy MPZP, które wynosi </w:t>
      </w:r>
      <w:r>
        <w:rPr>
          <w:rFonts w:ascii="Times New Roman" w:hAnsi="Times New Roman"/>
          <w:sz w:val="24"/>
          <w:szCs w:val="24"/>
        </w:rPr>
        <w:t xml:space="preserve">kolejno 0,3% i </w:t>
      </w:r>
      <w:r w:rsidRPr="005B3719">
        <w:rPr>
          <w:rFonts w:ascii="Times New Roman" w:hAnsi="Times New Roman"/>
          <w:sz w:val="24"/>
          <w:szCs w:val="24"/>
        </w:rPr>
        <w:t>0,</w:t>
      </w:r>
      <w:r>
        <w:rPr>
          <w:rFonts w:ascii="Times New Roman" w:hAnsi="Times New Roman"/>
          <w:sz w:val="24"/>
          <w:szCs w:val="24"/>
        </w:rPr>
        <w:t>5</w:t>
      </w:r>
      <w:r w:rsidRPr="005B3719">
        <w:rPr>
          <w:rFonts w:ascii="Times New Roman" w:hAnsi="Times New Roman"/>
          <w:sz w:val="24"/>
          <w:szCs w:val="24"/>
        </w:rPr>
        <w:t>%.</w:t>
      </w:r>
    </w:p>
    <w:p w14:paraId="743DF5DF" w14:textId="77777777" w:rsidR="009919CF" w:rsidRDefault="009919CF" w:rsidP="009919CF">
      <w:pPr>
        <w:pStyle w:val="Akapitzlist"/>
        <w:numPr>
          <w:ilvl w:val="0"/>
          <w:numId w:val="173"/>
        </w:numPr>
        <w:spacing w:after="0" w:line="276" w:lineRule="auto"/>
        <w:ind w:left="709" w:hanging="283"/>
        <w:contextualSpacing w:val="0"/>
        <w:jc w:val="both"/>
        <w:textAlignment w:val="auto"/>
        <w:rPr>
          <w:rFonts w:ascii="Times New Roman" w:hAnsi="Times New Roman"/>
          <w:sz w:val="24"/>
          <w:szCs w:val="24"/>
        </w:rPr>
      </w:pPr>
      <w:r w:rsidRPr="00C66045">
        <w:rPr>
          <w:rFonts w:ascii="Times New Roman" w:hAnsi="Times New Roman"/>
          <w:sz w:val="24"/>
          <w:szCs w:val="24"/>
        </w:rPr>
        <w:t xml:space="preserve">Rozmieszczenie w Partnerstwie obiektów podstawowych usług społecznych: szkół podstawowych, przedszkoli i przychodni POZ podąża za zapotrzebowaniem wynikającym z rozmieszczenia ludności. Istniejąca zabudowa charakteryzuje się niską intensywnością i niskim stopniem koncentracji. W efekcie, mimo stosunkowo dużej liczby obiektów usługowych, tylko nieznaczna część mieszkańców mieszka w zasięgu 15-minutowego dojścia pieszego do wymienionych usług (w odległościach mniejszych niż 1 km od obiektu usługowego). Zgodnie z przepisami </w:t>
      </w:r>
      <w:r w:rsidRPr="00C66045">
        <w:rPr>
          <w:rFonts w:ascii="Times New Roman" w:hAnsi="Times New Roman"/>
          <w:i/>
          <w:iCs/>
          <w:sz w:val="24"/>
          <w:szCs w:val="24"/>
        </w:rPr>
        <w:t>Ustawy z dnia 27 marca 2003</w:t>
      </w:r>
      <w:r>
        <w:rPr>
          <w:rFonts w:ascii="Times New Roman" w:hAnsi="Times New Roman"/>
          <w:i/>
          <w:iCs/>
          <w:sz w:val="24"/>
          <w:szCs w:val="24"/>
        </w:rPr>
        <w:t> </w:t>
      </w:r>
      <w:r w:rsidRPr="00C66045">
        <w:rPr>
          <w:rFonts w:ascii="Times New Roman" w:hAnsi="Times New Roman"/>
          <w:i/>
          <w:iCs/>
          <w:sz w:val="24"/>
          <w:szCs w:val="24"/>
        </w:rPr>
        <w:t>r. o planowaniu i zagospodarowaniu przestrzennym</w:t>
      </w:r>
      <w:r w:rsidRPr="00C66045">
        <w:rPr>
          <w:rFonts w:ascii="Times New Roman" w:hAnsi="Times New Roman"/>
          <w:sz w:val="24"/>
          <w:szCs w:val="24"/>
        </w:rPr>
        <w:t xml:space="preserve"> (Dz. U. z 202</w:t>
      </w:r>
      <w:r>
        <w:rPr>
          <w:rFonts w:ascii="Times New Roman" w:hAnsi="Times New Roman"/>
          <w:sz w:val="24"/>
          <w:szCs w:val="24"/>
        </w:rPr>
        <w:t>3</w:t>
      </w:r>
      <w:r w:rsidRPr="00C66045">
        <w:rPr>
          <w:rFonts w:ascii="Times New Roman" w:hAnsi="Times New Roman"/>
          <w:sz w:val="24"/>
          <w:szCs w:val="24"/>
        </w:rPr>
        <w:t xml:space="preserve"> r. poz. </w:t>
      </w:r>
      <w:r>
        <w:rPr>
          <w:rFonts w:ascii="Times New Roman" w:hAnsi="Times New Roman"/>
          <w:sz w:val="24"/>
          <w:szCs w:val="24"/>
        </w:rPr>
        <w:t xml:space="preserve">977 z </w:t>
      </w:r>
      <w:proofErr w:type="spellStart"/>
      <w:r>
        <w:rPr>
          <w:rFonts w:ascii="Times New Roman" w:hAnsi="Times New Roman"/>
          <w:sz w:val="24"/>
          <w:szCs w:val="24"/>
        </w:rPr>
        <w:t>późn</w:t>
      </w:r>
      <w:proofErr w:type="spellEnd"/>
      <w:r>
        <w:rPr>
          <w:rFonts w:ascii="Times New Roman" w:hAnsi="Times New Roman"/>
          <w:sz w:val="24"/>
          <w:szCs w:val="24"/>
        </w:rPr>
        <w:t>. zm.</w:t>
      </w:r>
      <w:r w:rsidRPr="00C66045">
        <w:rPr>
          <w:rFonts w:ascii="Times New Roman" w:hAnsi="Times New Roman"/>
          <w:sz w:val="24"/>
          <w:szCs w:val="24"/>
        </w:rPr>
        <w:t>), w</w:t>
      </w:r>
      <w:r>
        <w:rPr>
          <w:rFonts w:ascii="Times New Roman" w:hAnsi="Times New Roman"/>
          <w:sz w:val="24"/>
          <w:szCs w:val="24"/>
        </w:rPr>
        <w:t> </w:t>
      </w:r>
      <w:r w:rsidRPr="00C66045">
        <w:rPr>
          <w:rFonts w:ascii="Times New Roman" w:hAnsi="Times New Roman"/>
          <w:sz w:val="24"/>
          <w:szCs w:val="24"/>
        </w:rPr>
        <w:t>przypadku sytuowania nowej zabudowy należy dążyć do lokalizowania jej na</w:t>
      </w:r>
      <w:r>
        <w:rPr>
          <w:rFonts w:ascii="Times New Roman" w:hAnsi="Times New Roman"/>
          <w:sz w:val="24"/>
          <w:szCs w:val="24"/>
        </w:rPr>
        <w:t xml:space="preserve"> </w:t>
      </w:r>
      <w:r w:rsidRPr="00C66045">
        <w:rPr>
          <w:rFonts w:ascii="Times New Roman" w:hAnsi="Times New Roman"/>
          <w:sz w:val="24"/>
          <w:szCs w:val="24"/>
        </w:rPr>
        <w:t>obszarach o w pełni wykształconej zwartej strukturze funkcjonalno-przestrzennej, w</w:t>
      </w:r>
      <w:r>
        <w:rPr>
          <w:rFonts w:ascii="Times New Roman" w:hAnsi="Times New Roman"/>
          <w:sz w:val="24"/>
          <w:szCs w:val="24"/>
        </w:rPr>
        <w:t> </w:t>
      </w:r>
      <w:r w:rsidRPr="00C66045">
        <w:rPr>
          <w:rFonts w:ascii="Times New Roman" w:hAnsi="Times New Roman"/>
          <w:sz w:val="24"/>
          <w:szCs w:val="24"/>
        </w:rPr>
        <w:t>szczególności poprzez uzupełnianie istniejącej zabudowy.</w:t>
      </w:r>
    </w:p>
    <w:p w14:paraId="080E5B6F" w14:textId="77777777" w:rsidR="009919CF" w:rsidRPr="00C66045" w:rsidRDefault="009919CF" w:rsidP="009919CF">
      <w:pPr>
        <w:pStyle w:val="Akapitzlist"/>
        <w:numPr>
          <w:ilvl w:val="0"/>
          <w:numId w:val="173"/>
        </w:numPr>
        <w:spacing w:after="0" w:line="276" w:lineRule="auto"/>
        <w:ind w:left="709" w:hanging="283"/>
        <w:contextualSpacing w:val="0"/>
        <w:jc w:val="both"/>
        <w:textAlignment w:val="auto"/>
        <w:rPr>
          <w:rFonts w:ascii="Times New Roman" w:hAnsi="Times New Roman"/>
          <w:sz w:val="24"/>
          <w:szCs w:val="24"/>
        </w:rPr>
      </w:pPr>
      <w:r w:rsidRPr="00C66045">
        <w:rPr>
          <w:rFonts w:ascii="Times New Roman" w:hAnsi="Times New Roman"/>
          <w:sz w:val="24"/>
          <w:szCs w:val="24"/>
        </w:rPr>
        <w:t>Gminy tworzące Partnerstwo Kolbuszowskie generują zarówno usługi podstawowe, tzw. usługi niskiego rzędu, świadczone w najbliższym otoczeniu, jak i usługi rzadkie, wyższego rzędu, mające szerszy zasięg przestrzenny. W związku z tym poszczególne gminy posiadają następujące funkcje:</w:t>
      </w:r>
    </w:p>
    <w:p w14:paraId="29D668B3" w14:textId="77777777" w:rsidR="009919CF" w:rsidRDefault="009919CF" w:rsidP="009919CF">
      <w:pPr>
        <w:pStyle w:val="Akapitzlist"/>
        <w:numPr>
          <w:ilvl w:val="0"/>
          <w:numId w:val="14"/>
        </w:numPr>
        <w:spacing w:after="0" w:line="276" w:lineRule="auto"/>
        <w:ind w:left="1134" w:hanging="425"/>
        <w:contextualSpacing w:val="0"/>
        <w:jc w:val="both"/>
        <w:textAlignment w:val="auto"/>
        <w:rPr>
          <w:rFonts w:ascii="Times New Roman" w:hAnsi="Times New Roman"/>
          <w:sz w:val="24"/>
          <w:szCs w:val="24"/>
        </w:rPr>
      </w:pPr>
      <w:r>
        <w:rPr>
          <w:rFonts w:ascii="Times New Roman" w:hAnsi="Times New Roman"/>
          <w:sz w:val="24"/>
          <w:szCs w:val="24"/>
        </w:rPr>
        <w:t>utrzymania spójności społecznej i przestrzennej obszaru;</w:t>
      </w:r>
    </w:p>
    <w:p w14:paraId="217B576C" w14:textId="77777777" w:rsidR="009919CF" w:rsidRDefault="009919CF" w:rsidP="009919CF">
      <w:pPr>
        <w:pStyle w:val="Akapitzlist"/>
        <w:numPr>
          <w:ilvl w:val="0"/>
          <w:numId w:val="14"/>
        </w:numPr>
        <w:spacing w:after="0" w:line="276" w:lineRule="auto"/>
        <w:ind w:left="1134" w:hanging="425"/>
        <w:contextualSpacing w:val="0"/>
        <w:jc w:val="both"/>
        <w:textAlignment w:val="auto"/>
        <w:rPr>
          <w:rFonts w:ascii="Times New Roman" w:hAnsi="Times New Roman"/>
          <w:sz w:val="24"/>
          <w:szCs w:val="24"/>
        </w:rPr>
      </w:pPr>
      <w:r>
        <w:rPr>
          <w:rFonts w:ascii="Times New Roman" w:hAnsi="Times New Roman"/>
          <w:sz w:val="24"/>
          <w:szCs w:val="24"/>
        </w:rPr>
        <w:t>usługowa, adresowana głównie do mieszkańców powiatu, z możliwością eksportu w wybranych segmentach usług;</w:t>
      </w:r>
    </w:p>
    <w:p w14:paraId="13D58D26" w14:textId="77777777" w:rsidR="009919CF" w:rsidRDefault="009919CF" w:rsidP="009919CF">
      <w:pPr>
        <w:pStyle w:val="Akapitzlist"/>
        <w:numPr>
          <w:ilvl w:val="0"/>
          <w:numId w:val="14"/>
        </w:numPr>
        <w:spacing w:after="0" w:line="276" w:lineRule="auto"/>
        <w:ind w:left="1134" w:hanging="425"/>
        <w:contextualSpacing w:val="0"/>
        <w:jc w:val="both"/>
        <w:textAlignment w:val="auto"/>
        <w:rPr>
          <w:rFonts w:ascii="Times New Roman" w:hAnsi="Times New Roman"/>
          <w:sz w:val="24"/>
          <w:szCs w:val="24"/>
        </w:rPr>
      </w:pPr>
      <w:r>
        <w:rPr>
          <w:rFonts w:ascii="Times New Roman" w:hAnsi="Times New Roman"/>
          <w:sz w:val="24"/>
          <w:szCs w:val="24"/>
        </w:rPr>
        <w:t>przemysłowa;</w:t>
      </w:r>
    </w:p>
    <w:p w14:paraId="0294A627" w14:textId="77777777" w:rsidR="009919CF" w:rsidRDefault="009919CF" w:rsidP="009919CF">
      <w:pPr>
        <w:pStyle w:val="Akapitzlist"/>
        <w:numPr>
          <w:ilvl w:val="0"/>
          <w:numId w:val="14"/>
        </w:numPr>
        <w:spacing w:after="0" w:line="276" w:lineRule="auto"/>
        <w:ind w:left="1134" w:hanging="425"/>
        <w:contextualSpacing w:val="0"/>
        <w:jc w:val="both"/>
        <w:textAlignment w:val="auto"/>
        <w:rPr>
          <w:rFonts w:ascii="Times New Roman" w:hAnsi="Times New Roman"/>
          <w:sz w:val="24"/>
          <w:szCs w:val="24"/>
        </w:rPr>
      </w:pPr>
      <w:r>
        <w:rPr>
          <w:rFonts w:ascii="Times New Roman" w:hAnsi="Times New Roman"/>
          <w:sz w:val="24"/>
          <w:szCs w:val="24"/>
        </w:rPr>
        <w:t>mieszkaniowa;</w:t>
      </w:r>
    </w:p>
    <w:p w14:paraId="1BB6D440" w14:textId="77777777" w:rsidR="009919CF" w:rsidRDefault="009919CF" w:rsidP="009919CF">
      <w:pPr>
        <w:pStyle w:val="Akapitzlist"/>
        <w:numPr>
          <w:ilvl w:val="0"/>
          <w:numId w:val="14"/>
        </w:numPr>
        <w:spacing w:after="0" w:line="276" w:lineRule="auto"/>
        <w:ind w:left="1134" w:hanging="425"/>
        <w:contextualSpacing w:val="0"/>
        <w:jc w:val="both"/>
        <w:textAlignment w:val="auto"/>
        <w:rPr>
          <w:rFonts w:ascii="Times New Roman" w:hAnsi="Times New Roman"/>
          <w:sz w:val="24"/>
          <w:szCs w:val="24"/>
        </w:rPr>
      </w:pPr>
      <w:r>
        <w:rPr>
          <w:rFonts w:ascii="Times New Roman" w:hAnsi="Times New Roman"/>
          <w:sz w:val="24"/>
          <w:szCs w:val="24"/>
        </w:rPr>
        <w:t>rolnicza;</w:t>
      </w:r>
    </w:p>
    <w:p w14:paraId="4FF969ED" w14:textId="77777777" w:rsidR="009919CF" w:rsidRDefault="009919CF" w:rsidP="009919CF">
      <w:pPr>
        <w:pStyle w:val="Akapitzlist"/>
        <w:numPr>
          <w:ilvl w:val="0"/>
          <w:numId w:val="14"/>
        </w:numPr>
        <w:spacing w:after="0" w:line="276" w:lineRule="auto"/>
        <w:ind w:left="1134" w:hanging="425"/>
        <w:contextualSpacing w:val="0"/>
        <w:jc w:val="both"/>
        <w:textAlignment w:val="auto"/>
        <w:rPr>
          <w:rFonts w:ascii="Times New Roman" w:hAnsi="Times New Roman"/>
          <w:sz w:val="24"/>
          <w:szCs w:val="24"/>
        </w:rPr>
      </w:pPr>
      <w:r>
        <w:rPr>
          <w:rFonts w:ascii="Times New Roman" w:hAnsi="Times New Roman"/>
          <w:sz w:val="24"/>
          <w:szCs w:val="24"/>
        </w:rPr>
        <w:t xml:space="preserve">potencjalna funkcja wypoczynkowo-rekreacyjna. </w:t>
      </w:r>
    </w:p>
    <w:p w14:paraId="2E618F4D" w14:textId="77777777" w:rsidR="009919CF" w:rsidRPr="00F65D3D" w:rsidRDefault="009919CF" w:rsidP="009919CF">
      <w:pPr>
        <w:autoSpaceDN/>
        <w:spacing w:after="0" w:line="276" w:lineRule="auto"/>
        <w:ind w:left="360"/>
        <w:contextualSpacing/>
        <w:jc w:val="both"/>
        <w:rPr>
          <w:rFonts w:ascii="Times New Roman" w:hAnsi="Times New Roman"/>
          <w:sz w:val="24"/>
          <w:szCs w:val="24"/>
          <w:u w:val="single"/>
        </w:rPr>
      </w:pPr>
      <w:bookmarkStart w:id="45" w:name="_Hlk173735807"/>
      <w:r w:rsidRPr="00F65D3D">
        <w:rPr>
          <w:rFonts w:ascii="Times New Roman" w:hAnsi="Times New Roman"/>
          <w:sz w:val="24"/>
          <w:szCs w:val="24"/>
          <w:u w:val="single"/>
        </w:rPr>
        <w:t>Kluczowe wnioski i rekomendacje w obszarze przestrzenno-środowiskowym:</w:t>
      </w:r>
    </w:p>
    <w:p w14:paraId="6FC34D85" w14:textId="77777777" w:rsidR="009919CF" w:rsidRPr="00120117" w:rsidRDefault="009919CF" w:rsidP="009919CF">
      <w:pPr>
        <w:autoSpaceDN/>
        <w:spacing w:after="0" w:line="276" w:lineRule="auto"/>
        <w:jc w:val="both"/>
        <w:rPr>
          <w:rFonts w:ascii="Times New Roman" w:eastAsiaTheme="minorHAnsi" w:hAnsi="Times New Roman" w:cstheme="minorBidi"/>
          <w:noProof/>
          <w:sz w:val="24"/>
          <w:szCs w:val="24"/>
        </w:rPr>
      </w:pPr>
      <w:r w:rsidRPr="00120117">
        <w:rPr>
          <w:rFonts w:ascii="Times New Roman" w:hAnsi="Times New Roman"/>
          <w:sz w:val="24"/>
          <w:szCs w:val="24"/>
        </w:rPr>
        <w:t xml:space="preserve">Partnerstwo Kolbuszowskie tworzy obszar funkcjonalny, o stosunkowo jednolitej strukturze przestrzennej, składający się z funkcjonalnie powiązanych terenów, charakteryzujących się </w:t>
      </w:r>
      <w:r w:rsidRPr="00120117">
        <w:rPr>
          <w:rFonts w:ascii="Times New Roman" w:hAnsi="Times New Roman"/>
          <w:sz w:val="24"/>
          <w:szCs w:val="24"/>
        </w:rPr>
        <w:lastRenderedPageBreak/>
        <w:t>wspólnymi uwarunkowaniami rozwoju. Partnerstwo dysponuje wykształconym ośrodkiem centralnym, rdzeniowym – miastem Kolbuszowa, które oddziałuje ekonomicznie, społecznie i</w:t>
      </w:r>
      <w:r>
        <w:rPr>
          <w:rFonts w:ascii="Times New Roman" w:hAnsi="Times New Roman"/>
          <w:sz w:val="24"/>
          <w:szCs w:val="24"/>
        </w:rPr>
        <w:t> </w:t>
      </w:r>
      <w:r w:rsidRPr="00120117">
        <w:rPr>
          <w:rFonts w:ascii="Times New Roman" w:hAnsi="Times New Roman"/>
          <w:sz w:val="24"/>
          <w:szCs w:val="24"/>
        </w:rPr>
        <w:t>przestrzennie na otaczające go gminy, budując z nimi powiązania funkcjonalne.</w:t>
      </w:r>
      <w:r w:rsidRPr="00120117">
        <w:rPr>
          <w:rFonts w:ascii="Times New Roman" w:eastAsiaTheme="minorHAnsi" w:hAnsi="Times New Roman" w:cstheme="minorBidi"/>
          <w:noProof/>
          <w:sz w:val="24"/>
          <w:szCs w:val="24"/>
        </w:rPr>
        <w:t xml:space="preserve"> </w:t>
      </w:r>
    </w:p>
    <w:p w14:paraId="3281CB46" w14:textId="77777777" w:rsidR="009919CF" w:rsidRDefault="009919CF" w:rsidP="009919CF">
      <w:pPr>
        <w:spacing w:after="0" w:line="276" w:lineRule="auto"/>
        <w:jc w:val="both"/>
        <w:rPr>
          <w:rFonts w:ascii="Times New Roman" w:hAnsi="Times New Roman"/>
          <w:sz w:val="24"/>
          <w:szCs w:val="24"/>
        </w:rPr>
      </w:pPr>
      <w:r w:rsidRPr="005B3719">
        <w:rPr>
          <w:rFonts w:ascii="Times New Roman" w:hAnsi="Times New Roman"/>
          <w:sz w:val="24"/>
          <w:szCs w:val="24"/>
        </w:rPr>
        <w:t>Wpływ środowiska na jakość życia wiąże się przede wszystkim ze stanem jego głównych komponentów.</w:t>
      </w:r>
      <w:r>
        <w:rPr>
          <w:rFonts w:ascii="Times New Roman" w:hAnsi="Times New Roman"/>
          <w:sz w:val="24"/>
          <w:szCs w:val="24"/>
        </w:rPr>
        <w:t xml:space="preserve"> Istotnym elementem dbałości o środowisko naturalne jest stałe monitorowanie stanu środowiska, w szczególności w zakresie emisji zanieczyszczeń powietrza. </w:t>
      </w:r>
      <w:r w:rsidRPr="005B3719">
        <w:rPr>
          <w:rFonts w:ascii="Times New Roman" w:hAnsi="Times New Roman"/>
          <w:sz w:val="24"/>
          <w:szCs w:val="24"/>
        </w:rPr>
        <w:t xml:space="preserve">Środowisko naturalne Partnerstwa Kolbuszowskiego jest w dobrym stanie, co daje możliwość do rozwijania różnego rodzaju form aktywności fizycznej i rekreacji. Dlatego ważne jest, aby racjonalnie gospodarować zasobami środowiska i przeciwdziałać zanieczyszczeniom. </w:t>
      </w:r>
      <w:r>
        <w:rPr>
          <w:rFonts w:ascii="Times New Roman" w:hAnsi="Times New Roman"/>
          <w:sz w:val="24"/>
          <w:szCs w:val="24"/>
        </w:rPr>
        <w:t xml:space="preserve">Równie ważne jest dbanie o ład przestrzenny. Teren Partnerstwa Kolbuszowskiego w niewielkim stopniu pokryty jest Miejscowymi Planami Zagospodarowania Przestrzennego. Konieczne jest podjęcie działań prowadzących do stworzenia spójnej i harmonijnej polityki przestrzennej. </w:t>
      </w:r>
    </w:p>
    <w:p w14:paraId="385FFBE5" w14:textId="77777777" w:rsidR="009919CF" w:rsidRDefault="009919CF" w:rsidP="009919CF">
      <w:pPr>
        <w:spacing w:after="0" w:line="276" w:lineRule="auto"/>
        <w:jc w:val="both"/>
        <w:rPr>
          <w:rFonts w:ascii="Times New Roman" w:hAnsi="Times New Roman"/>
          <w:sz w:val="24"/>
          <w:szCs w:val="24"/>
        </w:rPr>
      </w:pPr>
      <w:r>
        <w:rPr>
          <w:rFonts w:ascii="Times New Roman" w:hAnsi="Times New Roman"/>
          <w:sz w:val="24"/>
          <w:szCs w:val="24"/>
        </w:rPr>
        <w:t>Wa</w:t>
      </w:r>
      <w:r w:rsidRPr="004C58A1">
        <w:rPr>
          <w:rFonts w:ascii="Times New Roman" w:hAnsi="Times New Roman"/>
          <w:sz w:val="24"/>
          <w:szCs w:val="24"/>
        </w:rPr>
        <w:t xml:space="preserve">lory przyrodnicze i kulturowe </w:t>
      </w:r>
      <w:r>
        <w:rPr>
          <w:rFonts w:ascii="Times New Roman" w:hAnsi="Times New Roman"/>
          <w:sz w:val="24"/>
          <w:szCs w:val="24"/>
        </w:rPr>
        <w:t xml:space="preserve">Partnerstwa </w:t>
      </w:r>
      <w:r w:rsidRPr="004C58A1">
        <w:rPr>
          <w:rFonts w:ascii="Times New Roman" w:hAnsi="Times New Roman"/>
          <w:sz w:val="24"/>
          <w:szCs w:val="24"/>
        </w:rPr>
        <w:t>nie są obecnie wystarczająco wykorzystywane</w:t>
      </w:r>
      <w:r>
        <w:rPr>
          <w:rFonts w:ascii="Times New Roman" w:hAnsi="Times New Roman"/>
          <w:sz w:val="24"/>
          <w:szCs w:val="24"/>
        </w:rPr>
        <w:t xml:space="preserve"> </w:t>
      </w:r>
      <w:r w:rsidRPr="004C58A1">
        <w:rPr>
          <w:rFonts w:ascii="Times New Roman" w:hAnsi="Times New Roman"/>
          <w:sz w:val="24"/>
          <w:szCs w:val="24"/>
        </w:rPr>
        <w:t>do budowania oferty spędzania czasu wolnego, czy oferty turystycznej, co</w:t>
      </w:r>
      <w:r>
        <w:rPr>
          <w:rFonts w:ascii="Times New Roman" w:hAnsi="Times New Roman"/>
          <w:sz w:val="24"/>
          <w:szCs w:val="24"/>
        </w:rPr>
        <w:t xml:space="preserve"> </w:t>
      </w:r>
      <w:r w:rsidRPr="004C58A1">
        <w:rPr>
          <w:rFonts w:ascii="Times New Roman" w:hAnsi="Times New Roman"/>
          <w:sz w:val="24"/>
          <w:szCs w:val="24"/>
        </w:rPr>
        <w:t xml:space="preserve">w pewnym stopniu warunkuje poziom ich atrakcyjności. </w:t>
      </w:r>
      <w:r>
        <w:rPr>
          <w:rFonts w:ascii="Times New Roman" w:hAnsi="Times New Roman"/>
          <w:sz w:val="24"/>
          <w:szCs w:val="24"/>
        </w:rPr>
        <w:t xml:space="preserve">Na terenie Partnerstwa </w:t>
      </w:r>
      <w:r w:rsidRPr="004C58A1">
        <w:rPr>
          <w:rFonts w:ascii="Times New Roman" w:hAnsi="Times New Roman"/>
          <w:sz w:val="24"/>
          <w:szCs w:val="24"/>
        </w:rPr>
        <w:t xml:space="preserve">brakuje </w:t>
      </w:r>
      <w:r>
        <w:rPr>
          <w:rFonts w:ascii="Times New Roman" w:hAnsi="Times New Roman"/>
          <w:sz w:val="24"/>
          <w:szCs w:val="24"/>
        </w:rPr>
        <w:t>kompleksowej oferty zagospodarowania czasu wolnego,</w:t>
      </w:r>
      <w:r w:rsidRPr="004C58A1">
        <w:rPr>
          <w:rFonts w:ascii="Times New Roman" w:hAnsi="Times New Roman"/>
          <w:sz w:val="24"/>
          <w:szCs w:val="24"/>
        </w:rPr>
        <w:t xml:space="preserve"> któr</w:t>
      </w:r>
      <w:r>
        <w:rPr>
          <w:rFonts w:ascii="Times New Roman" w:hAnsi="Times New Roman"/>
          <w:sz w:val="24"/>
          <w:szCs w:val="24"/>
        </w:rPr>
        <w:t>a</w:t>
      </w:r>
      <w:r w:rsidRPr="004C58A1">
        <w:rPr>
          <w:rFonts w:ascii="Times New Roman" w:hAnsi="Times New Roman"/>
          <w:sz w:val="24"/>
          <w:szCs w:val="24"/>
        </w:rPr>
        <w:t xml:space="preserve"> mogłyby stanowić </w:t>
      </w:r>
      <w:r>
        <w:rPr>
          <w:rFonts w:ascii="Times New Roman" w:hAnsi="Times New Roman"/>
          <w:sz w:val="24"/>
          <w:szCs w:val="24"/>
        </w:rPr>
        <w:t>wizytówkę obszaru</w:t>
      </w:r>
      <w:r w:rsidRPr="004C58A1">
        <w:rPr>
          <w:rFonts w:ascii="Times New Roman" w:hAnsi="Times New Roman"/>
          <w:sz w:val="24"/>
          <w:szCs w:val="24"/>
        </w:rPr>
        <w:t>.</w:t>
      </w:r>
      <w:r>
        <w:rPr>
          <w:rFonts w:ascii="Times New Roman" w:hAnsi="Times New Roman"/>
          <w:sz w:val="24"/>
          <w:szCs w:val="24"/>
        </w:rPr>
        <w:t xml:space="preserve"> </w:t>
      </w:r>
      <w:r w:rsidRPr="00265E8B">
        <w:rPr>
          <w:rFonts w:ascii="Times New Roman" w:hAnsi="Times New Roman"/>
          <w:sz w:val="24"/>
          <w:szCs w:val="24"/>
        </w:rPr>
        <w:t xml:space="preserve">Zagospodarowanie </w:t>
      </w:r>
      <w:r>
        <w:rPr>
          <w:rFonts w:ascii="Times New Roman" w:hAnsi="Times New Roman"/>
          <w:sz w:val="24"/>
          <w:szCs w:val="24"/>
        </w:rPr>
        <w:t xml:space="preserve">rekreacyjne </w:t>
      </w:r>
      <w:r w:rsidRPr="00265E8B">
        <w:rPr>
          <w:rFonts w:ascii="Times New Roman" w:hAnsi="Times New Roman"/>
          <w:sz w:val="24"/>
          <w:szCs w:val="24"/>
        </w:rPr>
        <w:t>i wyposażenie w</w:t>
      </w:r>
      <w:r>
        <w:rPr>
          <w:rFonts w:ascii="Times New Roman" w:hAnsi="Times New Roman"/>
          <w:sz w:val="24"/>
          <w:szCs w:val="24"/>
        </w:rPr>
        <w:t> </w:t>
      </w:r>
      <w:r w:rsidRPr="00265E8B">
        <w:rPr>
          <w:rFonts w:ascii="Times New Roman" w:hAnsi="Times New Roman"/>
          <w:sz w:val="24"/>
          <w:szCs w:val="24"/>
        </w:rPr>
        <w:t xml:space="preserve">infrastrukturę </w:t>
      </w:r>
      <w:r>
        <w:rPr>
          <w:rFonts w:ascii="Times New Roman" w:hAnsi="Times New Roman"/>
          <w:sz w:val="24"/>
          <w:szCs w:val="24"/>
        </w:rPr>
        <w:t>rekreacyjną</w:t>
      </w:r>
      <w:r w:rsidRPr="00265E8B">
        <w:rPr>
          <w:rFonts w:ascii="Times New Roman" w:hAnsi="Times New Roman"/>
          <w:sz w:val="24"/>
          <w:szCs w:val="24"/>
        </w:rPr>
        <w:t xml:space="preserve"> jest istotnym elementem wpływającym na atrakcyjność danego obszaru oraz warunkiem rozwoju usług czasu wolnego.</w:t>
      </w:r>
      <w:r w:rsidRPr="000D19C3">
        <w:rPr>
          <w:rFonts w:ascii="Times New Roman" w:hAnsi="Times New Roman"/>
          <w:sz w:val="24"/>
          <w:szCs w:val="24"/>
        </w:rPr>
        <w:t xml:space="preserve"> </w:t>
      </w:r>
      <w:r>
        <w:rPr>
          <w:rFonts w:ascii="Times New Roman" w:hAnsi="Times New Roman"/>
          <w:sz w:val="24"/>
          <w:szCs w:val="24"/>
        </w:rPr>
        <w:t>D</w:t>
      </w:r>
      <w:r w:rsidRPr="00881BCB">
        <w:rPr>
          <w:rFonts w:ascii="Times New Roman" w:hAnsi="Times New Roman"/>
          <w:sz w:val="24"/>
          <w:szCs w:val="24"/>
        </w:rPr>
        <w:t>ostępność atrakcyjnych przestrzeni publicznych</w:t>
      </w:r>
      <w:r>
        <w:rPr>
          <w:rFonts w:ascii="Times New Roman" w:hAnsi="Times New Roman"/>
          <w:sz w:val="24"/>
          <w:szCs w:val="24"/>
        </w:rPr>
        <w:t xml:space="preserve"> </w:t>
      </w:r>
      <w:r w:rsidRPr="00881BCB">
        <w:rPr>
          <w:rFonts w:ascii="Times New Roman" w:hAnsi="Times New Roman"/>
          <w:sz w:val="24"/>
          <w:szCs w:val="24"/>
        </w:rPr>
        <w:t>warunkuje jakość życia mieszkańców poprzez zaspokajanie potrzeb w zakresie możliwości spędzania</w:t>
      </w:r>
      <w:r>
        <w:rPr>
          <w:rFonts w:ascii="Times New Roman" w:hAnsi="Times New Roman"/>
          <w:sz w:val="24"/>
          <w:szCs w:val="24"/>
        </w:rPr>
        <w:t xml:space="preserve"> </w:t>
      </w:r>
      <w:r w:rsidRPr="00881BCB">
        <w:rPr>
          <w:rFonts w:ascii="Times New Roman" w:hAnsi="Times New Roman"/>
          <w:sz w:val="24"/>
          <w:szCs w:val="24"/>
        </w:rPr>
        <w:t>czasu wolnego zgodnie z indywidualnymi oczekiwaniami oraz integr</w:t>
      </w:r>
      <w:r>
        <w:rPr>
          <w:rFonts w:ascii="Times New Roman" w:hAnsi="Times New Roman"/>
          <w:sz w:val="24"/>
          <w:szCs w:val="24"/>
        </w:rPr>
        <w:t>acji, w tym m.in. międzypokoleniowej,</w:t>
      </w:r>
      <w:r w:rsidRPr="00881BCB">
        <w:rPr>
          <w:rFonts w:ascii="Times New Roman" w:hAnsi="Times New Roman"/>
          <w:sz w:val="24"/>
          <w:szCs w:val="24"/>
        </w:rPr>
        <w:t xml:space="preserve"> </w:t>
      </w:r>
      <w:r>
        <w:rPr>
          <w:rFonts w:ascii="Times New Roman" w:hAnsi="Times New Roman"/>
          <w:sz w:val="24"/>
          <w:szCs w:val="24"/>
        </w:rPr>
        <w:br/>
      </w:r>
      <w:r w:rsidRPr="00881BCB">
        <w:rPr>
          <w:rFonts w:ascii="Times New Roman" w:hAnsi="Times New Roman"/>
          <w:sz w:val="24"/>
          <w:szCs w:val="24"/>
        </w:rPr>
        <w:t>a także</w:t>
      </w:r>
      <w:r>
        <w:rPr>
          <w:rFonts w:ascii="Times New Roman" w:hAnsi="Times New Roman"/>
          <w:sz w:val="24"/>
          <w:szCs w:val="24"/>
        </w:rPr>
        <w:t xml:space="preserve"> przebywania w otoczeniu natury</w:t>
      </w:r>
      <w:r w:rsidRPr="00881BCB">
        <w:rPr>
          <w:rFonts w:ascii="Times New Roman" w:hAnsi="Times New Roman"/>
          <w:sz w:val="24"/>
          <w:szCs w:val="24"/>
        </w:rPr>
        <w:t xml:space="preserve">. Szczególną rolę </w:t>
      </w:r>
      <w:r>
        <w:rPr>
          <w:rFonts w:ascii="Times New Roman" w:hAnsi="Times New Roman"/>
          <w:sz w:val="24"/>
          <w:szCs w:val="24"/>
        </w:rPr>
        <w:t>pełnią</w:t>
      </w:r>
      <w:r w:rsidRPr="00881BCB">
        <w:rPr>
          <w:rFonts w:ascii="Times New Roman" w:hAnsi="Times New Roman"/>
          <w:sz w:val="24"/>
          <w:szCs w:val="24"/>
        </w:rPr>
        <w:t xml:space="preserve"> tereny zieleni</w:t>
      </w:r>
      <w:r>
        <w:rPr>
          <w:rFonts w:ascii="Times New Roman" w:hAnsi="Times New Roman"/>
          <w:sz w:val="24"/>
          <w:szCs w:val="24"/>
        </w:rPr>
        <w:t xml:space="preserve"> urządzonej. Zwiększenie dostępności terenów zieleni na obszarze może korzystnie wpłynąć na jakość środowiska oraz niwelowanie negatywnych skutków zmian klimatu</w:t>
      </w:r>
      <w:r w:rsidRPr="00881BCB">
        <w:rPr>
          <w:rFonts w:ascii="Times New Roman" w:hAnsi="Times New Roman"/>
          <w:sz w:val="24"/>
          <w:szCs w:val="24"/>
        </w:rPr>
        <w:t>,</w:t>
      </w:r>
      <w:r>
        <w:rPr>
          <w:rFonts w:ascii="Times New Roman" w:hAnsi="Times New Roman"/>
          <w:sz w:val="24"/>
          <w:szCs w:val="24"/>
        </w:rPr>
        <w:t xml:space="preserve"> a także może</w:t>
      </w:r>
      <w:r w:rsidRPr="00881BCB">
        <w:rPr>
          <w:rFonts w:ascii="Times New Roman" w:hAnsi="Times New Roman"/>
          <w:sz w:val="24"/>
          <w:szCs w:val="24"/>
        </w:rPr>
        <w:t xml:space="preserve"> sprzyja</w:t>
      </w:r>
      <w:r>
        <w:rPr>
          <w:rFonts w:ascii="Times New Roman" w:hAnsi="Times New Roman"/>
          <w:sz w:val="24"/>
          <w:szCs w:val="24"/>
        </w:rPr>
        <w:t>ć</w:t>
      </w:r>
      <w:r w:rsidRPr="00881BCB">
        <w:rPr>
          <w:rFonts w:ascii="Times New Roman" w:hAnsi="Times New Roman"/>
          <w:sz w:val="24"/>
          <w:szCs w:val="24"/>
        </w:rPr>
        <w:t xml:space="preserve"> poprawie atrakcyjności</w:t>
      </w:r>
      <w:r>
        <w:rPr>
          <w:rFonts w:ascii="Times New Roman" w:hAnsi="Times New Roman"/>
          <w:sz w:val="24"/>
          <w:szCs w:val="24"/>
        </w:rPr>
        <w:t xml:space="preserve"> osiedleńczej. </w:t>
      </w:r>
      <w:r w:rsidRPr="00881BCB">
        <w:rPr>
          <w:rFonts w:ascii="Times New Roman" w:hAnsi="Times New Roman"/>
          <w:sz w:val="24"/>
          <w:szCs w:val="24"/>
        </w:rPr>
        <w:t>Kluczowym</w:t>
      </w:r>
      <w:r>
        <w:rPr>
          <w:rFonts w:ascii="Times New Roman" w:hAnsi="Times New Roman"/>
          <w:sz w:val="24"/>
          <w:szCs w:val="24"/>
        </w:rPr>
        <w:t xml:space="preserve"> aspektem w tym zakresie</w:t>
      </w:r>
      <w:r w:rsidRPr="00881BCB">
        <w:rPr>
          <w:rFonts w:ascii="Times New Roman" w:hAnsi="Times New Roman"/>
          <w:sz w:val="24"/>
          <w:szCs w:val="24"/>
        </w:rPr>
        <w:t xml:space="preserve"> powinno być</w:t>
      </w:r>
      <w:r>
        <w:rPr>
          <w:rFonts w:ascii="Times New Roman" w:hAnsi="Times New Roman"/>
          <w:sz w:val="24"/>
          <w:szCs w:val="24"/>
        </w:rPr>
        <w:t xml:space="preserve"> </w:t>
      </w:r>
      <w:r w:rsidRPr="00881BCB">
        <w:rPr>
          <w:rFonts w:ascii="Times New Roman" w:hAnsi="Times New Roman"/>
          <w:sz w:val="24"/>
          <w:szCs w:val="24"/>
        </w:rPr>
        <w:t>wykorzystanie potencjału istniejących</w:t>
      </w:r>
      <w:r>
        <w:rPr>
          <w:rFonts w:ascii="Times New Roman" w:hAnsi="Times New Roman"/>
          <w:sz w:val="24"/>
          <w:szCs w:val="24"/>
        </w:rPr>
        <w:t xml:space="preserve"> </w:t>
      </w:r>
      <w:r w:rsidRPr="00881BCB">
        <w:rPr>
          <w:rFonts w:ascii="Times New Roman" w:hAnsi="Times New Roman"/>
          <w:sz w:val="24"/>
          <w:szCs w:val="24"/>
        </w:rPr>
        <w:t>terenów poprzez ich odnowę i nadanie nowych lub przywrócenie dawnych funkcji.</w:t>
      </w:r>
      <w:r>
        <w:rPr>
          <w:rFonts w:ascii="Times New Roman" w:hAnsi="Times New Roman"/>
          <w:sz w:val="24"/>
          <w:szCs w:val="24"/>
        </w:rPr>
        <w:t xml:space="preserve"> </w:t>
      </w:r>
      <w:r w:rsidRPr="00881BCB">
        <w:rPr>
          <w:rFonts w:ascii="Times New Roman" w:hAnsi="Times New Roman"/>
          <w:sz w:val="24"/>
          <w:szCs w:val="24"/>
        </w:rPr>
        <w:t>Racjonalne zagospodarowanie i udostępnienie terenów zieleni przyczyni się nie tylko do rozwoju oferty</w:t>
      </w:r>
      <w:r>
        <w:rPr>
          <w:rFonts w:ascii="Times New Roman" w:hAnsi="Times New Roman"/>
          <w:sz w:val="24"/>
          <w:szCs w:val="24"/>
        </w:rPr>
        <w:t xml:space="preserve"> </w:t>
      </w:r>
      <w:r w:rsidRPr="00881BCB">
        <w:rPr>
          <w:rFonts w:ascii="Times New Roman" w:hAnsi="Times New Roman"/>
          <w:sz w:val="24"/>
          <w:szCs w:val="24"/>
        </w:rPr>
        <w:t xml:space="preserve">spędzania czasu wolnego </w:t>
      </w:r>
      <w:r>
        <w:rPr>
          <w:rFonts w:ascii="Times New Roman" w:hAnsi="Times New Roman"/>
          <w:sz w:val="24"/>
          <w:szCs w:val="24"/>
        </w:rPr>
        <w:t>na terenie Partnerstwa Kolbuszowskiego</w:t>
      </w:r>
      <w:r w:rsidRPr="00881BCB">
        <w:rPr>
          <w:rFonts w:ascii="Times New Roman" w:hAnsi="Times New Roman"/>
          <w:sz w:val="24"/>
          <w:szCs w:val="24"/>
        </w:rPr>
        <w:t>, ale również do poprawy estetyki przestrzeni publicznych</w:t>
      </w:r>
      <w:r>
        <w:rPr>
          <w:rFonts w:ascii="Times New Roman" w:hAnsi="Times New Roman"/>
          <w:sz w:val="24"/>
          <w:szCs w:val="24"/>
        </w:rPr>
        <w:t xml:space="preserve">, co może </w:t>
      </w:r>
      <w:r w:rsidRPr="00881BCB">
        <w:rPr>
          <w:rFonts w:ascii="Times New Roman" w:hAnsi="Times New Roman"/>
          <w:sz w:val="24"/>
          <w:szCs w:val="24"/>
        </w:rPr>
        <w:t>istotn</w:t>
      </w:r>
      <w:r>
        <w:rPr>
          <w:rFonts w:ascii="Times New Roman" w:hAnsi="Times New Roman"/>
          <w:sz w:val="24"/>
          <w:szCs w:val="24"/>
        </w:rPr>
        <w:t>i</w:t>
      </w:r>
      <w:r w:rsidRPr="00881BCB">
        <w:rPr>
          <w:rFonts w:ascii="Times New Roman" w:hAnsi="Times New Roman"/>
          <w:sz w:val="24"/>
          <w:szCs w:val="24"/>
        </w:rPr>
        <w:t xml:space="preserve">e </w:t>
      </w:r>
      <w:r>
        <w:rPr>
          <w:rFonts w:ascii="Times New Roman" w:hAnsi="Times New Roman"/>
          <w:sz w:val="24"/>
          <w:szCs w:val="24"/>
        </w:rPr>
        <w:t>wpłynąć na</w:t>
      </w:r>
      <w:r w:rsidRPr="00881BCB">
        <w:rPr>
          <w:rFonts w:ascii="Times New Roman" w:hAnsi="Times New Roman"/>
          <w:sz w:val="24"/>
          <w:szCs w:val="24"/>
        </w:rPr>
        <w:t xml:space="preserve"> jakoś</w:t>
      </w:r>
      <w:r>
        <w:rPr>
          <w:rFonts w:ascii="Times New Roman" w:hAnsi="Times New Roman"/>
          <w:sz w:val="24"/>
          <w:szCs w:val="24"/>
        </w:rPr>
        <w:t xml:space="preserve">ć </w:t>
      </w:r>
      <w:r w:rsidRPr="00881BCB">
        <w:rPr>
          <w:rFonts w:ascii="Times New Roman" w:hAnsi="Times New Roman"/>
          <w:sz w:val="24"/>
          <w:szCs w:val="24"/>
        </w:rPr>
        <w:t>życia mieszkańców</w:t>
      </w:r>
      <w:r>
        <w:rPr>
          <w:rFonts w:ascii="Times New Roman" w:hAnsi="Times New Roman"/>
          <w:sz w:val="24"/>
          <w:szCs w:val="24"/>
        </w:rPr>
        <w:t>.</w:t>
      </w:r>
    </w:p>
    <w:p w14:paraId="554F5443" w14:textId="77777777" w:rsidR="009919CF" w:rsidRDefault="009919CF" w:rsidP="009919CF">
      <w:pPr>
        <w:spacing w:after="0" w:line="276" w:lineRule="auto"/>
        <w:jc w:val="both"/>
        <w:rPr>
          <w:rFonts w:ascii="Times New Roman" w:hAnsi="Times New Roman"/>
          <w:sz w:val="24"/>
          <w:szCs w:val="24"/>
        </w:rPr>
      </w:pPr>
      <w:r w:rsidRPr="00F94055">
        <w:rPr>
          <w:rFonts w:ascii="Times New Roman" w:hAnsi="Times New Roman"/>
          <w:sz w:val="24"/>
          <w:szCs w:val="24"/>
        </w:rPr>
        <w:t>Według danych z przeprowadzonej ankiety wśród mieszkańców –</w:t>
      </w:r>
      <w:r>
        <w:rPr>
          <w:rFonts w:ascii="Times New Roman" w:hAnsi="Times New Roman"/>
          <w:sz w:val="24"/>
          <w:szCs w:val="24"/>
        </w:rPr>
        <w:t xml:space="preserve"> </w:t>
      </w:r>
      <w:r w:rsidRPr="00F94055">
        <w:rPr>
          <w:rFonts w:ascii="Times New Roman" w:hAnsi="Times New Roman"/>
          <w:sz w:val="24"/>
          <w:szCs w:val="24"/>
        </w:rPr>
        <w:t>jednym z</w:t>
      </w:r>
      <w:r>
        <w:rPr>
          <w:rFonts w:ascii="Times New Roman" w:hAnsi="Times New Roman"/>
          <w:sz w:val="24"/>
          <w:szCs w:val="24"/>
        </w:rPr>
        <w:t> </w:t>
      </w:r>
      <w:r w:rsidRPr="00F94055">
        <w:rPr>
          <w:rFonts w:ascii="Times New Roman" w:hAnsi="Times New Roman"/>
          <w:sz w:val="24"/>
          <w:szCs w:val="24"/>
        </w:rPr>
        <w:t>ważniejszych i najwyżej ocenionych obszarów funkcjonowania gminy</w:t>
      </w:r>
      <w:r>
        <w:rPr>
          <w:rFonts w:ascii="Times New Roman" w:hAnsi="Times New Roman"/>
          <w:sz w:val="24"/>
          <w:szCs w:val="24"/>
        </w:rPr>
        <w:t xml:space="preserve"> są walory przyrodniczo-krajobrazowe (82% oceniło dobrze i bardzo dobrze). </w:t>
      </w:r>
      <w:r w:rsidRPr="00F94055">
        <w:rPr>
          <w:rFonts w:ascii="Times New Roman" w:hAnsi="Times New Roman"/>
          <w:sz w:val="24"/>
          <w:szCs w:val="24"/>
        </w:rPr>
        <w:t xml:space="preserve">Ankietowani </w:t>
      </w:r>
      <w:r>
        <w:rPr>
          <w:rFonts w:ascii="Times New Roman" w:hAnsi="Times New Roman"/>
          <w:sz w:val="24"/>
          <w:szCs w:val="24"/>
        </w:rPr>
        <w:t xml:space="preserve">równie </w:t>
      </w:r>
      <w:r w:rsidRPr="00F94055">
        <w:rPr>
          <w:rFonts w:ascii="Times New Roman" w:hAnsi="Times New Roman"/>
          <w:sz w:val="24"/>
          <w:szCs w:val="24"/>
        </w:rPr>
        <w:t xml:space="preserve">wysoko oceniają </w:t>
      </w:r>
      <w:r>
        <w:rPr>
          <w:rFonts w:ascii="Times New Roman" w:hAnsi="Times New Roman"/>
          <w:sz w:val="24"/>
          <w:szCs w:val="24"/>
        </w:rPr>
        <w:t>dostępność do sieci wodociągowej</w:t>
      </w:r>
      <w:r w:rsidRPr="00F94055">
        <w:rPr>
          <w:rFonts w:ascii="Times New Roman" w:hAnsi="Times New Roman"/>
          <w:sz w:val="24"/>
          <w:szCs w:val="24"/>
        </w:rPr>
        <w:t xml:space="preserve"> (8</w:t>
      </w:r>
      <w:r>
        <w:rPr>
          <w:rFonts w:ascii="Times New Roman" w:hAnsi="Times New Roman"/>
          <w:sz w:val="24"/>
          <w:szCs w:val="24"/>
        </w:rPr>
        <w:t>2</w:t>
      </w:r>
      <w:r w:rsidRPr="00F94055">
        <w:rPr>
          <w:rFonts w:ascii="Times New Roman" w:hAnsi="Times New Roman"/>
          <w:sz w:val="24"/>
          <w:szCs w:val="24"/>
        </w:rPr>
        <w:t>% ocen dobrych i bardzo dobrych) a</w:t>
      </w:r>
      <w:r>
        <w:rPr>
          <w:rFonts w:ascii="Times New Roman" w:hAnsi="Times New Roman"/>
          <w:sz w:val="24"/>
          <w:szCs w:val="24"/>
        </w:rPr>
        <w:t> </w:t>
      </w:r>
      <w:r w:rsidRPr="00F94055">
        <w:rPr>
          <w:rFonts w:ascii="Times New Roman" w:hAnsi="Times New Roman"/>
          <w:sz w:val="24"/>
          <w:szCs w:val="24"/>
        </w:rPr>
        <w:t xml:space="preserve">także na wysokim poziomie oceniono </w:t>
      </w:r>
      <w:r w:rsidRPr="001412B7">
        <w:rPr>
          <w:rFonts w:ascii="Times New Roman" w:eastAsiaTheme="minorHAnsi" w:hAnsi="Times New Roman"/>
          <w:sz w:val="24"/>
          <w:szCs w:val="28"/>
        </w:rPr>
        <w:t>dostępność usług</w:t>
      </w:r>
      <w:r>
        <w:rPr>
          <w:rFonts w:ascii="Times New Roman" w:eastAsiaTheme="minorHAnsi" w:hAnsi="Times New Roman"/>
          <w:sz w:val="24"/>
          <w:szCs w:val="28"/>
        </w:rPr>
        <w:t xml:space="preserve"> </w:t>
      </w:r>
      <w:r w:rsidRPr="001412B7">
        <w:rPr>
          <w:rFonts w:ascii="Times New Roman" w:eastAsiaTheme="minorHAnsi" w:hAnsi="Times New Roman"/>
          <w:sz w:val="24"/>
          <w:szCs w:val="28"/>
        </w:rPr>
        <w:t>/ możliwość zakupu artykułów codziennego użytku (7</w:t>
      </w:r>
      <w:r>
        <w:rPr>
          <w:rFonts w:ascii="Times New Roman" w:eastAsiaTheme="minorHAnsi" w:hAnsi="Times New Roman"/>
          <w:sz w:val="24"/>
          <w:szCs w:val="28"/>
        </w:rPr>
        <w:t>8</w:t>
      </w:r>
      <w:r w:rsidRPr="001412B7">
        <w:rPr>
          <w:rFonts w:ascii="Times New Roman" w:eastAsiaTheme="minorHAnsi" w:hAnsi="Times New Roman"/>
          <w:sz w:val="24"/>
          <w:szCs w:val="28"/>
        </w:rPr>
        <w:t>% oceniło dobrze i bardzo dobrze)</w:t>
      </w:r>
      <w:r w:rsidRPr="005C0777">
        <w:rPr>
          <w:rFonts w:ascii="Times New Roman" w:eastAsiaTheme="minorHAnsi" w:hAnsi="Times New Roman"/>
          <w:sz w:val="24"/>
          <w:szCs w:val="28"/>
        </w:rPr>
        <w:t xml:space="preserve"> </w:t>
      </w:r>
      <w:r>
        <w:rPr>
          <w:rFonts w:ascii="Times New Roman" w:eastAsiaTheme="minorHAnsi" w:hAnsi="Times New Roman"/>
          <w:sz w:val="24"/>
          <w:szCs w:val="28"/>
        </w:rPr>
        <w:t xml:space="preserve">oraz </w:t>
      </w:r>
      <w:r w:rsidRPr="001412B7">
        <w:rPr>
          <w:rFonts w:ascii="Times New Roman" w:eastAsiaTheme="minorHAnsi" w:hAnsi="Times New Roman"/>
          <w:sz w:val="24"/>
          <w:szCs w:val="28"/>
        </w:rPr>
        <w:t>stan środowiska naturalnego (</w:t>
      </w:r>
      <w:r>
        <w:rPr>
          <w:rFonts w:ascii="Times New Roman" w:eastAsiaTheme="minorHAnsi" w:hAnsi="Times New Roman"/>
          <w:sz w:val="24"/>
          <w:szCs w:val="28"/>
        </w:rPr>
        <w:t>70</w:t>
      </w:r>
      <w:r w:rsidRPr="001412B7">
        <w:rPr>
          <w:rFonts w:ascii="Times New Roman" w:eastAsiaTheme="minorHAnsi" w:hAnsi="Times New Roman"/>
          <w:sz w:val="24"/>
          <w:szCs w:val="28"/>
        </w:rPr>
        <w:t>% oceniło dobrze i bardzo dobrze)</w:t>
      </w:r>
      <w:r w:rsidRPr="00F94055">
        <w:rPr>
          <w:rFonts w:ascii="Times New Roman" w:hAnsi="Times New Roman"/>
          <w:sz w:val="24"/>
          <w:szCs w:val="24"/>
        </w:rPr>
        <w:t xml:space="preserve">. </w:t>
      </w:r>
      <w:r>
        <w:rPr>
          <w:rFonts w:ascii="Times New Roman" w:hAnsi="Times New Roman"/>
          <w:sz w:val="24"/>
          <w:szCs w:val="24"/>
        </w:rPr>
        <w:t>Mieszkańcy wskazali, iż największy wpływ na rozwój obszaru oraz rozwiązanie istniejących problemów stanowić powinno m.in. tworzenie warunków do osiedlania się nowych mieszkańców. Dlatego też ważne jest prowadzenie działań zapobiegających rozpraszaniu zabudowy, ale także podejmowanie działań wpływających na poprawę standardu życia na obszarze Partnerstwa, w szczególności poprawa bezpieczeństwa komunikacyjnego.</w:t>
      </w:r>
    </w:p>
    <w:p w14:paraId="5F606089" w14:textId="77777777" w:rsidR="009919CF" w:rsidRPr="008A3BB9" w:rsidRDefault="009919CF" w:rsidP="009919CF">
      <w:pPr>
        <w:spacing w:after="0" w:line="276" w:lineRule="auto"/>
        <w:jc w:val="both"/>
        <w:rPr>
          <w:rFonts w:ascii="Times New Roman" w:hAnsi="Times New Roman"/>
          <w:sz w:val="24"/>
          <w:szCs w:val="24"/>
        </w:rPr>
      </w:pPr>
      <w:r w:rsidRPr="008A3BB9">
        <w:rPr>
          <w:rFonts w:ascii="Times New Roman" w:hAnsi="Times New Roman"/>
          <w:sz w:val="24"/>
          <w:szCs w:val="24"/>
        </w:rPr>
        <w:t xml:space="preserve">Wyzwaniem dla </w:t>
      </w:r>
      <w:r>
        <w:rPr>
          <w:rFonts w:ascii="Times New Roman" w:hAnsi="Times New Roman"/>
          <w:sz w:val="24"/>
          <w:szCs w:val="24"/>
        </w:rPr>
        <w:t>Partnerstwa</w:t>
      </w:r>
      <w:r w:rsidRPr="008A3BB9">
        <w:rPr>
          <w:rFonts w:ascii="Times New Roman" w:hAnsi="Times New Roman"/>
          <w:sz w:val="24"/>
          <w:szCs w:val="24"/>
        </w:rPr>
        <w:t xml:space="preserve"> są rosnące potrzeby związane z rozbudową infrastruktury publicznej. Rozwinięta infrastruktura i atrakcyjne, bezpiecznie przestrzenie publiczne stanowią podstawowe oczekiwanie mieszkańców. Zachodzące na terenie </w:t>
      </w:r>
      <w:r>
        <w:rPr>
          <w:rFonts w:ascii="Times New Roman" w:hAnsi="Times New Roman"/>
          <w:sz w:val="24"/>
          <w:szCs w:val="24"/>
        </w:rPr>
        <w:t>Partnerstwa</w:t>
      </w:r>
      <w:r w:rsidRPr="008A3BB9">
        <w:rPr>
          <w:rFonts w:ascii="Times New Roman" w:hAnsi="Times New Roman"/>
          <w:sz w:val="24"/>
          <w:szCs w:val="24"/>
        </w:rPr>
        <w:t xml:space="preserve"> procesy </w:t>
      </w:r>
      <w:r w:rsidRPr="008A3BB9">
        <w:rPr>
          <w:rFonts w:ascii="Times New Roman" w:hAnsi="Times New Roman"/>
          <w:sz w:val="24"/>
          <w:szCs w:val="24"/>
        </w:rPr>
        <w:lastRenderedPageBreak/>
        <w:t xml:space="preserve">depopulacyjne oraz niewystarczająca oferta świadczonych usług publicznych powoduje konieczność dojazdów mieszkańców do dalszych ośrodków. </w:t>
      </w:r>
    </w:p>
    <w:p w14:paraId="0F644B94" w14:textId="77777777" w:rsidR="009919CF" w:rsidRPr="00F1169D" w:rsidRDefault="009919CF" w:rsidP="009919CF">
      <w:pPr>
        <w:spacing w:line="276" w:lineRule="auto"/>
        <w:jc w:val="both"/>
        <w:rPr>
          <w:rFonts w:ascii="Times New Roman" w:hAnsi="Times New Roman"/>
          <w:i/>
          <w:iCs/>
          <w:sz w:val="24"/>
          <w:szCs w:val="24"/>
        </w:rPr>
      </w:pPr>
      <w:r w:rsidRPr="00F94055">
        <w:rPr>
          <w:rFonts w:ascii="Times New Roman" w:hAnsi="Times New Roman"/>
          <w:sz w:val="24"/>
          <w:szCs w:val="24"/>
        </w:rPr>
        <w:t xml:space="preserve">Na podstawie Monitora Rozwoju Lokalnego oceniono wskaźnik rozwoju </w:t>
      </w:r>
      <w:r>
        <w:rPr>
          <w:rFonts w:ascii="Times New Roman" w:hAnsi="Times New Roman"/>
          <w:sz w:val="24"/>
          <w:szCs w:val="24"/>
        </w:rPr>
        <w:t>Partnerstwa</w:t>
      </w:r>
      <w:r w:rsidRPr="00F94055">
        <w:rPr>
          <w:rFonts w:ascii="Times New Roman" w:hAnsi="Times New Roman"/>
          <w:sz w:val="24"/>
          <w:szCs w:val="24"/>
        </w:rPr>
        <w:t xml:space="preserve"> w wymiarze środowiskowym. W</w:t>
      </w:r>
      <w:r>
        <w:rPr>
          <w:rFonts w:ascii="Times New Roman" w:hAnsi="Times New Roman"/>
          <w:sz w:val="24"/>
          <w:szCs w:val="24"/>
        </w:rPr>
        <w:t> </w:t>
      </w:r>
      <w:r w:rsidRPr="00F94055">
        <w:rPr>
          <w:rFonts w:ascii="Times New Roman" w:hAnsi="Times New Roman"/>
          <w:sz w:val="24"/>
          <w:szCs w:val="24"/>
        </w:rPr>
        <w:t xml:space="preserve">porównaniu do swojej grupy porównawczej wskaźnik rozwoju w wymiarze środowiskowym w </w:t>
      </w:r>
      <w:r>
        <w:rPr>
          <w:rFonts w:ascii="Times New Roman" w:hAnsi="Times New Roman"/>
          <w:sz w:val="24"/>
          <w:szCs w:val="24"/>
        </w:rPr>
        <w:t>latach 2018–2022 był na poziomie dodatnim, co oznacza sytuację lepszą niż w grupie porównawczej.</w:t>
      </w:r>
      <w:r w:rsidRPr="00F94055">
        <w:rPr>
          <w:rFonts w:ascii="Times New Roman" w:hAnsi="Times New Roman"/>
          <w:sz w:val="24"/>
          <w:szCs w:val="24"/>
        </w:rPr>
        <w:t xml:space="preserve"> </w:t>
      </w:r>
      <w:r>
        <w:rPr>
          <w:rFonts w:ascii="Times New Roman" w:hAnsi="Times New Roman"/>
          <w:sz w:val="24"/>
          <w:szCs w:val="24"/>
        </w:rPr>
        <w:t xml:space="preserve">Jednak w roku 2022 wskaźnik rozwoju </w:t>
      </w:r>
      <w:r>
        <w:rPr>
          <w:rFonts w:ascii="Times New Roman" w:hAnsi="Times New Roman"/>
          <w:sz w:val="24"/>
          <w:szCs w:val="24"/>
        </w:rPr>
        <w:br/>
        <w:t xml:space="preserve">w wymiarze środowiskowym uległ pogorszeniu i był na poziomie ujemnym, co oznacza sytuację gorszą niż w grupie porównawczej. Sytuacja ta wynika z pogorszenia wartości </w:t>
      </w:r>
      <w:r>
        <w:rPr>
          <w:rFonts w:ascii="Times New Roman" w:hAnsi="Times New Roman"/>
          <w:sz w:val="24"/>
          <w:szCs w:val="24"/>
        </w:rPr>
        <w:br/>
        <w:t xml:space="preserve">w zakresie wskaźników tj.: </w:t>
      </w:r>
      <w:r w:rsidRPr="00B36155">
        <w:rPr>
          <w:rFonts w:ascii="Times New Roman" w:hAnsi="Times New Roman"/>
          <w:i/>
          <w:iCs/>
          <w:sz w:val="24"/>
          <w:szCs w:val="24"/>
        </w:rPr>
        <w:t xml:space="preserve">Zanieczyszczenia pyłowe zatrzymane lub zneutralizowane </w:t>
      </w:r>
      <w:r>
        <w:rPr>
          <w:rFonts w:ascii="Times New Roman" w:hAnsi="Times New Roman"/>
          <w:i/>
          <w:iCs/>
          <w:sz w:val="24"/>
          <w:szCs w:val="24"/>
        </w:rPr>
        <w:br/>
      </w:r>
      <w:r w:rsidRPr="00B36155">
        <w:rPr>
          <w:rFonts w:ascii="Times New Roman" w:hAnsi="Times New Roman"/>
          <w:i/>
          <w:iCs/>
          <w:sz w:val="24"/>
          <w:szCs w:val="24"/>
        </w:rPr>
        <w:t>w urządzeniach do redukcji zanieczyszczeń w % zanieczyszczeń wytworzonych, Udział powierzchni gminy objętej obowiązującymi miejscowymi planami zagospodarowania przestrzennego w powierzchni gminy ogółem (%), Liczba inwestycji realizowanych na podstawie WZ w przeliczeniu na 1000 mieszkańców (średnia 3-letnia), Udział powierzchni parków, zieleńców i terenów zieleni osiedlowej w powierzchni gminy (%)</w:t>
      </w:r>
      <w:r>
        <w:rPr>
          <w:rFonts w:ascii="Times New Roman" w:hAnsi="Times New Roman"/>
          <w:i/>
          <w:iCs/>
          <w:sz w:val="24"/>
          <w:szCs w:val="24"/>
        </w:rPr>
        <w:t>.</w:t>
      </w:r>
    </w:p>
    <w:p w14:paraId="15B41E25" w14:textId="77777777" w:rsidR="009919CF" w:rsidRPr="00786743" w:rsidRDefault="009919CF" w:rsidP="009919CF">
      <w:pPr>
        <w:suppressAutoHyphens w:val="0"/>
        <w:autoSpaceDN/>
        <w:spacing w:before="240" w:after="0" w:line="276" w:lineRule="auto"/>
        <w:jc w:val="both"/>
        <w:textAlignment w:val="auto"/>
        <w:rPr>
          <w:rFonts w:ascii="Times New Roman" w:eastAsiaTheme="minorHAnsi" w:hAnsi="Times New Roman"/>
          <w:b/>
          <w:bCs/>
          <w:sz w:val="24"/>
          <w:szCs w:val="24"/>
        </w:rPr>
      </w:pPr>
      <w:r w:rsidRPr="00786743">
        <w:rPr>
          <w:rFonts w:ascii="Times New Roman" w:eastAsiaTheme="minorHAnsi" w:hAnsi="Times New Roman"/>
          <w:b/>
          <w:bCs/>
          <w:sz w:val="24"/>
          <w:szCs w:val="24"/>
        </w:rPr>
        <w:t xml:space="preserve">Rekomendacje dla kształtowania obszaru </w:t>
      </w:r>
      <w:r>
        <w:rPr>
          <w:rFonts w:ascii="Times New Roman" w:eastAsiaTheme="minorHAnsi" w:hAnsi="Times New Roman"/>
          <w:b/>
          <w:bCs/>
          <w:sz w:val="24"/>
          <w:szCs w:val="24"/>
        </w:rPr>
        <w:t>przestrzenno-środowiskowego dla Partnerstwa</w:t>
      </w:r>
      <w:r w:rsidRPr="00786743">
        <w:rPr>
          <w:rFonts w:ascii="Times New Roman" w:eastAsiaTheme="minorHAnsi" w:hAnsi="Times New Roman"/>
          <w:b/>
          <w:bCs/>
          <w:sz w:val="24"/>
          <w:szCs w:val="24"/>
        </w:rPr>
        <w:t xml:space="preserve"> Kolbuszow</w:t>
      </w:r>
      <w:r>
        <w:rPr>
          <w:rFonts w:ascii="Times New Roman" w:eastAsiaTheme="minorHAnsi" w:hAnsi="Times New Roman"/>
          <w:b/>
          <w:bCs/>
          <w:sz w:val="24"/>
          <w:szCs w:val="24"/>
        </w:rPr>
        <w:t>skiego</w:t>
      </w:r>
      <w:r w:rsidRPr="00786743">
        <w:rPr>
          <w:rFonts w:ascii="Times New Roman" w:eastAsiaTheme="minorHAnsi" w:hAnsi="Times New Roman"/>
          <w:b/>
          <w:bCs/>
          <w:sz w:val="24"/>
          <w:szCs w:val="24"/>
        </w:rPr>
        <w:t xml:space="preserve"> na najbliższe lata to:</w:t>
      </w:r>
    </w:p>
    <w:p w14:paraId="39F53FD1" w14:textId="77777777" w:rsidR="009919CF" w:rsidRPr="00821A76" w:rsidRDefault="009919CF" w:rsidP="009919CF">
      <w:pPr>
        <w:pStyle w:val="Akapitzlist"/>
        <w:numPr>
          <w:ilvl w:val="0"/>
          <w:numId w:val="182"/>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D</w:t>
      </w:r>
      <w:r>
        <w:rPr>
          <w:rFonts w:ascii="Times New Roman" w:hAnsi="Times New Roman"/>
          <w:color w:val="000000" w:themeColor="text1"/>
          <w:sz w:val="24"/>
          <w:szCs w:val="24"/>
        </w:rPr>
        <w:t>banie o estetykę przestrzeni publicznych i prywatnych.</w:t>
      </w:r>
    </w:p>
    <w:p w14:paraId="109E0E9E" w14:textId="77777777" w:rsidR="009919CF" w:rsidRDefault="009919CF" w:rsidP="009919CF">
      <w:pPr>
        <w:pStyle w:val="Akapitzlist"/>
        <w:numPr>
          <w:ilvl w:val="0"/>
          <w:numId w:val="182"/>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Ochrona środowiska naturalnego, w tym krajobrazu.</w:t>
      </w:r>
    </w:p>
    <w:p w14:paraId="1AA38723" w14:textId="77777777" w:rsidR="009919CF" w:rsidRDefault="009919CF" w:rsidP="009919CF">
      <w:pPr>
        <w:pStyle w:val="Akapitzlist"/>
        <w:numPr>
          <w:ilvl w:val="0"/>
          <w:numId w:val="182"/>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Prowadzenie spójnej polityki przestrzennej. </w:t>
      </w:r>
    </w:p>
    <w:p w14:paraId="0E8404FD" w14:textId="77777777" w:rsidR="009919CF" w:rsidRPr="00964250" w:rsidRDefault="009919CF" w:rsidP="009919CF">
      <w:pPr>
        <w:pStyle w:val="Akapitzlist"/>
        <w:numPr>
          <w:ilvl w:val="0"/>
          <w:numId w:val="182"/>
        </w:numPr>
        <w:suppressAutoHyphens w:val="0"/>
        <w:spacing w:after="0" w:line="276" w:lineRule="auto"/>
        <w:contextualSpacing w:val="0"/>
        <w:textAlignment w:val="auto"/>
        <w:rPr>
          <w:rFonts w:ascii="Times New Roman" w:hAnsi="Times New Roman"/>
          <w:sz w:val="24"/>
          <w:szCs w:val="24"/>
        </w:rPr>
      </w:pPr>
      <w:r w:rsidRPr="00964250">
        <w:rPr>
          <w:rFonts w:ascii="Times New Roman" w:hAnsi="Times New Roman"/>
          <w:sz w:val="24"/>
          <w:szCs w:val="24"/>
        </w:rPr>
        <w:t>Zwiększanie świadomości społecznej na temat skutków rozproszonej zabudowy.</w:t>
      </w:r>
    </w:p>
    <w:p w14:paraId="79C00505" w14:textId="77777777" w:rsidR="009919CF" w:rsidRDefault="009919CF" w:rsidP="009919CF">
      <w:pPr>
        <w:pStyle w:val="Akapitzlist"/>
        <w:numPr>
          <w:ilvl w:val="0"/>
          <w:numId w:val="182"/>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P</w:t>
      </w:r>
      <w:r w:rsidRPr="001335DB">
        <w:rPr>
          <w:rFonts w:ascii="Times New Roman" w:hAnsi="Times New Roman"/>
          <w:sz w:val="24"/>
          <w:szCs w:val="24"/>
        </w:rPr>
        <w:t>odejmowanie wspólnych przedsięwzięć w zakresie ochrony wód, ziemi, powietrza i</w:t>
      </w:r>
      <w:r>
        <w:rPr>
          <w:rFonts w:ascii="Times New Roman" w:hAnsi="Times New Roman"/>
          <w:sz w:val="24"/>
          <w:szCs w:val="24"/>
        </w:rPr>
        <w:t> </w:t>
      </w:r>
      <w:r w:rsidRPr="001335DB">
        <w:rPr>
          <w:rFonts w:ascii="Times New Roman" w:hAnsi="Times New Roman"/>
          <w:sz w:val="24"/>
          <w:szCs w:val="24"/>
        </w:rPr>
        <w:t>krajobrazu jako podstawy dla rozwoju rekreacji oraz turystyki.</w:t>
      </w:r>
    </w:p>
    <w:p w14:paraId="568D89F9" w14:textId="77777777" w:rsidR="009919CF" w:rsidRDefault="009919CF" w:rsidP="009919CF">
      <w:pPr>
        <w:pStyle w:val="Akapitzlist"/>
        <w:numPr>
          <w:ilvl w:val="0"/>
          <w:numId w:val="182"/>
        </w:numPr>
        <w:suppressAutoHyphens w:val="0"/>
        <w:spacing w:after="0" w:line="276" w:lineRule="auto"/>
        <w:contextualSpacing w:val="0"/>
        <w:jc w:val="both"/>
        <w:textAlignment w:val="auto"/>
        <w:rPr>
          <w:rFonts w:ascii="Times New Roman" w:hAnsi="Times New Roman"/>
          <w:sz w:val="24"/>
          <w:szCs w:val="24"/>
        </w:rPr>
      </w:pPr>
      <w:r w:rsidRPr="001335DB">
        <w:rPr>
          <w:rFonts w:ascii="Times New Roman" w:hAnsi="Times New Roman"/>
          <w:sz w:val="24"/>
          <w:szCs w:val="24"/>
        </w:rPr>
        <w:t>Ochrona zachowanych elementów dziedzictwa kulturowego.</w:t>
      </w:r>
    </w:p>
    <w:p w14:paraId="0EF30AB9" w14:textId="77777777" w:rsidR="009919CF" w:rsidRDefault="009919CF" w:rsidP="009919CF">
      <w:pPr>
        <w:pStyle w:val="Akapitzlist"/>
        <w:numPr>
          <w:ilvl w:val="0"/>
          <w:numId w:val="182"/>
        </w:numPr>
        <w:suppressAutoHyphens w:val="0"/>
        <w:spacing w:after="0" w:line="276" w:lineRule="auto"/>
        <w:contextualSpacing w:val="0"/>
        <w:jc w:val="both"/>
        <w:textAlignment w:val="auto"/>
        <w:rPr>
          <w:rFonts w:ascii="Times New Roman" w:hAnsi="Times New Roman"/>
          <w:sz w:val="24"/>
          <w:szCs w:val="24"/>
        </w:rPr>
      </w:pPr>
      <w:r w:rsidRPr="009D1B39">
        <w:rPr>
          <w:rFonts w:ascii="Times New Roman" w:hAnsi="Times New Roman"/>
          <w:sz w:val="24"/>
          <w:szCs w:val="24"/>
        </w:rPr>
        <w:t>Planowanie nowych obszarów mieszkalnych i gospodarczych z uwzględnieniem zasad rozwoju zrównoważonego i ochroną ładu przestrzennego</w:t>
      </w:r>
      <w:r>
        <w:rPr>
          <w:rFonts w:ascii="Times New Roman" w:hAnsi="Times New Roman"/>
          <w:sz w:val="24"/>
          <w:szCs w:val="24"/>
        </w:rPr>
        <w:t>.</w:t>
      </w:r>
    </w:p>
    <w:p w14:paraId="1CEF18F3" w14:textId="77777777" w:rsidR="009919CF" w:rsidRDefault="009919CF" w:rsidP="009919CF">
      <w:pPr>
        <w:pStyle w:val="Akapitzlist"/>
        <w:numPr>
          <w:ilvl w:val="0"/>
          <w:numId w:val="182"/>
        </w:numPr>
        <w:suppressAutoHyphens w:val="0"/>
        <w:spacing w:after="0" w:line="276" w:lineRule="auto"/>
        <w:contextualSpacing w:val="0"/>
        <w:jc w:val="both"/>
        <w:textAlignment w:val="auto"/>
        <w:rPr>
          <w:rFonts w:ascii="Times New Roman" w:hAnsi="Times New Roman"/>
          <w:sz w:val="24"/>
          <w:szCs w:val="24"/>
        </w:rPr>
      </w:pPr>
      <w:r w:rsidRPr="00A40EF7">
        <w:rPr>
          <w:rFonts w:ascii="Times New Roman" w:hAnsi="Times New Roman"/>
          <w:sz w:val="24"/>
          <w:szCs w:val="24"/>
        </w:rPr>
        <w:t>Poprawa atrakcyjności osiedleńczej, szczególnie poprzez</w:t>
      </w:r>
      <w:r w:rsidRPr="00782001">
        <w:rPr>
          <w:rFonts w:ascii="Times New Roman" w:hAnsi="Times New Roman"/>
          <w:sz w:val="24"/>
          <w:szCs w:val="24"/>
        </w:rPr>
        <w:t xml:space="preserve"> </w:t>
      </w:r>
      <w:r w:rsidRPr="00A40EF7">
        <w:rPr>
          <w:rFonts w:ascii="Times New Roman" w:hAnsi="Times New Roman"/>
          <w:sz w:val="24"/>
          <w:szCs w:val="24"/>
        </w:rPr>
        <w:t xml:space="preserve">sprzyjanie realizacji zabudowy </w:t>
      </w:r>
      <w:r>
        <w:rPr>
          <w:rFonts w:ascii="Times New Roman" w:hAnsi="Times New Roman"/>
          <w:sz w:val="24"/>
          <w:szCs w:val="24"/>
        </w:rPr>
        <w:t xml:space="preserve">jednorodzinnej i </w:t>
      </w:r>
      <w:r w:rsidRPr="00A40EF7">
        <w:rPr>
          <w:rFonts w:ascii="Times New Roman" w:hAnsi="Times New Roman"/>
          <w:sz w:val="24"/>
          <w:szCs w:val="24"/>
        </w:rPr>
        <w:t>wielorodzinnej</w:t>
      </w:r>
      <w:r>
        <w:rPr>
          <w:rFonts w:ascii="Times New Roman" w:hAnsi="Times New Roman"/>
          <w:sz w:val="24"/>
          <w:szCs w:val="24"/>
        </w:rPr>
        <w:t>.</w:t>
      </w:r>
    </w:p>
    <w:p w14:paraId="1B9CEF88" w14:textId="77777777" w:rsidR="009919CF" w:rsidRDefault="009919CF" w:rsidP="009919CF">
      <w:pPr>
        <w:pStyle w:val="Akapitzlist"/>
        <w:numPr>
          <w:ilvl w:val="0"/>
          <w:numId w:val="182"/>
        </w:numPr>
        <w:autoSpaceDN/>
        <w:spacing w:after="0" w:line="276" w:lineRule="auto"/>
        <w:contextualSpacing w:val="0"/>
        <w:jc w:val="both"/>
        <w:textAlignment w:val="auto"/>
        <w:rPr>
          <w:rFonts w:ascii="Times New Roman" w:eastAsiaTheme="minorHAnsi" w:hAnsi="Times New Roman" w:cstheme="minorBidi"/>
          <w:sz w:val="24"/>
        </w:rPr>
      </w:pPr>
      <w:r>
        <w:rPr>
          <w:rFonts w:ascii="Times New Roman" w:eastAsiaTheme="minorHAnsi" w:hAnsi="Times New Roman" w:cstheme="minorBidi"/>
          <w:sz w:val="24"/>
        </w:rPr>
        <w:t xml:space="preserve">Rozwój produktów turystycznych, szczególnie szlaków i ścieżek rowerowych oraz tras i infrastruktury </w:t>
      </w:r>
      <w:proofErr w:type="spellStart"/>
      <w:r>
        <w:rPr>
          <w:rFonts w:ascii="Times New Roman" w:eastAsiaTheme="minorHAnsi" w:hAnsi="Times New Roman" w:cstheme="minorBidi"/>
          <w:sz w:val="24"/>
        </w:rPr>
        <w:t>kamperowej</w:t>
      </w:r>
      <w:proofErr w:type="spellEnd"/>
      <w:r>
        <w:rPr>
          <w:rFonts w:ascii="Times New Roman" w:eastAsiaTheme="minorHAnsi" w:hAnsi="Times New Roman" w:cstheme="minorBidi"/>
          <w:sz w:val="24"/>
        </w:rPr>
        <w:t>.</w:t>
      </w:r>
    </w:p>
    <w:bookmarkEnd w:id="45"/>
    <w:p w14:paraId="6E9DF24B" w14:textId="77777777" w:rsidR="009919CF" w:rsidRDefault="009919CF" w:rsidP="009919CF">
      <w:pPr>
        <w:spacing w:after="0" w:line="276" w:lineRule="auto"/>
        <w:jc w:val="both"/>
        <w:rPr>
          <w:rFonts w:ascii="Times New Roman" w:hAnsi="Times New Roman"/>
          <w:sz w:val="24"/>
          <w:szCs w:val="24"/>
        </w:rPr>
        <w:sectPr w:rsidR="009919CF" w:rsidSect="009919CF">
          <w:headerReference w:type="default" r:id="rId31"/>
          <w:footerReference w:type="default" r:id="rId32"/>
          <w:pgSz w:w="11906" w:h="16838"/>
          <w:pgMar w:top="1417" w:right="1417" w:bottom="1417" w:left="1417" w:header="708" w:footer="708" w:gutter="0"/>
          <w:cols w:space="708"/>
        </w:sectPr>
      </w:pPr>
    </w:p>
    <w:p w14:paraId="3C6528CC" w14:textId="77777777" w:rsidR="009919CF" w:rsidRPr="00DC7793" w:rsidRDefault="009919CF" w:rsidP="009919CF">
      <w:pPr>
        <w:pStyle w:val="Nagwek2"/>
        <w:jc w:val="both"/>
        <w:rPr>
          <w:rFonts w:ascii="Times New Roman" w:hAnsi="Times New Roman" w:cs="Times New Roman"/>
          <w:b/>
          <w:bCs/>
          <w:color w:val="auto"/>
          <w:sz w:val="24"/>
          <w:szCs w:val="24"/>
        </w:rPr>
      </w:pPr>
      <w:bookmarkStart w:id="46" w:name="_Toc192488323"/>
      <w:r w:rsidRPr="00DC7793">
        <w:rPr>
          <w:rFonts w:ascii="Times New Roman" w:hAnsi="Times New Roman" w:cs="Times New Roman"/>
          <w:b/>
          <w:bCs/>
          <w:color w:val="auto"/>
          <w:sz w:val="24"/>
          <w:szCs w:val="24"/>
        </w:rPr>
        <w:lastRenderedPageBreak/>
        <w:t>2.2. Planowanie transportu, sieć komunikacyjna i mobilność pozamiejska</w:t>
      </w:r>
      <w:bookmarkEnd w:id="46"/>
    </w:p>
    <w:p w14:paraId="0FDAF633" w14:textId="77777777" w:rsidR="009919CF" w:rsidRPr="00DC7793" w:rsidRDefault="009919CF" w:rsidP="009919CF">
      <w:pPr>
        <w:pStyle w:val="Nagwek3"/>
        <w:spacing w:after="240"/>
        <w:rPr>
          <w:rFonts w:ascii="Times New Roman" w:hAnsi="Times New Roman"/>
          <w:b/>
          <w:bCs/>
          <w:color w:val="auto"/>
          <w:sz w:val="24"/>
          <w:szCs w:val="24"/>
        </w:rPr>
      </w:pPr>
      <w:bookmarkStart w:id="47" w:name="_Toc192488324"/>
      <w:r w:rsidRPr="00DC7793">
        <w:rPr>
          <w:rFonts w:ascii="Times New Roman" w:hAnsi="Times New Roman"/>
          <w:b/>
          <w:bCs/>
          <w:color w:val="auto"/>
          <w:sz w:val="24"/>
          <w:szCs w:val="24"/>
        </w:rPr>
        <w:t>2.2.1. Diagnoza stanu obecnego</w:t>
      </w:r>
      <w:bookmarkEnd w:id="47"/>
    </w:p>
    <w:p w14:paraId="5E23BF11" w14:textId="77777777" w:rsidR="009919CF" w:rsidRPr="00740B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740BCF">
        <w:rPr>
          <w:rFonts w:ascii="Times New Roman" w:hAnsi="Times New Roman"/>
          <w:sz w:val="24"/>
          <w:szCs w:val="24"/>
        </w:rPr>
        <w:t>Głównym sektorem transportu w Partnerstwie Kolbuszowskim jest  transport publiczny, którego głównym szlakiem transportowym jest sieć dróg powiatowych obejmująca:</w:t>
      </w:r>
    </w:p>
    <w:p w14:paraId="1C65E664" w14:textId="77777777" w:rsidR="009919CF" w:rsidRPr="00740BCF" w:rsidRDefault="009919CF" w:rsidP="009919CF">
      <w:pPr>
        <w:pStyle w:val="Akapitzlist"/>
        <w:numPr>
          <w:ilvl w:val="0"/>
          <w:numId w:val="215"/>
        </w:numPr>
        <w:suppressAutoHyphens w:val="0"/>
        <w:spacing w:after="0" w:line="276" w:lineRule="auto"/>
        <w:contextualSpacing w:val="0"/>
        <w:jc w:val="both"/>
        <w:textAlignment w:val="auto"/>
        <w:rPr>
          <w:rFonts w:ascii="Times New Roman" w:hAnsi="Times New Roman"/>
          <w:sz w:val="24"/>
          <w:szCs w:val="24"/>
        </w:rPr>
      </w:pPr>
      <w:r w:rsidRPr="00740BCF">
        <w:rPr>
          <w:rFonts w:ascii="Times New Roman" w:hAnsi="Times New Roman"/>
          <w:sz w:val="24"/>
          <w:szCs w:val="24"/>
        </w:rPr>
        <w:t>drogi twarde ulepszone o nawierzchni bitumicznej – 310,090 km,</w:t>
      </w:r>
    </w:p>
    <w:p w14:paraId="0C443D6F" w14:textId="77777777" w:rsidR="009919CF" w:rsidRPr="00740BCF" w:rsidRDefault="009919CF" w:rsidP="009919CF">
      <w:pPr>
        <w:pStyle w:val="Akapitzlist"/>
        <w:numPr>
          <w:ilvl w:val="0"/>
          <w:numId w:val="215"/>
        </w:numPr>
        <w:suppressAutoHyphens w:val="0"/>
        <w:spacing w:after="0" w:line="276" w:lineRule="auto"/>
        <w:contextualSpacing w:val="0"/>
        <w:jc w:val="both"/>
        <w:textAlignment w:val="auto"/>
        <w:rPr>
          <w:rFonts w:ascii="Times New Roman" w:hAnsi="Times New Roman"/>
          <w:sz w:val="24"/>
          <w:szCs w:val="24"/>
        </w:rPr>
      </w:pPr>
      <w:r w:rsidRPr="00740BCF">
        <w:rPr>
          <w:rFonts w:ascii="Times New Roman" w:hAnsi="Times New Roman"/>
          <w:sz w:val="24"/>
          <w:szCs w:val="24"/>
        </w:rPr>
        <w:t>drogi twarde nieulepszone o nawierzchni tłuczniowej – 0,360 km,</w:t>
      </w:r>
    </w:p>
    <w:p w14:paraId="30F57A28" w14:textId="77777777" w:rsidR="009919CF" w:rsidRPr="00740BCF" w:rsidRDefault="009919CF" w:rsidP="009919CF">
      <w:pPr>
        <w:pStyle w:val="Akapitzlist"/>
        <w:numPr>
          <w:ilvl w:val="0"/>
          <w:numId w:val="215"/>
        </w:numPr>
        <w:suppressAutoHyphens w:val="0"/>
        <w:spacing w:after="0" w:line="276" w:lineRule="auto"/>
        <w:contextualSpacing w:val="0"/>
        <w:jc w:val="both"/>
        <w:textAlignment w:val="auto"/>
        <w:rPr>
          <w:rFonts w:ascii="Times New Roman" w:hAnsi="Times New Roman"/>
          <w:sz w:val="24"/>
          <w:szCs w:val="24"/>
        </w:rPr>
      </w:pPr>
      <w:r w:rsidRPr="00740BCF">
        <w:rPr>
          <w:rFonts w:ascii="Times New Roman" w:hAnsi="Times New Roman"/>
          <w:sz w:val="24"/>
          <w:szCs w:val="24"/>
        </w:rPr>
        <w:t>drogi gruntowe wzmocnione żwirem – 1,266 km,</w:t>
      </w:r>
    </w:p>
    <w:p w14:paraId="545C1829" w14:textId="77777777" w:rsidR="009919CF" w:rsidRPr="00740BCF" w:rsidRDefault="009919CF" w:rsidP="009919CF">
      <w:pPr>
        <w:pStyle w:val="Akapitzlist"/>
        <w:numPr>
          <w:ilvl w:val="0"/>
          <w:numId w:val="215"/>
        </w:numPr>
        <w:suppressAutoHyphens w:val="0"/>
        <w:spacing w:after="0" w:line="276" w:lineRule="auto"/>
        <w:contextualSpacing w:val="0"/>
        <w:jc w:val="both"/>
        <w:textAlignment w:val="auto"/>
        <w:rPr>
          <w:rFonts w:ascii="Times New Roman" w:hAnsi="Times New Roman"/>
          <w:sz w:val="24"/>
          <w:szCs w:val="24"/>
        </w:rPr>
      </w:pPr>
      <w:r w:rsidRPr="00740BCF">
        <w:rPr>
          <w:rFonts w:ascii="Times New Roman" w:hAnsi="Times New Roman"/>
          <w:sz w:val="24"/>
          <w:szCs w:val="24"/>
        </w:rPr>
        <w:t>drogi gruntowe z gruntu rodzimego – 12,870 km.</w:t>
      </w:r>
    </w:p>
    <w:p w14:paraId="6C17CF9B"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 xml:space="preserve">Partnerstwo Kolbuszowskie posiada dogodne połączenia komunikacyjne. </w:t>
      </w:r>
      <w:r w:rsidRPr="00F52916">
        <w:rPr>
          <w:rFonts w:ascii="Times New Roman" w:hAnsi="Times New Roman"/>
          <w:sz w:val="24"/>
          <w:szCs w:val="24"/>
        </w:rPr>
        <w:t>Sieć komunikacyjną n</w:t>
      </w:r>
      <w:r>
        <w:rPr>
          <w:rFonts w:ascii="Times New Roman" w:hAnsi="Times New Roman"/>
          <w:sz w:val="24"/>
          <w:szCs w:val="24"/>
        </w:rPr>
        <w:t xml:space="preserve">a </w:t>
      </w:r>
      <w:r w:rsidRPr="00F52916">
        <w:rPr>
          <w:rFonts w:ascii="Times New Roman" w:hAnsi="Times New Roman"/>
          <w:sz w:val="24"/>
          <w:szCs w:val="24"/>
        </w:rPr>
        <w:t>terenie</w:t>
      </w:r>
      <w:r>
        <w:rPr>
          <w:rFonts w:ascii="Times New Roman" w:hAnsi="Times New Roman"/>
          <w:sz w:val="24"/>
          <w:szCs w:val="24"/>
        </w:rPr>
        <w:t xml:space="preserve"> Partnerstwa</w:t>
      </w:r>
      <w:r w:rsidRPr="00F52916">
        <w:rPr>
          <w:rFonts w:ascii="Times New Roman" w:hAnsi="Times New Roman"/>
          <w:sz w:val="24"/>
          <w:szCs w:val="24"/>
        </w:rPr>
        <w:t xml:space="preserve"> stanowią trzy drogi wojewódzkie, drogi powiatowe</w:t>
      </w:r>
      <w:r>
        <w:rPr>
          <w:rFonts w:ascii="Times New Roman" w:hAnsi="Times New Roman"/>
          <w:sz w:val="24"/>
          <w:szCs w:val="24"/>
        </w:rPr>
        <w:t xml:space="preserve">, </w:t>
      </w:r>
      <w:r w:rsidRPr="00F52916">
        <w:rPr>
          <w:rFonts w:ascii="Times New Roman" w:hAnsi="Times New Roman"/>
          <w:sz w:val="24"/>
          <w:szCs w:val="24"/>
        </w:rPr>
        <w:t>drogi gminne</w:t>
      </w:r>
      <w:r>
        <w:rPr>
          <w:rFonts w:ascii="Times New Roman" w:hAnsi="Times New Roman"/>
          <w:sz w:val="24"/>
          <w:szCs w:val="24"/>
        </w:rPr>
        <w:t xml:space="preserve"> oraz </w:t>
      </w:r>
      <w:r w:rsidRPr="009F0285">
        <w:rPr>
          <w:rFonts w:ascii="Times New Roman" w:hAnsi="Times New Roman"/>
          <w:sz w:val="24"/>
          <w:szCs w:val="24"/>
        </w:rPr>
        <w:t>droga krajowa nr 9 Radom–Rzeszów</w:t>
      </w:r>
      <w:r>
        <w:rPr>
          <w:rFonts w:ascii="Times New Roman" w:hAnsi="Times New Roman"/>
          <w:sz w:val="24"/>
          <w:szCs w:val="24"/>
        </w:rPr>
        <w:t>,</w:t>
      </w:r>
      <w:r w:rsidRPr="00F52916">
        <w:rPr>
          <w:rFonts w:ascii="Times New Roman" w:hAnsi="Times New Roman"/>
          <w:sz w:val="24"/>
          <w:szCs w:val="24"/>
        </w:rPr>
        <w:t xml:space="preserve"> zapewniające</w:t>
      </w:r>
      <w:r>
        <w:rPr>
          <w:rFonts w:ascii="Times New Roman" w:hAnsi="Times New Roman"/>
          <w:sz w:val="24"/>
          <w:szCs w:val="24"/>
        </w:rPr>
        <w:t xml:space="preserve"> </w:t>
      </w:r>
      <w:r w:rsidRPr="00F52916">
        <w:rPr>
          <w:rFonts w:ascii="Times New Roman" w:hAnsi="Times New Roman"/>
          <w:sz w:val="24"/>
          <w:szCs w:val="24"/>
        </w:rPr>
        <w:t>połączenie z regionalnymi i</w:t>
      </w:r>
      <w:r>
        <w:rPr>
          <w:rFonts w:ascii="Times New Roman" w:hAnsi="Times New Roman"/>
          <w:sz w:val="24"/>
          <w:szCs w:val="24"/>
        </w:rPr>
        <w:t> </w:t>
      </w:r>
      <w:r w:rsidRPr="00F52916">
        <w:rPr>
          <w:rFonts w:ascii="Times New Roman" w:hAnsi="Times New Roman"/>
          <w:sz w:val="24"/>
          <w:szCs w:val="24"/>
        </w:rPr>
        <w:t xml:space="preserve">ponadregionalnymi ośrodkami gospodarczymi. </w:t>
      </w:r>
      <w:r>
        <w:rPr>
          <w:rFonts w:ascii="Times New Roman" w:hAnsi="Times New Roman"/>
          <w:sz w:val="24"/>
          <w:szCs w:val="24"/>
        </w:rPr>
        <w:t>Partnerstwo</w:t>
      </w:r>
      <w:r w:rsidRPr="00F52916">
        <w:rPr>
          <w:rFonts w:ascii="Times New Roman" w:hAnsi="Times New Roman"/>
          <w:sz w:val="24"/>
          <w:szCs w:val="24"/>
        </w:rPr>
        <w:t xml:space="preserve"> posiada dobre</w:t>
      </w:r>
      <w:r>
        <w:rPr>
          <w:rFonts w:ascii="Times New Roman" w:hAnsi="Times New Roman"/>
          <w:sz w:val="24"/>
          <w:szCs w:val="24"/>
        </w:rPr>
        <w:t xml:space="preserve"> </w:t>
      </w:r>
      <w:r w:rsidRPr="00F52916">
        <w:rPr>
          <w:rFonts w:ascii="Times New Roman" w:hAnsi="Times New Roman"/>
          <w:sz w:val="24"/>
          <w:szCs w:val="24"/>
        </w:rPr>
        <w:t>połączenie drogowe z Rzeszowem</w:t>
      </w:r>
      <w:r>
        <w:rPr>
          <w:rFonts w:ascii="Times New Roman" w:hAnsi="Times New Roman"/>
          <w:sz w:val="24"/>
          <w:szCs w:val="24"/>
        </w:rPr>
        <w:t xml:space="preserve">, a także z </w:t>
      </w:r>
      <w:r w:rsidRPr="003C5FDD">
        <w:rPr>
          <w:rFonts w:ascii="Times New Roman" w:hAnsi="Times New Roman"/>
          <w:color w:val="000000"/>
          <w:sz w:val="24"/>
          <w:szCs w:val="24"/>
        </w:rPr>
        <w:t>Tarnobrzeg</w:t>
      </w:r>
      <w:r>
        <w:rPr>
          <w:rFonts w:ascii="Times New Roman" w:hAnsi="Times New Roman"/>
          <w:color w:val="000000"/>
          <w:sz w:val="24"/>
          <w:szCs w:val="24"/>
        </w:rPr>
        <w:t>iem</w:t>
      </w:r>
      <w:r w:rsidRPr="003C5FDD">
        <w:rPr>
          <w:rFonts w:ascii="Times New Roman" w:hAnsi="Times New Roman"/>
          <w:color w:val="000000"/>
          <w:sz w:val="24"/>
          <w:szCs w:val="24"/>
        </w:rPr>
        <w:t>, Stalow</w:t>
      </w:r>
      <w:r>
        <w:rPr>
          <w:rFonts w:ascii="Times New Roman" w:hAnsi="Times New Roman"/>
          <w:color w:val="000000"/>
          <w:sz w:val="24"/>
          <w:szCs w:val="24"/>
        </w:rPr>
        <w:t>ą</w:t>
      </w:r>
      <w:r w:rsidRPr="003C5FDD">
        <w:rPr>
          <w:rFonts w:ascii="Times New Roman" w:hAnsi="Times New Roman"/>
          <w:color w:val="000000"/>
          <w:sz w:val="24"/>
          <w:szCs w:val="24"/>
        </w:rPr>
        <w:t xml:space="preserve"> Wol</w:t>
      </w:r>
      <w:r>
        <w:rPr>
          <w:rFonts w:ascii="Times New Roman" w:hAnsi="Times New Roman"/>
          <w:color w:val="000000"/>
          <w:sz w:val="24"/>
          <w:szCs w:val="24"/>
        </w:rPr>
        <w:t>ą</w:t>
      </w:r>
      <w:r w:rsidRPr="003C5FDD">
        <w:rPr>
          <w:rFonts w:ascii="Times New Roman" w:hAnsi="Times New Roman"/>
          <w:color w:val="000000"/>
          <w:sz w:val="24"/>
          <w:szCs w:val="24"/>
        </w:rPr>
        <w:t>, Dębic</w:t>
      </w:r>
      <w:r>
        <w:rPr>
          <w:rFonts w:ascii="Times New Roman" w:hAnsi="Times New Roman"/>
          <w:color w:val="000000"/>
          <w:sz w:val="24"/>
          <w:szCs w:val="24"/>
        </w:rPr>
        <w:t>ą</w:t>
      </w:r>
      <w:r w:rsidRPr="003C5FDD">
        <w:rPr>
          <w:rFonts w:ascii="Times New Roman" w:hAnsi="Times New Roman"/>
          <w:color w:val="000000"/>
          <w:sz w:val="24"/>
          <w:szCs w:val="24"/>
        </w:rPr>
        <w:t xml:space="preserve"> oraz Mielc</w:t>
      </w:r>
      <w:r>
        <w:rPr>
          <w:rFonts w:ascii="Times New Roman" w:hAnsi="Times New Roman"/>
          <w:color w:val="000000"/>
          <w:sz w:val="24"/>
          <w:szCs w:val="24"/>
        </w:rPr>
        <w:t>em</w:t>
      </w:r>
      <w:r w:rsidRPr="00F52916">
        <w:rPr>
          <w:rFonts w:ascii="Times New Roman" w:hAnsi="Times New Roman"/>
          <w:sz w:val="24"/>
          <w:szCs w:val="24"/>
        </w:rPr>
        <w:t>. Istniejąca sieć zapewnia połączenia</w:t>
      </w:r>
      <w:r>
        <w:rPr>
          <w:rFonts w:ascii="Times New Roman" w:hAnsi="Times New Roman"/>
          <w:sz w:val="24"/>
          <w:szCs w:val="24"/>
        </w:rPr>
        <w:t xml:space="preserve"> </w:t>
      </w:r>
      <w:r w:rsidRPr="00F52916">
        <w:rPr>
          <w:rFonts w:ascii="Times New Roman" w:hAnsi="Times New Roman"/>
          <w:sz w:val="24"/>
          <w:szCs w:val="24"/>
        </w:rPr>
        <w:t xml:space="preserve">w poszczególnych </w:t>
      </w:r>
      <w:r>
        <w:rPr>
          <w:rFonts w:ascii="Times New Roman" w:hAnsi="Times New Roman"/>
          <w:sz w:val="24"/>
          <w:szCs w:val="24"/>
        </w:rPr>
        <w:t>gminach</w:t>
      </w:r>
      <w:r w:rsidRPr="00F52916">
        <w:rPr>
          <w:rFonts w:ascii="Times New Roman" w:hAnsi="Times New Roman"/>
          <w:sz w:val="24"/>
          <w:szCs w:val="24"/>
        </w:rPr>
        <w:t xml:space="preserve"> i pomiędzy nimi. </w:t>
      </w:r>
    </w:p>
    <w:p w14:paraId="68847108" w14:textId="77777777" w:rsidR="009919CF" w:rsidRPr="00657A2D"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022FCC">
        <w:rPr>
          <w:rFonts w:ascii="Times New Roman" w:hAnsi="Times New Roman"/>
          <w:sz w:val="24"/>
          <w:szCs w:val="24"/>
        </w:rPr>
        <w:t xml:space="preserve">Uzupełnieniem sieci dróg na terenie </w:t>
      </w:r>
      <w:r>
        <w:rPr>
          <w:rFonts w:ascii="Times New Roman" w:hAnsi="Times New Roman"/>
          <w:sz w:val="24"/>
          <w:szCs w:val="24"/>
        </w:rPr>
        <w:t>Partnerstwa</w:t>
      </w:r>
      <w:r w:rsidRPr="00022FCC">
        <w:rPr>
          <w:rFonts w:ascii="Times New Roman" w:hAnsi="Times New Roman"/>
          <w:sz w:val="24"/>
          <w:szCs w:val="24"/>
        </w:rPr>
        <w:t xml:space="preserve"> są drogi gminne o charakterze</w:t>
      </w:r>
      <w:r>
        <w:rPr>
          <w:rFonts w:ascii="Times New Roman" w:hAnsi="Times New Roman"/>
          <w:sz w:val="24"/>
          <w:szCs w:val="24"/>
        </w:rPr>
        <w:t xml:space="preserve"> l</w:t>
      </w:r>
      <w:r w:rsidRPr="00022FCC">
        <w:rPr>
          <w:rFonts w:ascii="Times New Roman" w:hAnsi="Times New Roman"/>
          <w:sz w:val="24"/>
          <w:szCs w:val="24"/>
        </w:rPr>
        <w:t>okalnym, zapewniające połączenia pomiędzy sołectwami. Drogi te znajdują si</w:t>
      </w:r>
      <w:r>
        <w:rPr>
          <w:rFonts w:ascii="Times New Roman" w:hAnsi="Times New Roman"/>
          <w:sz w:val="24"/>
          <w:szCs w:val="24"/>
        </w:rPr>
        <w:t xml:space="preserve">ę </w:t>
      </w:r>
      <w:r w:rsidRPr="00022FCC">
        <w:rPr>
          <w:rFonts w:ascii="Times New Roman" w:hAnsi="Times New Roman"/>
          <w:sz w:val="24"/>
          <w:szCs w:val="24"/>
        </w:rPr>
        <w:t>w</w:t>
      </w:r>
      <w:r>
        <w:rPr>
          <w:rFonts w:ascii="Times New Roman" w:hAnsi="Times New Roman"/>
          <w:sz w:val="24"/>
          <w:szCs w:val="24"/>
        </w:rPr>
        <w:t> </w:t>
      </w:r>
      <w:r w:rsidRPr="00022FCC">
        <w:rPr>
          <w:rFonts w:ascii="Times New Roman" w:hAnsi="Times New Roman"/>
          <w:sz w:val="24"/>
          <w:szCs w:val="24"/>
        </w:rPr>
        <w:t>zróżnicowanym stanie technicznym, a utrzymywane są poprzez przeprowadzanie remontów</w:t>
      </w:r>
      <w:r>
        <w:rPr>
          <w:rFonts w:ascii="Times New Roman" w:hAnsi="Times New Roman"/>
          <w:sz w:val="24"/>
          <w:szCs w:val="24"/>
        </w:rPr>
        <w:t xml:space="preserve"> </w:t>
      </w:r>
      <w:r w:rsidRPr="00022FCC">
        <w:rPr>
          <w:rFonts w:ascii="Times New Roman" w:hAnsi="Times New Roman"/>
          <w:sz w:val="24"/>
          <w:szCs w:val="24"/>
        </w:rPr>
        <w:t>nawierzchni lub też przebudowę.</w:t>
      </w:r>
    </w:p>
    <w:p w14:paraId="3BF12655" w14:textId="77777777" w:rsidR="009919CF" w:rsidRPr="00657A2D"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F52916">
        <w:rPr>
          <w:rFonts w:ascii="Times New Roman" w:hAnsi="Times New Roman"/>
          <w:sz w:val="24"/>
          <w:szCs w:val="24"/>
        </w:rPr>
        <w:t xml:space="preserve">Przez </w:t>
      </w:r>
      <w:r>
        <w:rPr>
          <w:rFonts w:ascii="Times New Roman" w:hAnsi="Times New Roman"/>
          <w:sz w:val="24"/>
          <w:szCs w:val="24"/>
        </w:rPr>
        <w:t>teren Partnerstwa przebiegają</w:t>
      </w:r>
      <w:r w:rsidRPr="00F52916">
        <w:rPr>
          <w:rFonts w:ascii="Times New Roman" w:hAnsi="Times New Roman"/>
          <w:sz w:val="24"/>
          <w:szCs w:val="24"/>
        </w:rPr>
        <w:t xml:space="preserve"> linie</w:t>
      </w:r>
      <w:r>
        <w:rPr>
          <w:rFonts w:ascii="Times New Roman" w:hAnsi="Times New Roman"/>
          <w:sz w:val="24"/>
          <w:szCs w:val="24"/>
        </w:rPr>
        <w:t xml:space="preserve"> </w:t>
      </w:r>
      <w:r w:rsidRPr="00F52916">
        <w:rPr>
          <w:rFonts w:ascii="Times New Roman" w:hAnsi="Times New Roman"/>
          <w:sz w:val="24"/>
          <w:szCs w:val="24"/>
        </w:rPr>
        <w:t>kolejowe</w:t>
      </w:r>
      <w:r>
        <w:rPr>
          <w:rFonts w:ascii="Times New Roman" w:hAnsi="Times New Roman"/>
          <w:sz w:val="24"/>
          <w:szCs w:val="24"/>
        </w:rPr>
        <w:t xml:space="preserve">. </w:t>
      </w:r>
      <w:r w:rsidRPr="003C5FDD">
        <w:rPr>
          <w:rFonts w:ascii="Times New Roman" w:hAnsi="Times New Roman"/>
          <w:color w:val="000000"/>
          <w:sz w:val="24"/>
          <w:szCs w:val="24"/>
        </w:rPr>
        <w:t>Układ infrastruktury kolejowej tworzą linie kolejowe: nr 71 – magistralna, łącząca Ocice (Tarnobrzeg) z Rzeszowem oraz linia nr 65 – szerokotorowa od Granicy Państwa do Sławkowa, dawniej znana pod nazwą Linia Hutniczo-Siarkowa. Linia ta ma charakter wyłącznie towarowy</w:t>
      </w:r>
      <w:r>
        <w:rPr>
          <w:vertAlign w:val="superscript"/>
        </w:rPr>
        <w:footnoteReference w:id="13"/>
      </w:r>
      <w:r w:rsidRPr="003C5FDD">
        <w:rPr>
          <w:rFonts w:ascii="Times New Roman" w:hAnsi="Times New Roman"/>
          <w:color w:val="000000"/>
          <w:sz w:val="24"/>
          <w:szCs w:val="24"/>
        </w:rPr>
        <w:t>. Partnerstwo Kolbuszowskie posiada dogodne połączenie kolejowe z Rzeszowem, ze względu na włączenie Kolbuszowej w siatkę połączeń Podkarpackiej Kolei Aglomeracyjnej</w:t>
      </w:r>
      <w:r>
        <w:rPr>
          <w:rFonts w:ascii="Times New Roman" w:hAnsi="Times New Roman"/>
          <w:color w:val="000000"/>
          <w:sz w:val="24"/>
          <w:szCs w:val="24"/>
        </w:rPr>
        <w:t>. W Gminie Kolbuszowa znajdują się 4 przystanki kolejowe: Widełka, Kolbuszowa Górna, Kolbuszowa, Zrębki.</w:t>
      </w:r>
    </w:p>
    <w:p w14:paraId="2D587055"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 xml:space="preserve">Na terenie Partnerstwa nie </w:t>
      </w:r>
      <w:r w:rsidRPr="00F52916">
        <w:rPr>
          <w:rFonts w:ascii="Times New Roman" w:hAnsi="Times New Roman"/>
          <w:sz w:val="24"/>
          <w:szCs w:val="24"/>
        </w:rPr>
        <w:t>funkcjonuje żaden port lotniczy.</w:t>
      </w:r>
      <w:r>
        <w:rPr>
          <w:rFonts w:ascii="Times New Roman" w:hAnsi="Times New Roman"/>
          <w:sz w:val="24"/>
          <w:szCs w:val="24"/>
        </w:rPr>
        <w:t xml:space="preserve"> Najbliższe lotnisko znajduje się w Jasionce w Gminie Trzebownisko.</w:t>
      </w:r>
    </w:p>
    <w:p w14:paraId="34DA4479"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3876C6">
        <w:rPr>
          <w:rFonts w:ascii="Times New Roman" w:hAnsi="Times New Roman"/>
          <w:sz w:val="24"/>
          <w:szCs w:val="24"/>
        </w:rPr>
        <w:t>Na terenie Kolbuszowej znajduje się PCC DEPOT Przeładunkowy Kolbuszowa. Jest to funkcjonalny plac służący do obsługi ładunków intermodalnych z południowo</w:t>
      </w:r>
      <w:r>
        <w:rPr>
          <w:rFonts w:ascii="Times New Roman" w:hAnsi="Times New Roman"/>
          <w:sz w:val="24"/>
          <w:szCs w:val="24"/>
        </w:rPr>
        <w:t>-</w:t>
      </w:r>
      <w:r w:rsidRPr="003876C6">
        <w:rPr>
          <w:rFonts w:ascii="Times New Roman" w:hAnsi="Times New Roman"/>
          <w:sz w:val="24"/>
          <w:szCs w:val="24"/>
        </w:rPr>
        <w:t xml:space="preserve">wschodniej części Polski. Zakres usług świadczonych przez PCC </w:t>
      </w:r>
      <w:proofErr w:type="spellStart"/>
      <w:r w:rsidRPr="003876C6">
        <w:rPr>
          <w:rFonts w:ascii="Times New Roman" w:hAnsi="Times New Roman"/>
          <w:sz w:val="24"/>
          <w:szCs w:val="24"/>
        </w:rPr>
        <w:t>Intermodal</w:t>
      </w:r>
      <w:proofErr w:type="spellEnd"/>
      <w:r w:rsidRPr="003876C6">
        <w:rPr>
          <w:rFonts w:ascii="Times New Roman" w:hAnsi="Times New Roman"/>
          <w:sz w:val="24"/>
          <w:szCs w:val="24"/>
        </w:rPr>
        <w:t>: transport kontenerów: regularne połączenia kolejowe między terminalami morskimi i lądowymi, odwozy samochodowe kontenerów do miejsc przeznaczenia</w:t>
      </w:r>
      <w:r>
        <w:rPr>
          <w:rFonts w:ascii="Times New Roman" w:hAnsi="Times New Roman"/>
          <w:sz w:val="24"/>
          <w:szCs w:val="24"/>
        </w:rPr>
        <w:t>;</w:t>
      </w:r>
      <w:r w:rsidRPr="003876C6">
        <w:rPr>
          <w:rFonts w:ascii="Times New Roman" w:hAnsi="Times New Roman"/>
          <w:sz w:val="24"/>
          <w:szCs w:val="24"/>
        </w:rPr>
        <w:t xml:space="preserve"> obsługa terminalowa: przeładunki, wymiatanie, drobne naprawy, możliwość przewozu dużej ilości wolumenu</w:t>
      </w:r>
      <w:r>
        <w:rPr>
          <w:rFonts w:ascii="Times New Roman" w:hAnsi="Times New Roman"/>
          <w:sz w:val="24"/>
          <w:szCs w:val="24"/>
        </w:rPr>
        <w:t>;</w:t>
      </w:r>
      <w:r w:rsidRPr="003876C6">
        <w:rPr>
          <w:rFonts w:ascii="Times New Roman" w:hAnsi="Times New Roman"/>
          <w:sz w:val="24"/>
          <w:szCs w:val="24"/>
        </w:rPr>
        <w:t xml:space="preserve"> obsługa dokumentacyjna, przewóz ciężkich kontenerów, pozycjonowanie między terminalami morskimi i lądowymi</w:t>
      </w:r>
      <w:r>
        <w:rPr>
          <w:rFonts w:ascii="Times New Roman" w:hAnsi="Times New Roman"/>
          <w:sz w:val="24"/>
          <w:szCs w:val="24"/>
        </w:rPr>
        <w:t>;</w:t>
      </w:r>
      <w:r w:rsidRPr="003876C6">
        <w:rPr>
          <w:rFonts w:ascii="Times New Roman" w:hAnsi="Times New Roman"/>
          <w:sz w:val="24"/>
          <w:szCs w:val="24"/>
        </w:rPr>
        <w:t xml:space="preserve"> usługi </w:t>
      </w:r>
      <w:proofErr w:type="spellStart"/>
      <w:r w:rsidRPr="003876C6">
        <w:rPr>
          <w:rFonts w:ascii="Times New Roman" w:hAnsi="Times New Roman"/>
          <w:sz w:val="24"/>
          <w:szCs w:val="24"/>
        </w:rPr>
        <w:t>depotowe</w:t>
      </w:r>
      <w:proofErr w:type="spellEnd"/>
      <w:r w:rsidRPr="003876C6">
        <w:rPr>
          <w:rFonts w:ascii="Times New Roman" w:hAnsi="Times New Roman"/>
          <w:sz w:val="24"/>
          <w:szCs w:val="24"/>
        </w:rPr>
        <w:t xml:space="preserve"> oraz doradztwo w zakresie optymalizacji łańcucha dostaw.</w:t>
      </w:r>
    </w:p>
    <w:p w14:paraId="34819665" w14:textId="77777777" w:rsidR="009919CF" w:rsidRPr="00A31B7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 xml:space="preserve">Zły stan dróg serwisowych </w:t>
      </w:r>
      <w:r w:rsidRPr="00A31B7F">
        <w:rPr>
          <w:rFonts w:ascii="Times New Roman" w:hAnsi="Times New Roman"/>
          <w:sz w:val="24"/>
          <w:szCs w:val="24"/>
        </w:rPr>
        <w:t xml:space="preserve">biegnących </w:t>
      </w:r>
      <w:r>
        <w:rPr>
          <w:rFonts w:ascii="Times New Roman" w:hAnsi="Times New Roman"/>
          <w:sz w:val="24"/>
          <w:szCs w:val="24"/>
        </w:rPr>
        <w:t>wzdłuż</w:t>
      </w:r>
      <w:r w:rsidRPr="00A31B7F">
        <w:rPr>
          <w:rFonts w:ascii="Times New Roman" w:hAnsi="Times New Roman"/>
          <w:sz w:val="24"/>
          <w:szCs w:val="24"/>
        </w:rPr>
        <w:t xml:space="preserve"> do linii kolejo</w:t>
      </w:r>
      <w:r>
        <w:rPr>
          <w:rFonts w:ascii="Times New Roman" w:hAnsi="Times New Roman"/>
          <w:sz w:val="24"/>
          <w:szCs w:val="24"/>
        </w:rPr>
        <w:t>wej nr 71 na terenie gmin: Kolbuszowa, Cmolas i Majdan Królewski</w:t>
      </w:r>
      <w:r w:rsidRPr="00A31B7F">
        <w:rPr>
          <w:rFonts w:ascii="Times New Roman" w:hAnsi="Times New Roman"/>
          <w:sz w:val="24"/>
          <w:szCs w:val="24"/>
        </w:rPr>
        <w:t xml:space="preserve">. Obecny stan dróg serwisowych </w:t>
      </w:r>
      <w:bookmarkStart w:id="48" w:name="_Hlk178249124"/>
      <w:r w:rsidRPr="00A31B7F">
        <w:rPr>
          <w:rFonts w:ascii="Times New Roman" w:hAnsi="Times New Roman"/>
          <w:sz w:val="24"/>
          <w:szCs w:val="24"/>
        </w:rPr>
        <w:t xml:space="preserve">biegnących </w:t>
      </w:r>
      <w:r w:rsidRPr="00A31B7F">
        <w:rPr>
          <w:rFonts w:ascii="Times New Roman" w:hAnsi="Times New Roman"/>
          <w:sz w:val="24"/>
          <w:szCs w:val="24"/>
        </w:rPr>
        <w:lastRenderedPageBreak/>
        <w:t xml:space="preserve">równolegle do linii kolejowych </w:t>
      </w:r>
      <w:bookmarkEnd w:id="48"/>
      <w:r w:rsidRPr="00A31B7F">
        <w:rPr>
          <w:rFonts w:ascii="Times New Roman" w:hAnsi="Times New Roman"/>
          <w:sz w:val="24"/>
          <w:szCs w:val="24"/>
        </w:rPr>
        <w:t>nie pozwala na przeprowadzenie choćby najprostszych działań ratowniczych w razie wystąpienia wypadków lub zagrożeń.</w:t>
      </w:r>
    </w:p>
    <w:p w14:paraId="6A73829F"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 xml:space="preserve">Gmina Kolbuszowa na podstawie porozumienia pomiędzy gminami: Kolbuszowa, Raniżów, Niwiska i Dzikowiec jest organizatorem  transportu publicznego. </w:t>
      </w:r>
      <w:r w:rsidRPr="001C1384">
        <w:rPr>
          <w:rFonts w:ascii="Times New Roman" w:hAnsi="Times New Roman"/>
          <w:sz w:val="24"/>
          <w:szCs w:val="24"/>
        </w:rPr>
        <w:t>W 2024 r</w:t>
      </w:r>
      <w:r>
        <w:rPr>
          <w:rFonts w:ascii="Times New Roman" w:hAnsi="Times New Roman"/>
          <w:sz w:val="24"/>
          <w:szCs w:val="24"/>
        </w:rPr>
        <w:t>. prywatni przewoźnicy</w:t>
      </w:r>
      <w:r w:rsidRPr="001C1384">
        <w:rPr>
          <w:rFonts w:ascii="Times New Roman" w:hAnsi="Times New Roman"/>
          <w:sz w:val="24"/>
          <w:szCs w:val="24"/>
        </w:rPr>
        <w:t xml:space="preserve"> będą świadczyć usługi w zakresie publicznego transportu zbiorowego w gminnych przewozach pasażerskich na terenie Gminy Kolbuszowa, Gminy Niwiska, Gminy Raniżów oraz Gminy Dzikowiec</w:t>
      </w:r>
      <w:r>
        <w:rPr>
          <w:rFonts w:ascii="Times New Roman" w:hAnsi="Times New Roman"/>
          <w:sz w:val="24"/>
          <w:szCs w:val="24"/>
        </w:rPr>
        <w:t>:</w:t>
      </w:r>
    </w:p>
    <w:p w14:paraId="6C66F71C" w14:textId="77777777" w:rsidR="009919CF" w:rsidRDefault="009919CF" w:rsidP="009919CF">
      <w:pPr>
        <w:pStyle w:val="Akapitzlist"/>
        <w:numPr>
          <w:ilvl w:val="0"/>
          <w:numId w:val="226"/>
        </w:numPr>
        <w:suppressAutoHyphens w:val="0"/>
        <w:spacing w:after="0" w:line="276" w:lineRule="auto"/>
        <w:ind w:left="1134" w:hanging="283"/>
        <w:contextualSpacing w:val="0"/>
        <w:jc w:val="both"/>
        <w:textAlignment w:val="auto"/>
        <w:rPr>
          <w:rFonts w:ascii="Times New Roman" w:hAnsi="Times New Roman"/>
          <w:sz w:val="24"/>
          <w:szCs w:val="24"/>
        </w:rPr>
      </w:pPr>
      <w:r w:rsidRPr="001C1384">
        <w:rPr>
          <w:rFonts w:ascii="Times New Roman" w:hAnsi="Times New Roman"/>
          <w:sz w:val="24"/>
          <w:szCs w:val="24"/>
        </w:rPr>
        <w:t>Firma Usługi Transportowe przewóz Osób i Ładunków Sławomir Bujak</w:t>
      </w:r>
      <w:r>
        <w:rPr>
          <w:rFonts w:ascii="Times New Roman" w:hAnsi="Times New Roman"/>
          <w:sz w:val="24"/>
          <w:szCs w:val="24"/>
        </w:rPr>
        <w:t xml:space="preserve"> – przewoźnik na trasach: Werynia – Kolbuszowa – Widełka – Widełka Mała oraz K</w:t>
      </w:r>
      <w:r w:rsidRPr="00B0275A">
        <w:rPr>
          <w:rFonts w:ascii="Times New Roman" w:hAnsi="Times New Roman"/>
          <w:sz w:val="24"/>
          <w:szCs w:val="24"/>
        </w:rPr>
        <w:t>osowy</w:t>
      </w:r>
      <w:r>
        <w:rPr>
          <w:rFonts w:ascii="Times New Roman" w:hAnsi="Times New Roman"/>
          <w:sz w:val="24"/>
          <w:szCs w:val="24"/>
        </w:rPr>
        <w:t xml:space="preserve"> – </w:t>
      </w:r>
      <w:r w:rsidRPr="00B0275A">
        <w:rPr>
          <w:rFonts w:ascii="Times New Roman" w:hAnsi="Times New Roman"/>
          <w:sz w:val="24"/>
          <w:szCs w:val="24"/>
        </w:rPr>
        <w:t>Hucina</w:t>
      </w:r>
      <w:r>
        <w:rPr>
          <w:rFonts w:ascii="Times New Roman" w:hAnsi="Times New Roman"/>
          <w:sz w:val="24"/>
          <w:szCs w:val="24"/>
        </w:rPr>
        <w:t xml:space="preserve"> – </w:t>
      </w:r>
      <w:r w:rsidRPr="00B0275A">
        <w:rPr>
          <w:rFonts w:ascii="Times New Roman" w:hAnsi="Times New Roman"/>
          <w:sz w:val="24"/>
          <w:szCs w:val="24"/>
        </w:rPr>
        <w:t>Niwiska</w:t>
      </w:r>
      <w:r>
        <w:rPr>
          <w:rFonts w:ascii="Times New Roman" w:hAnsi="Times New Roman"/>
          <w:sz w:val="24"/>
          <w:szCs w:val="24"/>
        </w:rPr>
        <w:t xml:space="preserve"> – </w:t>
      </w:r>
      <w:r w:rsidRPr="00B0275A">
        <w:rPr>
          <w:rFonts w:ascii="Times New Roman" w:hAnsi="Times New Roman"/>
          <w:sz w:val="24"/>
          <w:szCs w:val="24"/>
        </w:rPr>
        <w:t>Trześń</w:t>
      </w:r>
      <w:r>
        <w:rPr>
          <w:rFonts w:ascii="Times New Roman" w:hAnsi="Times New Roman"/>
          <w:sz w:val="24"/>
          <w:szCs w:val="24"/>
        </w:rPr>
        <w:t xml:space="preserve"> – </w:t>
      </w:r>
      <w:r w:rsidRPr="00B0275A">
        <w:rPr>
          <w:rFonts w:ascii="Times New Roman" w:hAnsi="Times New Roman"/>
          <w:sz w:val="24"/>
          <w:szCs w:val="24"/>
        </w:rPr>
        <w:t>Hucisko</w:t>
      </w:r>
      <w:r>
        <w:rPr>
          <w:rFonts w:ascii="Times New Roman" w:hAnsi="Times New Roman"/>
          <w:sz w:val="24"/>
          <w:szCs w:val="24"/>
        </w:rPr>
        <w:t xml:space="preserve"> – </w:t>
      </w:r>
      <w:r w:rsidRPr="00B0275A">
        <w:rPr>
          <w:rFonts w:ascii="Times New Roman" w:hAnsi="Times New Roman"/>
          <w:sz w:val="24"/>
          <w:szCs w:val="24"/>
        </w:rPr>
        <w:t>Zapole</w:t>
      </w:r>
      <w:r>
        <w:rPr>
          <w:rFonts w:ascii="Times New Roman" w:hAnsi="Times New Roman"/>
          <w:sz w:val="24"/>
          <w:szCs w:val="24"/>
        </w:rPr>
        <w:t xml:space="preserve"> – </w:t>
      </w:r>
      <w:r w:rsidRPr="00B0275A">
        <w:rPr>
          <w:rFonts w:ascii="Times New Roman" w:hAnsi="Times New Roman"/>
          <w:sz w:val="24"/>
          <w:szCs w:val="24"/>
        </w:rPr>
        <w:t>Nowa Wieś</w:t>
      </w:r>
      <w:r>
        <w:rPr>
          <w:rFonts w:ascii="Times New Roman" w:hAnsi="Times New Roman"/>
          <w:sz w:val="24"/>
          <w:szCs w:val="24"/>
        </w:rPr>
        <w:t xml:space="preserve"> –</w:t>
      </w:r>
      <w:r w:rsidRPr="00B0275A">
        <w:rPr>
          <w:rFonts w:ascii="Times New Roman" w:hAnsi="Times New Roman"/>
          <w:sz w:val="24"/>
          <w:szCs w:val="24"/>
        </w:rPr>
        <w:t>Kolbuszowa</w:t>
      </w:r>
      <w:r>
        <w:rPr>
          <w:rFonts w:ascii="Times New Roman" w:hAnsi="Times New Roman"/>
          <w:sz w:val="24"/>
          <w:szCs w:val="24"/>
        </w:rPr>
        <w:t xml:space="preserve"> – </w:t>
      </w:r>
      <w:r w:rsidRPr="00B0275A">
        <w:rPr>
          <w:rFonts w:ascii="Times New Roman" w:hAnsi="Times New Roman"/>
          <w:sz w:val="24"/>
          <w:szCs w:val="24"/>
        </w:rPr>
        <w:t>Werynia</w:t>
      </w:r>
      <w:r>
        <w:rPr>
          <w:rFonts w:ascii="Times New Roman" w:hAnsi="Times New Roman"/>
          <w:sz w:val="24"/>
          <w:szCs w:val="24"/>
        </w:rPr>
        <w:t>,</w:t>
      </w:r>
    </w:p>
    <w:p w14:paraId="4522D5D9" w14:textId="77777777" w:rsidR="009919CF" w:rsidRDefault="009919CF" w:rsidP="009919CF">
      <w:pPr>
        <w:pStyle w:val="Akapitzlist"/>
        <w:numPr>
          <w:ilvl w:val="0"/>
          <w:numId w:val="226"/>
        </w:numPr>
        <w:suppressAutoHyphens w:val="0"/>
        <w:spacing w:after="0" w:line="276" w:lineRule="auto"/>
        <w:ind w:left="1134" w:hanging="283"/>
        <w:contextualSpacing w:val="0"/>
        <w:jc w:val="both"/>
        <w:textAlignment w:val="auto"/>
        <w:rPr>
          <w:rFonts w:ascii="Times New Roman" w:hAnsi="Times New Roman"/>
          <w:sz w:val="24"/>
          <w:szCs w:val="24"/>
        </w:rPr>
      </w:pPr>
      <w:r w:rsidRPr="00B0275A">
        <w:rPr>
          <w:rFonts w:ascii="Times New Roman" w:hAnsi="Times New Roman"/>
          <w:sz w:val="24"/>
          <w:szCs w:val="24"/>
        </w:rPr>
        <w:t>Firma Przewóz Osób Autobusem Franciszek Kowalski</w:t>
      </w:r>
      <w:r>
        <w:rPr>
          <w:rFonts w:ascii="Times New Roman" w:hAnsi="Times New Roman"/>
          <w:sz w:val="24"/>
          <w:szCs w:val="24"/>
        </w:rPr>
        <w:t xml:space="preserve"> – p</w:t>
      </w:r>
      <w:r w:rsidRPr="00B0275A">
        <w:rPr>
          <w:rFonts w:ascii="Times New Roman" w:hAnsi="Times New Roman"/>
          <w:sz w:val="24"/>
          <w:szCs w:val="24"/>
        </w:rPr>
        <w:t>rzewoźnik na trasie:</w:t>
      </w:r>
      <w:r>
        <w:rPr>
          <w:rFonts w:ascii="Times New Roman" w:hAnsi="Times New Roman"/>
          <w:sz w:val="24"/>
          <w:szCs w:val="24"/>
        </w:rPr>
        <w:t xml:space="preserve"> </w:t>
      </w:r>
      <w:r w:rsidRPr="00B0275A">
        <w:rPr>
          <w:rFonts w:ascii="Times New Roman" w:hAnsi="Times New Roman"/>
          <w:sz w:val="24"/>
          <w:szCs w:val="24"/>
        </w:rPr>
        <w:t>Domatków</w:t>
      </w:r>
      <w:r>
        <w:rPr>
          <w:rFonts w:ascii="Times New Roman" w:hAnsi="Times New Roman"/>
          <w:sz w:val="24"/>
          <w:szCs w:val="24"/>
        </w:rPr>
        <w:t xml:space="preserve"> – </w:t>
      </w:r>
      <w:r w:rsidRPr="00B0275A">
        <w:rPr>
          <w:rFonts w:ascii="Times New Roman" w:hAnsi="Times New Roman"/>
          <w:sz w:val="24"/>
          <w:szCs w:val="24"/>
        </w:rPr>
        <w:t>Leszcze</w:t>
      </w:r>
      <w:r>
        <w:rPr>
          <w:rFonts w:ascii="Times New Roman" w:hAnsi="Times New Roman"/>
          <w:sz w:val="24"/>
          <w:szCs w:val="24"/>
        </w:rPr>
        <w:t xml:space="preserve"> – </w:t>
      </w:r>
      <w:r w:rsidRPr="00B0275A">
        <w:rPr>
          <w:rFonts w:ascii="Times New Roman" w:hAnsi="Times New Roman"/>
          <w:sz w:val="24"/>
          <w:szCs w:val="24"/>
        </w:rPr>
        <w:t>Huta</w:t>
      </w:r>
      <w:r>
        <w:rPr>
          <w:rFonts w:ascii="Times New Roman" w:hAnsi="Times New Roman"/>
          <w:sz w:val="24"/>
          <w:szCs w:val="24"/>
        </w:rPr>
        <w:t> </w:t>
      </w:r>
      <w:r w:rsidRPr="00B0275A">
        <w:rPr>
          <w:rFonts w:ascii="Times New Roman" w:hAnsi="Times New Roman"/>
          <w:sz w:val="24"/>
          <w:szCs w:val="24"/>
        </w:rPr>
        <w:t>Przedborska</w:t>
      </w:r>
      <w:r>
        <w:rPr>
          <w:rFonts w:ascii="Times New Roman" w:hAnsi="Times New Roman"/>
          <w:sz w:val="24"/>
          <w:szCs w:val="24"/>
        </w:rPr>
        <w:t xml:space="preserve"> – </w:t>
      </w:r>
      <w:r w:rsidRPr="00B0275A">
        <w:rPr>
          <w:rFonts w:ascii="Times New Roman" w:hAnsi="Times New Roman"/>
          <w:sz w:val="24"/>
          <w:szCs w:val="24"/>
        </w:rPr>
        <w:t>Przedbórz</w:t>
      </w:r>
      <w:r>
        <w:rPr>
          <w:rFonts w:ascii="Times New Roman" w:hAnsi="Times New Roman"/>
          <w:sz w:val="24"/>
          <w:szCs w:val="24"/>
        </w:rPr>
        <w:t xml:space="preserve"> – </w:t>
      </w:r>
      <w:r w:rsidRPr="00B0275A">
        <w:rPr>
          <w:rFonts w:ascii="Times New Roman" w:hAnsi="Times New Roman"/>
          <w:sz w:val="24"/>
          <w:szCs w:val="24"/>
        </w:rPr>
        <w:t>Bukowiec</w:t>
      </w:r>
      <w:r>
        <w:rPr>
          <w:rFonts w:ascii="Times New Roman" w:hAnsi="Times New Roman"/>
          <w:sz w:val="24"/>
          <w:szCs w:val="24"/>
        </w:rPr>
        <w:t xml:space="preserve"> – </w:t>
      </w:r>
      <w:r w:rsidRPr="00B0275A">
        <w:rPr>
          <w:rFonts w:ascii="Times New Roman" w:hAnsi="Times New Roman"/>
          <w:sz w:val="24"/>
          <w:szCs w:val="24"/>
        </w:rPr>
        <w:t>Kolbuszowa</w:t>
      </w:r>
      <w:r>
        <w:rPr>
          <w:rFonts w:ascii="Times New Roman" w:hAnsi="Times New Roman"/>
          <w:sz w:val="24"/>
          <w:szCs w:val="24"/>
        </w:rPr>
        <w:t xml:space="preserve"> –</w:t>
      </w:r>
      <w:r w:rsidRPr="00B0275A">
        <w:rPr>
          <w:rFonts w:ascii="Times New Roman" w:hAnsi="Times New Roman"/>
          <w:sz w:val="24"/>
          <w:szCs w:val="24"/>
        </w:rPr>
        <w:t>Bukowie</w:t>
      </w:r>
      <w:r>
        <w:rPr>
          <w:rFonts w:ascii="Times New Roman" w:hAnsi="Times New Roman"/>
          <w:sz w:val="24"/>
          <w:szCs w:val="24"/>
        </w:rPr>
        <w:t xml:space="preserve">c – </w:t>
      </w:r>
      <w:r w:rsidRPr="00B0275A">
        <w:rPr>
          <w:rFonts w:ascii="Times New Roman" w:hAnsi="Times New Roman"/>
          <w:sz w:val="24"/>
          <w:szCs w:val="24"/>
        </w:rPr>
        <w:t>Domatków</w:t>
      </w:r>
      <w:r>
        <w:rPr>
          <w:rFonts w:ascii="Times New Roman" w:hAnsi="Times New Roman"/>
          <w:sz w:val="24"/>
          <w:szCs w:val="24"/>
        </w:rPr>
        <w:t xml:space="preserve">, </w:t>
      </w:r>
    </w:p>
    <w:p w14:paraId="6472B63A" w14:textId="77777777" w:rsidR="009919CF" w:rsidRPr="00B0275A" w:rsidRDefault="009919CF" w:rsidP="009919CF">
      <w:pPr>
        <w:pStyle w:val="Akapitzlist"/>
        <w:numPr>
          <w:ilvl w:val="0"/>
          <w:numId w:val="226"/>
        </w:numPr>
        <w:suppressAutoHyphens w:val="0"/>
        <w:spacing w:after="0" w:line="276" w:lineRule="auto"/>
        <w:ind w:left="1134" w:hanging="283"/>
        <w:contextualSpacing w:val="0"/>
        <w:jc w:val="both"/>
        <w:textAlignment w:val="auto"/>
        <w:rPr>
          <w:rFonts w:ascii="Times New Roman" w:hAnsi="Times New Roman"/>
          <w:sz w:val="24"/>
          <w:szCs w:val="24"/>
        </w:rPr>
      </w:pPr>
      <w:r>
        <w:rPr>
          <w:rFonts w:ascii="Times New Roman" w:hAnsi="Times New Roman"/>
          <w:sz w:val="24"/>
          <w:szCs w:val="24"/>
        </w:rPr>
        <w:t>Firma SOB-Trans Henryk Sobala – p</w:t>
      </w:r>
      <w:r w:rsidRPr="00B0275A">
        <w:rPr>
          <w:rFonts w:ascii="Times New Roman" w:hAnsi="Times New Roman"/>
          <w:sz w:val="24"/>
          <w:szCs w:val="24"/>
        </w:rPr>
        <w:t>rzewoźnik na trasie :</w:t>
      </w:r>
      <w:r>
        <w:rPr>
          <w:rFonts w:ascii="Times New Roman" w:hAnsi="Times New Roman"/>
          <w:sz w:val="24"/>
          <w:szCs w:val="24"/>
        </w:rPr>
        <w:t xml:space="preserve"> </w:t>
      </w:r>
      <w:r w:rsidRPr="00B0275A">
        <w:rPr>
          <w:rFonts w:ascii="Times New Roman" w:hAnsi="Times New Roman"/>
          <w:sz w:val="24"/>
          <w:szCs w:val="24"/>
        </w:rPr>
        <w:t>Domatków</w:t>
      </w:r>
      <w:r>
        <w:rPr>
          <w:rFonts w:ascii="Times New Roman" w:hAnsi="Times New Roman"/>
          <w:sz w:val="24"/>
          <w:szCs w:val="24"/>
        </w:rPr>
        <w:t xml:space="preserve"> –</w:t>
      </w:r>
      <w:r w:rsidRPr="00B0275A">
        <w:rPr>
          <w:rFonts w:ascii="Times New Roman" w:hAnsi="Times New Roman"/>
          <w:sz w:val="24"/>
          <w:szCs w:val="24"/>
        </w:rPr>
        <w:t xml:space="preserve"> Leszcze</w:t>
      </w:r>
      <w:r>
        <w:rPr>
          <w:rFonts w:ascii="Times New Roman" w:hAnsi="Times New Roman"/>
          <w:sz w:val="24"/>
          <w:szCs w:val="24"/>
        </w:rPr>
        <w:t xml:space="preserve"> –</w:t>
      </w:r>
      <w:r w:rsidRPr="00B0275A">
        <w:rPr>
          <w:rFonts w:ascii="Times New Roman" w:hAnsi="Times New Roman"/>
          <w:sz w:val="24"/>
          <w:szCs w:val="24"/>
        </w:rPr>
        <w:t xml:space="preserve"> Huta Przedborska</w:t>
      </w:r>
      <w:r>
        <w:rPr>
          <w:rFonts w:ascii="Times New Roman" w:hAnsi="Times New Roman"/>
          <w:sz w:val="24"/>
          <w:szCs w:val="24"/>
        </w:rPr>
        <w:t xml:space="preserve"> – </w:t>
      </w:r>
      <w:r w:rsidRPr="00B0275A">
        <w:rPr>
          <w:rFonts w:ascii="Times New Roman" w:hAnsi="Times New Roman"/>
          <w:sz w:val="24"/>
          <w:szCs w:val="24"/>
        </w:rPr>
        <w:t>Przedbórz</w:t>
      </w:r>
      <w:r>
        <w:rPr>
          <w:rFonts w:ascii="Times New Roman" w:hAnsi="Times New Roman"/>
          <w:sz w:val="24"/>
          <w:szCs w:val="24"/>
        </w:rPr>
        <w:t xml:space="preserve"> – </w:t>
      </w:r>
      <w:r w:rsidRPr="00B0275A">
        <w:rPr>
          <w:rFonts w:ascii="Times New Roman" w:hAnsi="Times New Roman"/>
          <w:sz w:val="24"/>
          <w:szCs w:val="24"/>
        </w:rPr>
        <w:t>Bukowiec</w:t>
      </w:r>
      <w:r>
        <w:rPr>
          <w:rFonts w:ascii="Times New Roman" w:hAnsi="Times New Roman"/>
          <w:sz w:val="24"/>
          <w:szCs w:val="24"/>
        </w:rPr>
        <w:t xml:space="preserve"> –</w:t>
      </w:r>
      <w:r w:rsidRPr="00B0275A">
        <w:rPr>
          <w:rFonts w:ascii="Times New Roman" w:hAnsi="Times New Roman"/>
          <w:sz w:val="24"/>
          <w:szCs w:val="24"/>
        </w:rPr>
        <w:t xml:space="preserve"> Kolbuszowa</w:t>
      </w:r>
      <w:r>
        <w:rPr>
          <w:rFonts w:ascii="Times New Roman" w:hAnsi="Times New Roman"/>
          <w:sz w:val="24"/>
          <w:szCs w:val="24"/>
        </w:rPr>
        <w:t xml:space="preserve"> –</w:t>
      </w:r>
      <w:r w:rsidRPr="00B0275A">
        <w:rPr>
          <w:rFonts w:ascii="Times New Roman" w:hAnsi="Times New Roman"/>
          <w:sz w:val="24"/>
          <w:szCs w:val="24"/>
        </w:rPr>
        <w:t xml:space="preserve"> Bukowiec</w:t>
      </w:r>
      <w:r>
        <w:rPr>
          <w:rFonts w:ascii="Times New Roman" w:hAnsi="Times New Roman"/>
          <w:sz w:val="24"/>
          <w:szCs w:val="24"/>
        </w:rPr>
        <w:t xml:space="preserve"> – </w:t>
      </w:r>
      <w:r w:rsidRPr="00B0275A">
        <w:rPr>
          <w:rFonts w:ascii="Times New Roman" w:hAnsi="Times New Roman"/>
          <w:sz w:val="24"/>
          <w:szCs w:val="24"/>
        </w:rPr>
        <w:t>Domatków</w:t>
      </w:r>
      <w:r>
        <w:rPr>
          <w:rFonts w:ascii="Times New Roman" w:hAnsi="Times New Roman"/>
          <w:sz w:val="24"/>
          <w:szCs w:val="24"/>
        </w:rPr>
        <w:t>,</w:t>
      </w:r>
    </w:p>
    <w:p w14:paraId="1FC5CB74" w14:textId="77777777" w:rsidR="009919CF" w:rsidRPr="00B0275A" w:rsidRDefault="009919CF" w:rsidP="009919CF">
      <w:pPr>
        <w:pStyle w:val="Akapitzlist"/>
        <w:numPr>
          <w:ilvl w:val="0"/>
          <w:numId w:val="226"/>
        </w:numPr>
        <w:suppressAutoHyphens w:val="0"/>
        <w:spacing w:after="0" w:line="276" w:lineRule="auto"/>
        <w:ind w:left="1134" w:hanging="283"/>
        <w:contextualSpacing w:val="0"/>
        <w:jc w:val="both"/>
        <w:textAlignment w:val="auto"/>
        <w:rPr>
          <w:rFonts w:ascii="Times New Roman" w:hAnsi="Times New Roman"/>
          <w:sz w:val="24"/>
          <w:szCs w:val="24"/>
        </w:rPr>
      </w:pPr>
      <w:r>
        <w:rPr>
          <w:rFonts w:ascii="Times New Roman" w:hAnsi="Times New Roman"/>
          <w:sz w:val="24"/>
          <w:szCs w:val="24"/>
        </w:rPr>
        <w:t>F</w:t>
      </w:r>
      <w:r w:rsidRPr="00B0275A">
        <w:rPr>
          <w:rFonts w:ascii="Times New Roman" w:hAnsi="Times New Roman"/>
          <w:sz w:val="24"/>
          <w:szCs w:val="24"/>
        </w:rPr>
        <w:t xml:space="preserve">irma Ekspres-Bus s.c. Kazimierz Potocki i Wspólnicy </w:t>
      </w:r>
      <w:r>
        <w:rPr>
          <w:rFonts w:ascii="Times New Roman" w:hAnsi="Times New Roman"/>
          <w:sz w:val="24"/>
          <w:szCs w:val="24"/>
        </w:rPr>
        <w:t>– p</w:t>
      </w:r>
      <w:r w:rsidRPr="00B0275A">
        <w:rPr>
          <w:rFonts w:ascii="Times New Roman" w:hAnsi="Times New Roman"/>
          <w:sz w:val="24"/>
          <w:szCs w:val="24"/>
        </w:rPr>
        <w:t>rzewoźnik na trasie:</w:t>
      </w:r>
      <w:r>
        <w:rPr>
          <w:rFonts w:ascii="Times New Roman" w:hAnsi="Times New Roman"/>
          <w:sz w:val="24"/>
          <w:szCs w:val="24"/>
        </w:rPr>
        <w:t xml:space="preserve"> </w:t>
      </w:r>
      <w:r w:rsidRPr="00B0275A">
        <w:rPr>
          <w:rFonts w:ascii="Times New Roman" w:hAnsi="Times New Roman"/>
          <w:sz w:val="24"/>
          <w:szCs w:val="24"/>
        </w:rPr>
        <w:t>Poręby Wolskie</w:t>
      </w:r>
      <w:r>
        <w:rPr>
          <w:rFonts w:ascii="Times New Roman" w:hAnsi="Times New Roman"/>
          <w:sz w:val="24"/>
          <w:szCs w:val="24"/>
        </w:rPr>
        <w:t xml:space="preserve">, </w:t>
      </w:r>
      <w:r w:rsidRPr="00B0275A">
        <w:rPr>
          <w:rFonts w:ascii="Times New Roman" w:hAnsi="Times New Roman"/>
          <w:sz w:val="24"/>
          <w:szCs w:val="24"/>
        </w:rPr>
        <w:t>Bór</w:t>
      </w:r>
      <w:r>
        <w:rPr>
          <w:rFonts w:ascii="Times New Roman" w:hAnsi="Times New Roman"/>
          <w:sz w:val="24"/>
          <w:szCs w:val="24"/>
        </w:rPr>
        <w:t xml:space="preserve"> – </w:t>
      </w:r>
      <w:r w:rsidRPr="00B0275A">
        <w:rPr>
          <w:rFonts w:ascii="Times New Roman" w:hAnsi="Times New Roman"/>
          <w:sz w:val="24"/>
          <w:szCs w:val="24"/>
        </w:rPr>
        <w:t>Kolbuszow</w:t>
      </w:r>
      <w:r>
        <w:rPr>
          <w:rFonts w:ascii="Times New Roman" w:hAnsi="Times New Roman"/>
          <w:sz w:val="24"/>
          <w:szCs w:val="24"/>
        </w:rPr>
        <w:t>a.</w:t>
      </w:r>
    </w:p>
    <w:p w14:paraId="021AE8B4"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T</w:t>
      </w:r>
      <w:r w:rsidRPr="00F52916">
        <w:rPr>
          <w:rFonts w:ascii="Times New Roman" w:hAnsi="Times New Roman"/>
          <w:sz w:val="24"/>
          <w:szCs w:val="24"/>
        </w:rPr>
        <w:t>ransport na terenie</w:t>
      </w:r>
      <w:r>
        <w:rPr>
          <w:rFonts w:ascii="Times New Roman" w:hAnsi="Times New Roman"/>
          <w:sz w:val="24"/>
          <w:szCs w:val="24"/>
        </w:rPr>
        <w:t xml:space="preserve"> Partnerstwa</w:t>
      </w:r>
      <w:r w:rsidRPr="00F52916">
        <w:rPr>
          <w:rFonts w:ascii="Times New Roman" w:hAnsi="Times New Roman"/>
          <w:sz w:val="24"/>
          <w:szCs w:val="24"/>
        </w:rPr>
        <w:t xml:space="preserve"> </w:t>
      </w:r>
      <w:r>
        <w:rPr>
          <w:rFonts w:ascii="Times New Roman" w:hAnsi="Times New Roman"/>
          <w:sz w:val="24"/>
          <w:szCs w:val="24"/>
        </w:rPr>
        <w:t>zapewniają również</w:t>
      </w:r>
      <w:r w:rsidRPr="00F52916">
        <w:rPr>
          <w:rFonts w:ascii="Times New Roman" w:hAnsi="Times New Roman"/>
          <w:sz w:val="24"/>
          <w:szCs w:val="24"/>
        </w:rPr>
        <w:t xml:space="preserve"> przewoźni</w:t>
      </w:r>
      <w:r>
        <w:rPr>
          <w:rFonts w:ascii="Times New Roman" w:hAnsi="Times New Roman"/>
          <w:sz w:val="24"/>
          <w:szCs w:val="24"/>
        </w:rPr>
        <w:t>cy</w:t>
      </w:r>
      <w:r w:rsidRPr="00F52916">
        <w:rPr>
          <w:rFonts w:ascii="Times New Roman" w:hAnsi="Times New Roman"/>
          <w:sz w:val="24"/>
          <w:szCs w:val="24"/>
        </w:rPr>
        <w:t xml:space="preserve"> prywatn</w:t>
      </w:r>
      <w:r>
        <w:rPr>
          <w:rFonts w:ascii="Times New Roman" w:hAnsi="Times New Roman"/>
          <w:sz w:val="24"/>
          <w:szCs w:val="24"/>
        </w:rPr>
        <w:t>i</w:t>
      </w:r>
      <w:r w:rsidRPr="00F52916">
        <w:rPr>
          <w:rFonts w:ascii="Times New Roman" w:hAnsi="Times New Roman"/>
          <w:sz w:val="24"/>
          <w:szCs w:val="24"/>
        </w:rPr>
        <w:t xml:space="preserve">. </w:t>
      </w:r>
      <w:r>
        <w:rPr>
          <w:rFonts w:ascii="Times New Roman" w:hAnsi="Times New Roman"/>
          <w:sz w:val="24"/>
          <w:szCs w:val="24"/>
        </w:rPr>
        <w:t>Prywatni przewoźnicy obierają następujące kierunki: w Gminie Majdan Królewski: Rzeszów, Tarnobrzeg, Mielec; w Gminie Raniżów: Kolbuszowa, Rzeszów; w Gminie Cmolas: Tarnobrzeg, Rzeszów, Nowa Dęba, Kraków, Kolbuszowa; w Gminie Kolbuszowa: Kosowy, Werynia, Niwiska, Widełka, Wilcza Wola, Cmolas, Dąbrówka, Krzątka, Domatków,</w:t>
      </w:r>
      <w:r w:rsidRPr="00BC6950">
        <w:rPr>
          <w:rFonts w:ascii="Times New Roman" w:hAnsi="Times New Roman"/>
          <w:sz w:val="24"/>
          <w:szCs w:val="24"/>
        </w:rPr>
        <w:t xml:space="preserve"> </w:t>
      </w:r>
      <w:r>
        <w:rPr>
          <w:rFonts w:ascii="Times New Roman" w:hAnsi="Times New Roman"/>
          <w:sz w:val="24"/>
          <w:szCs w:val="24"/>
        </w:rPr>
        <w:t xml:space="preserve">Kopcie, Poręby Wolskie Bór, Nowa Dęba, Ostrowy Tuszowskie, Głogów Małopolski, </w:t>
      </w:r>
      <w:proofErr w:type="spellStart"/>
      <w:r w:rsidRPr="00823C45">
        <w:rPr>
          <w:rFonts w:ascii="Times New Roman" w:hAnsi="Times New Roman"/>
          <w:sz w:val="24"/>
          <w:szCs w:val="24"/>
        </w:rPr>
        <w:t>Pateraki</w:t>
      </w:r>
      <w:proofErr w:type="spellEnd"/>
      <w:r>
        <w:rPr>
          <w:rFonts w:ascii="Times New Roman" w:hAnsi="Times New Roman"/>
          <w:sz w:val="24"/>
          <w:szCs w:val="24"/>
        </w:rPr>
        <w:t>, Mielec, Rzeszów, Tarnobrzeg, Kraków, Opole, Warszawa, Łódź, Rymanów-Zdrój, Sanok, Polańczyk, Medyka.</w:t>
      </w:r>
    </w:p>
    <w:p w14:paraId="5D5DE069"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F84473">
        <w:rPr>
          <w:rFonts w:ascii="Times New Roman" w:hAnsi="Times New Roman"/>
          <w:sz w:val="24"/>
          <w:szCs w:val="24"/>
        </w:rPr>
        <w:t>Na terenie Partnerstwa znajduj</w:t>
      </w:r>
      <w:r>
        <w:rPr>
          <w:rFonts w:ascii="Times New Roman" w:hAnsi="Times New Roman"/>
          <w:sz w:val="24"/>
          <w:szCs w:val="24"/>
        </w:rPr>
        <w:t>e</w:t>
      </w:r>
      <w:r w:rsidRPr="00F84473">
        <w:rPr>
          <w:rFonts w:ascii="Times New Roman" w:hAnsi="Times New Roman"/>
          <w:sz w:val="24"/>
          <w:szCs w:val="24"/>
        </w:rPr>
        <w:t xml:space="preserve"> się </w:t>
      </w:r>
      <w:r>
        <w:rPr>
          <w:rFonts w:ascii="Times New Roman" w:hAnsi="Times New Roman"/>
          <w:sz w:val="24"/>
          <w:szCs w:val="24"/>
        </w:rPr>
        <w:t xml:space="preserve">218 </w:t>
      </w:r>
      <w:r w:rsidRPr="00F84473">
        <w:rPr>
          <w:rFonts w:ascii="Times New Roman" w:hAnsi="Times New Roman"/>
          <w:sz w:val="24"/>
          <w:szCs w:val="24"/>
        </w:rPr>
        <w:t>przystank</w:t>
      </w:r>
      <w:r>
        <w:rPr>
          <w:rFonts w:ascii="Times New Roman" w:hAnsi="Times New Roman"/>
          <w:sz w:val="24"/>
          <w:szCs w:val="24"/>
        </w:rPr>
        <w:t>ów</w:t>
      </w:r>
      <w:r w:rsidRPr="00F84473">
        <w:rPr>
          <w:rFonts w:ascii="Times New Roman" w:hAnsi="Times New Roman"/>
          <w:sz w:val="24"/>
          <w:szCs w:val="24"/>
        </w:rPr>
        <w:t xml:space="preserve"> autobusow</w:t>
      </w:r>
      <w:r>
        <w:rPr>
          <w:rFonts w:ascii="Times New Roman" w:hAnsi="Times New Roman"/>
          <w:sz w:val="24"/>
          <w:szCs w:val="24"/>
        </w:rPr>
        <w:t>ych zlokalizowanych przy drodze krajowej, drogach wojewódzkich oraz drogach powiatowych i gminnych:</w:t>
      </w:r>
    </w:p>
    <w:p w14:paraId="7576FDA0" w14:textId="77777777" w:rsidR="009919CF" w:rsidRDefault="009919CF" w:rsidP="009919CF">
      <w:pPr>
        <w:pStyle w:val="Akapitzlist"/>
        <w:numPr>
          <w:ilvl w:val="0"/>
          <w:numId w:val="218"/>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na terenie Gminy Majdan Królewski: 5 w Majdanie Królewskim, 6 </w:t>
      </w:r>
      <w:r>
        <w:rPr>
          <w:rFonts w:ascii="Times New Roman" w:hAnsi="Times New Roman"/>
          <w:sz w:val="24"/>
          <w:szCs w:val="24"/>
        </w:rPr>
        <w:br/>
        <w:t xml:space="preserve">w Komorowie, 5 w Hucie Komorowskiej, 11 w Krzątce, 1 w Rusinowie, 4 </w:t>
      </w:r>
      <w:r>
        <w:rPr>
          <w:rFonts w:ascii="Times New Roman" w:hAnsi="Times New Roman"/>
          <w:sz w:val="24"/>
          <w:szCs w:val="24"/>
        </w:rPr>
        <w:br/>
        <w:t xml:space="preserve">w Brzostowej Górze, 3 w Woli Rusinowskiej; </w:t>
      </w:r>
    </w:p>
    <w:p w14:paraId="70ECE007" w14:textId="77777777" w:rsidR="009919CF" w:rsidRDefault="009919CF" w:rsidP="009919CF">
      <w:pPr>
        <w:pStyle w:val="Akapitzlist"/>
        <w:numPr>
          <w:ilvl w:val="0"/>
          <w:numId w:val="218"/>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na terenie Gminy Raniżów: 7 w Raniżowie, 3 w Woli Raniżowskiej, 2 </w:t>
      </w:r>
      <w:r>
        <w:rPr>
          <w:rFonts w:ascii="Times New Roman" w:hAnsi="Times New Roman"/>
          <w:sz w:val="24"/>
          <w:szCs w:val="24"/>
        </w:rPr>
        <w:br/>
        <w:t xml:space="preserve">w </w:t>
      </w:r>
      <w:proofErr w:type="spellStart"/>
      <w:r>
        <w:rPr>
          <w:rFonts w:ascii="Times New Roman" w:hAnsi="Times New Roman"/>
          <w:sz w:val="24"/>
          <w:szCs w:val="24"/>
        </w:rPr>
        <w:t>Staniszewskiem</w:t>
      </w:r>
      <w:proofErr w:type="spellEnd"/>
      <w:r>
        <w:rPr>
          <w:rFonts w:ascii="Times New Roman" w:hAnsi="Times New Roman"/>
          <w:sz w:val="24"/>
          <w:szCs w:val="24"/>
        </w:rPr>
        <w:t xml:space="preserve">, 3 w Zielonce, 3 w Mazurach, 3 w Porębach Wolskich, 5 </w:t>
      </w:r>
      <w:r>
        <w:rPr>
          <w:rFonts w:ascii="Times New Roman" w:hAnsi="Times New Roman"/>
          <w:sz w:val="24"/>
          <w:szCs w:val="24"/>
        </w:rPr>
        <w:br/>
        <w:t>w Posuchach oraz 3 w Korczowiskach;</w:t>
      </w:r>
    </w:p>
    <w:p w14:paraId="4A5B64F4" w14:textId="77777777" w:rsidR="009919CF" w:rsidRDefault="009919CF" w:rsidP="009919CF">
      <w:pPr>
        <w:pStyle w:val="Akapitzlist"/>
        <w:numPr>
          <w:ilvl w:val="0"/>
          <w:numId w:val="218"/>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na terenie Gminy Cmolas: 1 w Toporowie, 5 w Ostrowach Tuszowskich, 6 </w:t>
      </w:r>
      <w:r>
        <w:rPr>
          <w:rFonts w:ascii="Times New Roman" w:hAnsi="Times New Roman"/>
          <w:sz w:val="24"/>
          <w:szCs w:val="24"/>
        </w:rPr>
        <w:br/>
        <w:t xml:space="preserve">w Ostrowach Baranowskich, 3 w Jagodniku, 4 w Trzęsówce, 13 w Cmolasie, 13 w Porębach Dymarskich, 1 w Świerczowie, 5 w Hadykówce; </w:t>
      </w:r>
    </w:p>
    <w:p w14:paraId="2F3CBA96" w14:textId="77777777" w:rsidR="009919CF" w:rsidRDefault="009919CF" w:rsidP="009919CF">
      <w:pPr>
        <w:pStyle w:val="Akapitzlist"/>
        <w:numPr>
          <w:ilvl w:val="0"/>
          <w:numId w:val="218"/>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na terenie Gminy Kolbuszowa: 20 przy drodze krajowej DK9, 14 przy drogach wojewódzkich oraz 27 przy drogach powiatowych;</w:t>
      </w:r>
    </w:p>
    <w:p w14:paraId="47CECD15" w14:textId="77777777" w:rsidR="009919CF" w:rsidRDefault="009919CF" w:rsidP="009919CF">
      <w:pPr>
        <w:pStyle w:val="Akapitzlist"/>
        <w:numPr>
          <w:ilvl w:val="0"/>
          <w:numId w:val="218"/>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na terenie Gminy Dzikowiec: 6 w Dzikowcu, 1 w Nowym Dzikowcu, 4 w Osiej Górze, 3 w Mechowcu, 6 w Płazówce, 4 w Lipnicy, 4 w Kopciach, 14 Wilcza Wola – Spie.</w:t>
      </w:r>
    </w:p>
    <w:p w14:paraId="639E6822" w14:textId="77777777" w:rsidR="009919CF" w:rsidRPr="00D76677" w:rsidRDefault="009919CF" w:rsidP="009919CF">
      <w:pPr>
        <w:pStyle w:val="Akapitzlist"/>
        <w:numPr>
          <w:ilvl w:val="0"/>
          <w:numId w:val="223"/>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lastRenderedPageBreak/>
        <w:t xml:space="preserve">W Kolbuszowej przy Placu Wolności </w:t>
      </w:r>
      <w:r w:rsidRPr="008205D7">
        <w:rPr>
          <w:rFonts w:ascii="Times New Roman" w:hAnsi="Times New Roman"/>
          <w:sz w:val="24"/>
          <w:szCs w:val="24"/>
        </w:rPr>
        <w:t>zorganizowana</w:t>
      </w:r>
      <w:r>
        <w:rPr>
          <w:rFonts w:ascii="Times New Roman" w:hAnsi="Times New Roman"/>
          <w:sz w:val="24"/>
          <w:szCs w:val="24"/>
        </w:rPr>
        <w:t xml:space="preserve"> </w:t>
      </w:r>
      <w:r w:rsidRPr="008205D7">
        <w:rPr>
          <w:rFonts w:ascii="Times New Roman" w:hAnsi="Times New Roman"/>
          <w:sz w:val="24"/>
          <w:szCs w:val="24"/>
        </w:rPr>
        <w:t>została strefa płatnego parkowania, w której znajduje się</w:t>
      </w:r>
      <w:r>
        <w:rPr>
          <w:rFonts w:ascii="Times New Roman" w:hAnsi="Times New Roman"/>
          <w:sz w:val="24"/>
          <w:szCs w:val="24"/>
        </w:rPr>
        <w:t xml:space="preserve"> około 86</w:t>
      </w:r>
      <w:r w:rsidRPr="008205D7">
        <w:rPr>
          <w:rFonts w:ascii="Times New Roman" w:hAnsi="Times New Roman"/>
          <w:sz w:val="24"/>
          <w:szCs w:val="24"/>
        </w:rPr>
        <w:t xml:space="preserve"> miejsc postojowych. </w:t>
      </w:r>
      <w:r>
        <w:rPr>
          <w:rFonts w:ascii="Times New Roman" w:hAnsi="Times New Roman"/>
          <w:sz w:val="24"/>
          <w:szCs w:val="24"/>
        </w:rPr>
        <w:t>O</w:t>
      </w:r>
      <w:r w:rsidRPr="00D76677">
        <w:rPr>
          <w:rFonts w:ascii="Times New Roman" w:hAnsi="Times New Roman"/>
          <w:sz w:val="24"/>
          <w:szCs w:val="24"/>
        </w:rPr>
        <w:t>płaty za parkowanie w strefie płatnego parkowania:</w:t>
      </w:r>
    </w:p>
    <w:p w14:paraId="4F0DC175" w14:textId="77777777" w:rsidR="009919CF" w:rsidRPr="00D76677" w:rsidRDefault="009919CF" w:rsidP="009919CF">
      <w:pPr>
        <w:pStyle w:val="Akapitzlist"/>
        <w:numPr>
          <w:ilvl w:val="0"/>
          <w:numId w:val="224"/>
        </w:numPr>
        <w:suppressAutoHyphens w:val="0"/>
        <w:spacing w:after="0" w:line="276" w:lineRule="auto"/>
        <w:ind w:left="1418" w:hanging="284"/>
        <w:contextualSpacing w:val="0"/>
        <w:jc w:val="both"/>
        <w:textAlignment w:val="auto"/>
        <w:rPr>
          <w:rFonts w:ascii="Times New Roman" w:hAnsi="Times New Roman"/>
          <w:sz w:val="24"/>
          <w:szCs w:val="24"/>
        </w:rPr>
      </w:pPr>
      <w:r w:rsidRPr="00D76677">
        <w:rPr>
          <w:rFonts w:ascii="Times New Roman" w:hAnsi="Times New Roman"/>
          <w:sz w:val="24"/>
          <w:szCs w:val="24"/>
        </w:rPr>
        <w:t>30 min – bez uiszczenia opłaty, po pobraniu biletu, w danym dniu jednorazowo</w:t>
      </w:r>
      <w:r>
        <w:rPr>
          <w:rFonts w:ascii="Times New Roman" w:hAnsi="Times New Roman"/>
          <w:sz w:val="24"/>
          <w:szCs w:val="24"/>
        </w:rPr>
        <w:t>;</w:t>
      </w:r>
    </w:p>
    <w:p w14:paraId="5DC38EED" w14:textId="77777777" w:rsidR="009919CF" w:rsidRPr="00D76677" w:rsidRDefault="009919CF" w:rsidP="009919CF">
      <w:pPr>
        <w:pStyle w:val="Akapitzlist"/>
        <w:numPr>
          <w:ilvl w:val="0"/>
          <w:numId w:val="224"/>
        </w:numPr>
        <w:suppressAutoHyphens w:val="0"/>
        <w:spacing w:after="0" w:line="276" w:lineRule="auto"/>
        <w:ind w:left="1418" w:hanging="284"/>
        <w:contextualSpacing w:val="0"/>
        <w:jc w:val="both"/>
        <w:textAlignment w:val="auto"/>
        <w:rPr>
          <w:rFonts w:ascii="Times New Roman" w:hAnsi="Times New Roman"/>
          <w:sz w:val="24"/>
          <w:szCs w:val="24"/>
        </w:rPr>
      </w:pPr>
      <w:r w:rsidRPr="00D76677">
        <w:rPr>
          <w:rFonts w:ascii="Times New Roman" w:hAnsi="Times New Roman"/>
          <w:sz w:val="24"/>
          <w:szCs w:val="24"/>
        </w:rPr>
        <w:t>za pierwszą godzinę parkowania – 1 zł</w:t>
      </w:r>
      <w:r>
        <w:rPr>
          <w:rFonts w:ascii="Times New Roman" w:hAnsi="Times New Roman"/>
          <w:sz w:val="24"/>
          <w:szCs w:val="24"/>
        </w:rPr>
        <w:t>;</w:t>
      </w:r>
    </w:p>
    <w:p w14:paraId="324F09BE" w14:textId="77777777" w:rsidR="009919CF" w:rsidRDefault="009919CF" w:rsidP="009919CF">
      <w:pPr>
        <w:pStyle w:val="Akapitzlist"/>
        <w:numPr>
          <w:ilvl w:val="0"/>
          <w:numId w:val="224"/>
        </w:numPr>
        <w:suppressAutoHyphens w:val="0"/>
        <w:spacing w:after="0" w:line="276" w:lineRule="auto"/>
        <w:ind w:left="1418" w:hanging="284"/>
        <w:contextualSpacing w:val="0"/>
        <w:jc w:val="both"/>
        <w:textAlignment w:val="auto"/>
        <w:rPr>
          <w:rFonts w:ascii="Times New Roman" w:hAnsi="Times New Roman"/>
          <w:sz w:val="24"/>
          <w:szCs w:val="24"/>
        </w:rPr>
      </w:pPr>
      <w:r w:rsidRPr="00D76677">
        <w:rPr>
          <w:rFonts w:ascii="Times New Roman" w:hAnsi="Times New Roman"/>
          <w:sz w:val="24"/>
          <w:szCs w:val="24"/>
        </w:rPr>
        <w:t>za każdą kolejną godzinę parkowania – 1 zł</w:t>
      </w:r>
      <w:r>
        <w:rPr>
          <w:rFonts w:ascii="Times New Roman" w:hAnsi="Times New Roman"/>
          <w:sz w:val="24"/>
          <w:szCs w:val="24"/>
        </w:rPr>
        <w:t>;</w:t>
      </w:r>
    </w:p>
    <w:p w14:paraId="1D358A3A" w14:textId="77777777" w:rsidR="009919CF" w:rsidRPr="00D76677" w:rsidRDefault="009919CF" w:rsidP="009919CF">
      <w:pPr>
        <w:pStyle w:val="Akapitzlist"/>
        <w:numPr>
          <w:ilvl w:val="0"/>
          <w:numId w:val="224"/>
        </w:numPr>
        <w:suppressAutoHyphens w:val="0"/>
        <w:spacing w:after="0" w:line="276" w:lineRule="auto"/>
        <w:ind w:left="1418" w:hanging="284"/>
        <w:contextualSpacing w:val="0"/>
        <w:jc w:val="both"/>
        <w:textAlignment w:val="auto"/>
        <w:rPr>
          <w:rFonts w:ascii="Times New Roman" w:hAnsi="Times New Roman"/>
          <w:sz w:val="24"/>
          <w:szCs w:val="24"/>
        </w:rPr>
      </w:pPr>
      <w:r>
        <w:rPr>
          <w:rFonts w:ascii="Times New Roman" w:hAnsi="Times New Roman"/>
          <w:sz w:val="24"/>
          <w:szCs w:val="24"/>
        </w:rPr>
        <w:t>pojazdy ekologiczne są zwolnione z opłat.</w:t>
      </w:r>
    </w:p>
    <w:p w14:paraId="2A04A27F" w14:textId="77777777" w:rsidR="009919CF" w:rsidRPr="00F84473"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F84473">
        <w:rPr>
          <w:rFonts w:ascii="Times New Roman" w:hAnsi="Times New Roman"/>
          <w:sz w:val="24"/>
          <w:szCs w:val="24"/>
        </w:rPr>
        <w:t xml:space="preserve">Na terenie Partnerstwa znajduje się </w:t>
      </w:r>
      <w:r>
        <w:rPr>
          <w:rFonts w:ascii="Times New Roman" w:hAnsi="Times New Roman"/>
          <w:sz w:val="24"/>
          <w:szCs w:val="24"/>
        </w:rPr>
        <w:t xml:space="preserve">189 </w:t>
      </w:r>
      <w:r w:rsidRPr="00F84473">
        <w:rPr>
          <w:rFonts w:ascii="Times New Roman" w:hAnsi="Times New Roman"/>
          <w:sz w:val="24"/>
          <w:szCs w:val="24"/>
        </w:rPr>
        <w:t>przejś</w:t>
      </w:r>
      <w:r>
        <w:rPr>
          <w:rFonts w:ascii="Times New Roman" w:hAnsi="Times New Roman"/>
          <w:sz w:val="24"/>
          <w:szCs w:val="24"/>
        </w:rPr>
        <w:t>ć</w:t>
      </w:r>
      <w:r w:rsidRPr="00F84473">
        <w:rPr>
          <w:rFonts w:ascii="Times New Roman" w:hAnsi="Times New Roman"/>
          <w:sz w:val="24"/>
          <w:szCs w:val="24"/>
        </w:rPr>
        <w:t xml:space="preserve"> dla pieszych</w:t>
      </w:r>
      <w:r>
        <w:rPr>
          <w:rFonts w:ascii="Times New Roman" w:hAnsi="Times New Roman"/>
          <w:sz w:val="24"/>
          <w:szCs w:val="24"/>
        </w:rPr>
        <w:t>, z czego</w:t>
      </w:r>
      <w:r w:rsidRPr="00F84473">
        <w:rPr>
          <w:rFonts w:ascii="Times New Roman" w:hAnsi="Times New Roman"/>
          <w:sz w:val="24"/>
          <w:szCs w:val="24"/>
        </w:rPr>
        <w:t>:</w:t>
      </w:r>
    </w:p>
    <w:p w14:paraId="0EDAAA4C" w14:textId="77777777" w:rsidR="009919CF" w:rsidRDefault="009919CF" w:rsidP="009919CF">
      <w:pPr>
        <w:pStyle w:val="Akapitzlist"/>
        <w:numPr>
          <w:ilvl w:val="0"/>
          <w:numId w:val="21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w Gminie Majdan Królewski: 5 przejść dla pieszych w miejscowości Komorów (przy skrzyżowaniu z DK9), 12 przejść dla pieszych w miejscowości Majdan Królewski (przy skrzyżowaniu z DK9), przejście dla pieszych obok kościoła </w:t>
      </w:r>
      <w:r>
        <w:rPr>
          <w:rFonts w:ascii="Times New Roman" w:hAnsi="Times New Roman"/>
          <w:sz w:val="24"/>
          <w:szCs w:val="24"/>
        </w:rPr>
        <w:br/>
        <w:t xml:space="preserve">w Woli Rusinowskiej, 1 przejście przy Publicznej Szkole Podstawowej </w:t>
      </w:r>
      <w:r>
        <w:rPr>
          <w:rFonts w:ascii="Times New Roman" w:hAnsi="Times New Roman"/>
          <w:sz w:val="24"/>
          <w:szCs w:val="24"/>
        </w:rPr>
        <w:br/>
        <w:t>w Krzątce oraz przejście przy Publicznej Szkole Podstawowej w Hucie Komorowskiej;</w:t>
      </w:r>
    </w:p>
    <w:p w14:paraId="75C3D603" w14:textId="77777777" w:rsidR="009919CF" w:rsidRDefault="009919CF" w:rsidP="009919CF">
      <w:pPr>
        <w:pStyle w:val="Akapitzlist"/>
        <w:numPr>
          <w:ilvl w:val="0"/>
          <w:numId w:val="21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w Gminie Raniżów: 6 przejść przy drodze wojewódzkiej nr 875, 2 przejścia dla pieszych przy drodze powiatowej 1204R oraz przejście dla pieszych przy drodze powiatowej nr 12045;</w:t>
      </w:r>
    </w:p>
    <w:p w14:paraId="74F617F7" w14:textId="77777777" w:rsidR="009919CF" w:rsidRDefault="009919CF" w:rsidP="009919CF">
      <w:pPr>
        <w:pStyle w:val="Akapitzlist"/>
        <w:numPr>
          <w:ilvl w:val="0"/>
          <w:numId w:val="21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w Gminie Cmolas: 2 przejścia dla pieszych przez drogę krajową w centrum Cmolasu, przejście dla pieszych </w:t>
      </w:r>
      <w:r w:rsidRPr="009D2280">
        <w:rPr>
          <w:rFonts w:ascii="Times New Roman" w:hAnsi="Times New Roman"/>
          <w:sz w:val="24"/>
          <w:szCs w:val="24"/>
        </w:rPr>
        <w:t xml:space="preserve">przez drogę powiatową </w:t>
      </w:r>
      <w:r>
        <w:rPr>
          <w:rFonts w:ascii="Times New Roman" w:hAnsi="Times New Roman"/>
          <w:sz w:val="24"/>
          <w:szCs w:val="24"/>
        </w:rPr>
        <w:t xml:space="preserve">w centrum Cmolasu, przejście dla pieszych przez drogę powiatową w Cmolasie (przejście w kierunku szkoły), przejście dla pieszych przez drogę krajową w Hadykówce (w pobliżu świetlicy wiejskiej, remizy i placu zabaw), przejście dla pieszych przez drogę powiatową w Jagodniku (w pobliżu świetlicy wiejskiej oraz remizy), przejście dla pieszych przez drogę powiatową w Ostrowach Tuszowskich (do kościoła), </w:t>
      </w:r>
      <w:r>
        <w:rPr>
          <w:rFonts w:ascii="Times New Roman" w:hAnsi="Times New Roman"/>
          <w:sz w:val="24"/>
          <w:szCs w:val="24"/>
        </w:rPr>
        <w:br/>
        <w:t xml:space="preserve">2 przejścia przez drogę powiatową w Trzęsówce (do szkoły, do Wiejskiego Domu Kultury oraz remizy); </w:t>
      </w:r>
    </w:p>
    <w:p w14:paraId="200247B5" w14:textId="77777777" w:rsidR="009919CF" w:rsidRDefault="009919CF" w:rsidP="009919CF">
      <w:pPr>
        <w:pStyle w:val="Akapitzlist"/>
        <w:numPr>
          <w:ilvl w:val="0"/>
          <w:numId w:val="21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w Gminie Niwiska: 4 przejścia dla pieszych w </w:t>
      </w:r>
      <w:proofErr w:type="spellStart"/>
      <w:r>
        <w:rPr>
          <w:rFonts w:ascii="Times New Roman" w:hAnsi="Times New Roman"/>
          <w:sz w:val="24"/>
          <w:szCs w:val="24"/>
        </w:rPr>
        <w:t>Niwiskach</w:t>
      </w:r>
      <w:proofErr w:type="spellEnd"/>
      <w:r>
        <w:rPr>
          <w:rFonts w:ascii="Times New Roman" w:hAnsi="Times New Roman"/>
          <w:sz w:val="24"/>
          <w:szCs w:val="24"/>
        </w:rPr>
        <w:t xml:space="preserve">, 3 przejścia dla pieszych w Przyłęku, 4 przejścia dla Pieszych w </w:t>
      </w:r>
      <w:proofErr w:type="spellStart"/>
      <w:r>
        <w:rPr>
          <w:rFonts w:ascii="Times New Roman" w:hAnsi="Times New Roman"/>
          <w:sz w:val="24"/>
          <w:szCs w:val="24"/>
        </w:rPr>
        <w:t>Kosowej</w:t>
      </w:r>
      <w:proofErr w:type="spellEnd"/>
      <w:r>
        <w:rPr>
          <w:rFonts w:ascii="Times New Roman" w:hAnsi="Times New Roman"/>
          <w:sz w:val="24"/>
          <w:szCs w:val="24"/>
        </w:rPr>
        <w:t>, 2 przejścia dla pieszych w Hucinie, 1 przejście dla pieszych w Siedlance oraz 2 przejścia dla pieszych w Trześni;</w:t>
      </w:r>
    </w:p>
    <w:p w14:paraId="1285B0AA" w14:textId="77777777" w:rsidR="009919CF" w:rsidRDefault="009919CF" w:rsidP="009919CF">
      <w:pPr>
        <w:pStyle w:val="Akapitzlist"/>
        <w:numPr>
          <w:ilvl w:val="0"/>
          <w:numId w:val="21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w Gminie Kolbuszowa: 24 przejścia dla pieszych przez drogę DK, 11 przejść dla pieszych przez drogi wojewódzkie (DW 875 – 8, DW 987 – 3), 15 przejść dla pieszych przez drogi powiatowe, na terenie Miasta Kolbuszowa znajduje się 61 przejść dla pieszych przebiegających przez drogi gminne oraz jedno przejście dla pieszych przebiegające przez drogę gminną w miejscowości Zrębki, ponadto przy dworcu PKP</w:t>
      </w:r>
      <w:r w:rsidRPr="00091952">
        <w:rPr>
          <w:rFonts w:ascii="Times New Roman" w:hAnsi="Times New Roman"/>
          <w:sz w:val="24"/>
          <w:szCs w:val="24"/>
        </w:rPr>
        <w:t xml:space="preserve"> </w:t>
      </w:r>
      <w:r>
        <w:rPr>
          <w:rFonts w:ascii="Times New Roman" w:hAnsi="Times New Roman"/>
          <w:sz w:val="24"/>
          <w:szCs w:val="24"/>
        </w:rPr>
        <w:t>w Kolbuszowej znajduje się przejście podziemne;</w:t>
      </w:r>
    </w:p>
    <w:p w14:paraId="2DD72F4B" w14:textId="77777777" w:rsidR="009919CF" w:rsidRPr="0069352D" w:rsidRDefault="009919CF" w:rsidP="009919CF">
      <w:pPr>
        <w:pStyle w:val="Akapitzlist"/>
        <w:numPr>
          <w:ilvl w:val="0"/>
          <w:numId w:val="21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w Gminie Dzikowiec 4 przejścia dla pieszych przy drodze </w:t>
      </w:r>
      <w:r w:rsidRPr="0069352D">
        <w:rPr>
          <w:rFonts w:ascii="Times New Roman" w:hAnsi="Times New Roman"/>
          <w:sz w:val="24"/>
          <w:szCs w:val="24"/>
        </w:rPr>
        <w:t>wojewódzkiej nr 875, 18</w:t>
      </w:r>
      <w:r>
        <w:rPr>
          <w:rFonts w:ascii="Times New Roman" w:hAnsi="Times New Roman"/>
          <w:sz w:val="24"/>
          <w:szCs w:val="24"/>
        </w:rPr>
        <w:t xml:space="preserve"> </w:t>
      </w:r>
      <w:r w:rsidRPr="0069352D">
        <w:rPr>
          <w:rFonts w:ascii="Times New Roman" w:hAnsi="Times New Roman"/>
          <w:sz w:val="24"/>
          <w:szCs w:val="24"/>
        </w:rPr>
        <w:t>przejść dla pieszych przy drogach powiatowych nr 1 033R , nr 1 204 R, nr 1 205R, nr</w:t>
      </w:r>
      <w:r>
        <w:rPr>
          <w:rFonts w:ascii="Times New Roman" w:hAnsi="Times New Roman"/>
          <w:sz w:val="24"/>
          <w:szCs w:val="24"/>
        </w:rPr>
        <w:t xml:space="preserve"> </w:t>
      </w:r>
      <w:r w:rsidRPr="0069352D">
        <w:rPr>
          <w:rFonts w:ascii="Times New Roman" w:hAnsi="Times New Roman"/>
          <w:sz w:val="24"/>
          <w:szCs w:val="24"/>
        </w:rPr>
        <w:t>1 212R, nr 1 222R, nr 1 233R</w:t>
      </w:r>
      <w:r>
        <w:rPr>
          <w:rFonts w:ascii="Times New Roman" w:hAnsi="Times New Roman"/>
          <w:sz w:val="24"/>
          <w:szCs w:val="24"/>
        </w:rPr>
        <w:t>.</w:t>
      </w:r>
    </w:p>
    <w:p w14:paraId="333E194D" w14:textId="77777777" w:rsidR="009919CF" w:rsidRPr="00740BCF" w:rsidRDefault="009919CF" w:rsidP="009919CF">
      <w:pPr>
        <w:pStyle w:val="Akapitzlist"/>
        <w:numPr>
          <w:ilvl w:val="0"/>
          <w:numId w:val="217"/>
        </w:numPr>
        <w:suppressAutoHyphens w:val="0"/>
        <w:spacing w:after="0" w:line="276" w:lineRule="auto"/>
        <w:contextualSpacing w:val="0"/>
        <w:jc w:val="both"/>
        <w:textAlignment w:val="auto"/>
        <w:rPr>
          <w:rFonts w:ascii="Times New Roman" w:hAnsi="Times New Roman"/>
          <w:sz w:val="24"/>
          <w:szCs w:val="24"/>
        </w:rPr>
      </w:pPr>
      <w:r w:rsidRPr="00740BCF">
        <w:rPr>
          <w:rFonts w:ascii="Times New Roman" w:hAnsi="Times New Roman"/>
          <w:sz w:val="24"/>
          <w:szCs w:val="24"/>
        </w:rPr>
        <w:t>W obrębie pasa drogowego dróg powiatowych zlokalizowanych jest również 154 518,00 m</w:t>
      </w:r>
      <w:r>
        <w:rPr>
          <w:rFonts w:ascii="Times New Roman" w:hAnsi="Times New Roman"/>
          <w:sz w:val="24"/>
          <w:szCs w:val="24"/>
          <w:vertAlign w:val="superscript"/>
        </w:rPr>
        <w:t>2</w:t>
      </w:r>
      <w:r w:rsidRPr="00740BCF">
        <w:rPr>
          <w:rFonts w:ascii="Times New Roman" w:hAnsi="Times New Roman"/>
          <w:sz w:val="24"/>
          <w:szCs w:val="24"/>
        </w:rPr>
        <w:t xml:space="preserve"> chodników, ścieżek rowerowych i ciągów pieszo-rowerowych, stanowiących połączenie przystanków transportu komunikacji publicznej znajdujących się na terenach głównie pozamiejskich na obszarze Powiatu Kolbuszowskiego (teren </w:t>
      </w:r>
      <w:r w:rsidRPr="00740BCF">
        <w:rPr>
          <w:rFonts w:ascii="Times New Roman" w:hAnsi="Times New Roman"/>
          <w:sz w:val="24"/>
          <w:szCs w:val="24"/>
        </w:rPr>
        <w:lastRenderedPageBreak/>
        <w:t>sześciu gmin powiatu kolbuszowskiego). Uwzględniając ww. dane jedynie 23,8% dróg powiatowych ma dostęp do chodników, ścieżek rowerowych lub ciągów pieszo-rowerowych, które w znacznym stopniu poprawiają bezpieczeństwo ruchu niezmotoryzowanego, głównie na obszarach wiejskich Powiatu Kolbuszowskiego.</w:t>
      </w:r>
    </w:p>
    <w:p w14:paraId="705D7CA1" w14:textId="77777777" w:rsidR="009919CF" w:rsidRDefault="009919CF" w:rsidP="009919CF">
      <w:pPr>
        <w:pStyle w:val="Akapitzlist"/>
        <w:numPr>
          <w:ilvl w:val="0"/>
          <w:numId w:val="217"/>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Na terenie Partnerstwa Kolbuszowskiego</w:t>
      </w:r>
      <w:r w:rsidRPr="00F84473">
        <w:rPr>
          <w:rFonts w:ascii="Times New Roman" w:hAnsi="Times New Roman"/>
          <w:sz w:val="24"/>
          <w:szCs w:val="24"/>
        </w:rPr>
        <w:t xml:space="preserve"> większość odcinków chodników i ciągów pieszych</w:t>
      </w:r>
      <w:r>
        <w:rPr>
          <w:rFonts w:ascii="Times New Roman" w:hAnsi="Times New Roman"/>
          <w:sz w:val="24"/>
          <w:szCs w:val="24"/>
        </w:rPr>
        <w:t xml:space="preserve"> znajduje się</w:t>
      </w:r>
      <w:r w:rsidRPr="00F84473">
        <w:rPr>
          <w:rFonts w:ascii="Times New Roman" w:hAnsi="Times New Roman"/>
          <w:sz w:val="24"/>
          <w:szCs w:val="24"/>
        </w:rPr>
        <w:t xml:space="preserve"> </w:t>
      </w:r>
      <w:r>
        <w:rPr>
          <w:rFonts w:ascii="Times New Roman" w:hAnsi="Times New Roman"/>
          <w:sz w:val="24"/>
          <w:szCs w:val="24"/>
        </w:rPr>
        <w:t>przy</w:t>
      </w:r>
      <w:r w:rsidRPr="00F84473">
        <w:rPr>
          <w:rFonts w:ascii="Times New Roman" w:hAnsi="Times New Roman"/>
          <w:sz w:val="24"/>
          <w:szCs w:val="24"/>
        </w:rPr>
        <w:t xml:space="preserve"> głównych ciągach komunikacyjnych </w:t>
      </w:r>
      <w:r>
        <w:rPr>
          <w:rFonts w:ascii="Times New Roman" w:hAnsi="Times New Roman"/>
          <w:sz w:val="24"/>
          <w:szCs w:val="24"/>
        </w:rPr>
        <w:t xml:space="preserve">w terenach zabudowanych i </w:t>
      </w:r>
      <w:r w:rsidRPr="00F84473">
        <w:rPr>
          <w:rFonts w:ascii="Times New Roman" w:hAnsi="Times New Roman"/>
          <w:sz w:val="24"/>
          <w:szCs w:val="24"/>
        </w:rPr>
        <w:t>posiada nawierzchnię z kostki betonowej lub płyt betonowych w stanie dobrym</w:t>
      </w:r>
      <w:r>
        <w:rPr>
          <w:rFonts w:ascii="Times New Roman" w:hAnsi="Times New Roman"/>
          <w:sz w:val="24"/>
          <w:szCs w:val="24"/>
        </w:rPr>
        <w:t xml:space="preserve"> lub bardzo dobrym</w:t>
      </w:r>
      <w:r w:rsidRPr="00F84473">
        <w:rPr>
          <w:rFonts w:ascii="Times New Roman" w:hAnsi="Times New Roman"/>
          <w:sz w:val="24"/>
          <w:szCs w:val="24"/>
        </w:rPr>
        <w:t xml:space="preserve">. Na wielu przejściach dla pieszych wykonane są obniżenia krawężników ułatwiające przemieszczanie się osobom niepełnosprawnym oraz </w:t>
      </w:r>
      <w:r>
        <w:rPr>
          <w:rFonts w:ascii="Times New Roman" w:hAnsi="Times New Roman"/>
          <w:sz w:val="24"/>
          <w:szCs w:val="24"/>
        </w:rPr>
        <w:br/>
      </w:r>
      <w:r w:rsidRPr="00F84473">
        <w:rPr>
          <w:rFonts w:ascii="Times New Roman" w:hAnsi="Times New Roman"/>
          <w:sz w:val="24"/>
          <w:szCs w:val="24"/>
        </w:rPr>
        <w:t>o ograniczonej zdolności ruchowej. Natomiast na terenach wiejskich drogi często nie posiadają chodników lub chodniki są fragmentaryczne (brak ciągłości), a ich stan wymaga naprawy.</w:t>
      </w:r>
      <w:r>
        <w:rPr>
          <w:rFonts w:ascii="Times New Roman" w:hAnsi="Times New Roman"/>
          <w:sz w:val="24"/>
          <w:szCs w:val="24"/>
        </w:rPr>
        <w:t xml:space="preserve"> Odcinki chodników wymagające częściowego remontu: w Gminie Majdan Królewski remontu wymaga chodnik przy DW 872 w Hucie Komorowskiej, chodnik</w:t>
      </w:r>
      <w:r w:rsidRPr="00F84473">
        <w:rPr>
          <w:rFonts w:ascii="Times New Roman" w:hAnsi="Times New Roman"/>
          <w:sz w:val="24"/>
          <w:szCs w:val="24"/>
        </w:rPr>
        <w:t xml:space="preserve"> przy </w:t>
      </w:r>
      <w:r>
        <w:rPr>
          <w:rFonts w:ascii="Times New Roman" w:hAnsi="Times New Roman"/>
          <w:sz w:val="24"/>
          <w:szCs w:val="24"/>
        </w:rPr>
        <w:t>drodze powiatowej 1034R w Komorowie oraz odcinki chodników przy drogach gminnych; w Gminie Cmolas odcinki chodników przy drodze krajowej znajdują się w złym stanie technicznym i wymagają generalnego remontu.</w:t>
      </w:r>
    </w:p>
    <w:p w14:paraId="4D832EA3" w14:textId="77777777" w:rsidR="009919CF" w:rsidRPr="003B15B1" w:rsidRDefault="009919CF" w:rsidP="009919CF">
      <w:pPr>
        <w:pStyle w:val="Akapitzlist"/>
        <w:numPr>
          <w:ilvl w:val="0"/>
          <w:numId w:val="217"/>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Na terenie miasta </w:t>
      </w:r>
      <w:r w:rsidRPr="00326F7B">
        <w:rPr>
          <w:rFonts w:ascii="Times New Roman" w:hAnsi="Times New Roman"/>
          <w:sz w:val="24"/>
          <w:szCs w:val="24"/>
        </w:rPr>
        <w:t xml:space="preserve">Kolbuszowa znajduje się duża ilość chodników, jednakże </w:t>
      </w:r>
      <w:r>
        <w:rPr>
          <w:rFonts w:ascii="Times New Roman" w:hAnsi="Times New Roman"/>
          <w:sz w:val="24"/>
          <w:szCs w:val="24"/>
        </w:rPr>
        <w:t xml:space="preserve">są </w:t>
      </w:r>
      <w:r w:rsidRPr="00326F7B">
        <w:rPr>
          <w:rFonts w:ascii="Times New Roman" w:hAnsi="Times New Roman"/>
          <w:sz w:val="24"/>
          <w:szCs w:val="24"/>
        </w:rPr>
        <w:t>ulice</w:t>
      </w:r>
      <w:r>
        <w:rPr>
          <w:rFonts w:ascii="Times New Roman" w:hAnsi="Times New Roman"/>
          <w:sz w:val="24"/>
          <w:szCs w:val="24"/>
        </w:rPr>
        <w:t>,</w:t>
      </w:r>
      <w:r w:rsidRPr="00326F7B">
        <w:rPr>
          <w:rFonts w:ascii="Times New Roman" w:hAnsi="Times New Roman"/>
          <w:sz w:val="24"/>
          <w:szCs w:val="24"/>
        </w:rPr>
        <w:t xml:space="preserve"> przy których </w:t>
      </w:r>
      <w:r>
        <w:rPr>
          <w:rFonts w:ascii="Times New Roman" w:hAnsi="Times New Roman"/>
          <w:sz w:val="24"/>
          <w:szCs w:val="24"/>
        </w:rPr>
        <w:t xml:space="preserve">występują </w:t>
      </w:r>
      <w:r w:rsidRPr="00326F7B">
        <w:rPr>
          <w:rFonts w:ascii="Times New Roman" w:hAnsi="Times New Roman"/>
          <w:sz w:val="24"/>
          <w:szCs w:val="24"/>
        </w:rPr>
        <w:t>brak</w:t>
      </w:r>
      <w:r>
        <w:rPr>
          <w:rFonts w:ascii="Times New Roman" w:hAnsi="Times New Roman"/>
          <w:sz w:val="24"/>
          <w:szCs w:val="24"/>
        </w:rPr>
        <w:t>i w</w:t>
      </w:r>
      <w:r w:rsidRPr="00326F7B">
        <w:rPr>
          <w:rFonts w:ascii="Times New Roman" w:hAnsi="Times New Roman"/>
          <w:sz w:val="24"/>
          <w:szCs w:val="24"/>
        </w:rPr>
        <w:t xml:space="preserve"> ciąg</w:t>
      </w:r>
      <w:r>
        <w:rPr>
          <w:rFonts w:ascii="Times New Roman" w:hAnsi="Times New Roman"/>
          <w:sz w:val="24"/>
          <w:szCs w:val="24"/>
        </w:rPr>
        <w:t>ach</w:t>
      </w:r>
      <w:r w:rsidRPr="00326F7B">
        <w:rPr>
          <w:rFonts w:ascii="Times New Roman" w:hAnsi="Times New Roman"/>
          <w:sz w:val="24"/>
          <w:szCs w:val="24"/>
        </w:rPr>
        <w:t xml:space="preserve"> pieszych i</w:t>
      </w:r>
      <w:r>
        <w:rPr>
          <w:rFonts w:ascii="Times New Roman" w:hAnsi="Times New Roman"/>
          <w:sz w:val="24"/>
          <w:szCs w:val="24"/>
        </w:rPr>
        <w:t xml:space="preserve"> pieszo-rowerowych,</w:t>
      </w:r>
      <w:r w:rsidRPr="00326F7B">
        <w:rPr>
          <w:rFonts w:ascii="Times New Roman" w:hAnsi="Times New Roman"/>
          <w:sz w:val="24"/>
          <w:szCs w:val="24"/>
        </w:rPr>
        <w:t xml:space="preserve"> </w:t>
      </w:r>
      <w:r>
        <w:rPr>
          <w:rFonts w:ascii="Times New Roman" w:hAnsi="Times New Roman"/>
          <w:sz w:val="24"/>
          <w:szCs w:val="24"/>
        </w:rPr>
        <w:t>m.in</w:t>
      </w:r>
      <w:r w:rsidRPr="00326F7B">
        <w:rPr>
          <w:rFonts w:ascii="Times New Roman" w:hAnsi="Times New Roman"/>
          <w:sz w:val="24"/>
          <w:szCs w:val="24"/>
        </w:rPr>
        <w:t>. ul.</w:t>
      </w:r>
      <w:r>
        <w:t> </w:t>
      </w:r>
      <w:r w:rsidRPr="00326F7B">
        <w:rPr>
          <w:rFonts w:ascii="Times New Roman" w:hAnsi="Times New Roman"/>
          <w:sz w:val="24"/>
          <w:szCs w:val="24"/>
        </w:rPr>
        <w:t xml:space="preserve">Partyzantów </w:t>
      </w:r>
      <w:r>
        <w:rPr>
          <w:rFonts w:ascii="Times New Roman" w:hAnsi="Times New Roman"/>
          <w:sz w:val="24"/>
          <w:szCs w:val="24"/>
        </w:rPr>
        <w:t>–</w:t>
      </w:r>
      <w:r w:rsidRPr="00326F7B">
        <w:rPr>
          <w:rFonts w:ascii="Times New Roman" w:hAnsi="Times New Roman"/>
          <w:sz w:val="24"/>
          <w:szCs w:val="24"/>
        </w:rPr>
        <w:t xml:space="preserve"> jest to jedna z </w:t>
      </w:r>
      <w:r>
        <w:rPr>
          <w:rFonts w:ascii="Times New Roman" w:hAnsi="Times New Roman"/>
          <w:sz w:val="24"/>
          <w:szCs w:val="24"/>
        </w:rPr>
        <w:t>dłuższych i bardziej ruchliwych ulic</w:t>
      </w:r>
      <w:r w:rsidRPr="00326F7B">
        <w:rPr>
          <w:rFonts w:ascii="Times New Roman" w:hAnsi="Times New Roman"/>
          <w:sz w:val="24"/>
          <w:szCs w:val="24"/>
        </w:rPr>
        <w:t xml:space="preserve"> w mieście, przy której znajduje się liczna, ścisła zabudowa mieszkaniowa. Brak chodników w tej części miasta sprawi</w:t>
      </w:r>
      <w:r>
        <w:rPr>
          <w:rFonts w:ascii="Times New Roman" w:hAnsi="Times New Roman"/>
          <w:sz w:val="24"/>
          <w:szCs w:val="24"/>
        </w:rPr>
        <w:t>a,</w:t>
      </w:r>
      <w:r w:rsidRPr="00326F7B">
        <w:rPr>
          <w:rFonts w:ascii="Times New Roman" w:hAnsi="Times New Roman"/>
          <w:sz w:val="24"/>
          <w:szCs w:val="24"/>
        </w:rPr>
        <w:t xml:space="preserve"> że mieszkańcy zmuszeni sią do poruszania się po jezdni</w:t>
      </w:r>
      <w:r>
        <w:rPr>
          <w:rFonts w:ascii="Times New Roman" w:hAnsi="Times New Roman"/>
          <w:sz w:val="24"/>
          <w:szCs w:val="24"/>
        </w:rPr>
        <w:t>,</w:t>
      </w:r>
      <w:r w:rsidRPr="00326F7B">
        <w:rPr>
          <w:rFonts w:ascii="Times New Roman" w:hAnsi="Times New Roman"/>
          <w:sz w:val="24"/>
          <w:szCs w:val="24"/>
        </w:rPr>
        <w:t xml:space="preserve"> co stwarza duże zagrożenie. Kolejnym przykładem jest ul. Sędziszowska, która prowadzi do ronda</w:t>
      </w:r>
      <w:r>
        <w:rPr>
          <w:rFonts w:ascii="Times New Roman" w:hAnsi="Times New Roman"/>
          <w:sz w:val="24"/>
          <w:szCs w:val="24"/>
        </w:rPr>
        <w:t xml:space="preserve">, </w:t>
      </w:r>
      <w:r w:rsidRPr="00326F7B">
        <w:rPr>
          <w:rFonts w:ascii="Times New Roman" w:hAnsi="Times New Roman"/>
          <w:sz w:val="24"/>
          <w:szCs w:val="24"/>
        </w:rPr>
        <w:t>będącego łącznikiem z Bukowcem i Kolbuszową Górną, a także nowo</w:t>
      </w:r>
      <w:r>
        <w:rPr>
          <w:rFonts w:ascii="Times New Roman" w:hAnsi="Times New Roman"/>
          <w:sz w:val="24"/>
          <w:szCs w:val="24"/>
        </w:rPr>
        <w:t xml:space="preserve"> </w:t>
      </w:r>
      <w:r w:rsidRPr="00326F7B">
        <w:rPr>
          <w:rFonts w:ascii="Times New Roman" w:hAnsi="Times New Roman"/>
          <w:sz w:val="24"/>
          <w:szCs w:val="24"/>
        </w:rPr>
        <w:t>powstałego osiedla. Rozwijająca się nowa zabudowa mieszkaniowa w Kolbuszowej wymaga budowy nowej infrastruktury w postaci chodników, ścieżek rowerowych oraz dróg</w:t>
      </w:r>
      <w:r>
        <w:rPr>
          <w:rFonts w:ascii="Times New Roman" w:hAnsi="Times New Roman"/>
          <w:sz w:val="24"/>
          <w:szCs w:val="24"/>
        </w:rPr>
        <w:t>,</w:t>
      </w:r>
      <w:r w:rsidRPr="00326F7B">
        <w:rPr>
          <w:rFonts w:ascii="Times New Roman" w:hAnsi="Times New Roman"/>
          <w:sz w:val="24"/>
          <w:szCs w:val="24"/>
        </w:rPr>
        <w:t xml:space="preserve"> np. na osiedlu Alberta oraz we wszystkich miejscowościach przyległych do miasta</w:t>
      </w:r>
      <w:r>
        <w:rPr>
          <w:rFonts w:ascii="Times New Roman" w:hAnsi="Times New Roman"/>
          <w:sz w:val="24"/>
          <w:szCs w:val="24"/>
        </w:rPr>
        <w:t>.</w:t>
      </w:r>
    </w:p>
    <w:p w14:paraId="3CA110B0" w14:textId="77777777" w:rsidR="009919CF" w:rsidRPr="00657A2D"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657A2D">
        <w:rPr>
          <w:rFonts w:ascii="Times New Roman" w:hAnsi="Times New Roman"/>
          <w:sz w:val="24"/>
          <w:szCs w:val="24"/>
        </w:rPr>
        <w:t xml:space="preserve">Niemal wszystkie przystanki i stacje kolejowe na terenie </w:t>
      </w:r>
      <w:r>
        <w:rPr>
          <w:rFonts w:ascii="Times New Roman" w:hAnsi="Times New Roman"/>
          <w:sz w:val="24"/>
          <w:szCs w:val="24"/>
        </w:rPr>
        <w:t xml:space="preserve">Partnerstwa </w:t>
      </w:r>
      <w:r w:rsidRPr="00657A2D">
        <w:rPr>
          <w:rFonts w:ascii="Times New Roman" w:hAnsi="Times New Roman"/>
          <w:sz w:val="24"/>
          <w:szCs w:val="24"/>
        </w:rPr>
        <w:t>cechują się d</w:t>
      </w:r>
      <w:r>
        <w:rPr>
          <w:rFonts w:ascii="Times New Roman" w:hAnsi="Times New Roman"/>
          <w:sz w:val="24"/>
          <w:szCs w:val="24"/>
        </w:rPr>
        <w:t>o</w:t>
      </w:r>
      <w:r w:rsidRPr="00657A2D">
        <w:rPr>
          <w:rFonts w:ascii="Times New Roman" w:hAnsi="Times New Roman"/>
          <w:sz w:val="24"/>
          <w:szCs w:val="24"/>
        </w:rPr>
        <w:t>brym i bardzo dobrym stanem infrastruktury peronowej</w:t>
      </w:r>
      <w:r>
        <w:rPr>
          <w:rFonts w:ascii="Times New Roman" w:hAnsi="Times New Roman"/>
          <w:sz w:val="24"/>
          <w:szCs w:val="24"/>
        </w:rPr>
        <w:t xml:space="preserve"> – jej</w:t>
      </w:r>
      <w:r w:rsidRPr="00657A2D">
        <w:rPr>
          <w:rFonts w:ascii="Times New Roman" w:hAnsi="Times New Roman"/>
          <w:sz w:val="24"/>
          <w:szCs w:val="24"/>
        </w:rPr>
        <w:t xml:space="preserve"> poprawa była ważnym elementem prowadzonych w ostatnich latach kolejowych liniowych inwestycji infrastrukturalnych. Zapewniły one jednolity standard nawierzchni peronowej oraz udogodnień i oznaczeń dla pasażerów (również tych z niepełnosprawnościami). </w:t>
      </w:r>
    </w:p>
    <w:p w14:paraId="0A09F1E1"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 xml:space="preserve">Na terenie Partnerstwa znajdują się następujące odcinki ścieżek pieszych, które współistnieją ze ścieżkami rowerowymi: 670 </w:t>
      </w:r>
      <w:proofErr w:type="spellStart"/>
      <w:r>
        <w:rPr>
          <w:rFonts w:ascii="Times New Roman" w:hAnsi="Times New Roman"/>
          <w:sz w:val="24"/>
          <w:szCs w:val="24"/>
        </w:rPr>
        <w:t>mb</w:t>
      </w:r>
      <w:proofErr w:type="spellEnd"/>
      <w:r>
        <w:rPr>
          <w:rFonts w:ascii="Times New Roman" w:hAnsi="Times New Roman"/>
          <w:sz w:val="24"/>
          <w:szCs w:val="24"/>
        </w:rPr>
        <w:t xml:space="preserve"> w Hucie Komorowskiej (odcinek wymaga remontu), 7 940 </w:t>
      </w:r>
      <w:proofErr w:type="spellStart"/>
      <w:r>
        <w:rPr>
          <w:rFonts w:ascii="Times New Roman" w:hAnsi="Times New Roman"/>
          <w:sz w:val="24"/>
          <w:szCs w:val="24"/>
        </w:rPr>
        <w:t>mb</w:t>
      </w:r>
      <w:proofErr w:type="spellEnd"/>
      <w:r>
        <w:rPr>
          <w:rFonts w:ascii="Times New Roman" w:hAnsi="Times New Roman"/>
          <w:sz w:val="24"/>
          <w:szCs w:val="24"/>
        </w:rPr>
        <w:t xml:space="preserve"> przy drodze wojewódzkiej nr 875 w Raniżowie (stan dobry), 530</w:t>
      </w:r>
      <w:r w:rsidRPr="0040533B">
        <w:rPr>
          <w:rFonts w:ascii="Times New Roman" w:hAnsi="Times New Roman"/>
          <w:sz w:val="24"/>
          <w:szCs w:val="24"/>
        </w:rPr>
        <w:t xml:space="preserve"> </w:t>
      </w:r>
      <w:proofErr w:type="spellStart"/>
      <w:r w:rsidRPr="0040533B">
        <w:rPr>
          <w:rFonts w:ascii="Times New Roman" w:hAnsi="Times New Roman"/>
          <w:sz w:val="24"/>
          <w:szCs w:val="24"/>
        </w:rPr>
        <w:t>mb</w:t>
      </w:r>
      <w:proofErr w:type="spellEnd"/>
      <w:r w:rsidRPr="0040533B">
        <w:rPr>
          <w:rFonts w:ascii="Times New Roman" w:hAnsi="Times New Roman"/>
          <w:sz w:val="24"/>
          <w:szCs w:val="24"/>
        </w:rPr>
        <w:t xml:space="preserve"> </w:t>
      </w:r>
      <w:r>
        <w:rPr>
          <w:rFonts w:ascii="Times New Roman" w:hAnsi="Times New Roman"/>
          <w:sz w:val="24"/>
          <w:szCs w:val="24"/>
        </w:rPr>
        <w:t xml:space="preserve">przy ul. Jana Pawła II w Kolbuszowej, 330 </w:t>
      </w:r>
      <w:proofErr w:type="spellStart"/>
      <w:r>
        <w:rPr>
          <w:rFonts w:ascii="Times New Roman" w:hAnsi="Times New Roman"/>
          <w:sz w:val="24"/>
          <w:szCs w:val="24"/>
        </w:rPr>
        <w:t>mb</w:t>
      </w:r>
      <w:proofErr w:type="spellEnd"/>
      <w:r>
        <w:rPr>
          <w:rFonts w:ascii="Times New Roman" w:hAnsi="Times New Roman"/>
          <w:sz w:val="24"/>
          <w:szCs w:val="24"/>
        </w:rPr>
        <w:t xml:space="preserve"> przy ul. 11 Listopada </w:t>
      </w:r>
      <w:r>
        <w:rPr>
          <w:rFonts w:ascii="Times New Roman" w:hAnsi="Times New Roman"/>
          <w:sz w:val="24"/>
          <w:szCs w:val="24"/>
        </w:rPr>
        <w:br/>
        <w:t xml:space="preserve">w Kolbuszowej, 370 </w:t>
      </w:r>
      <w:proofErr w:type="spellStart"/>
      <w:r>
        <w:rPr>
          <w:rFonts w:ascii="Times New Roman" w:hAnsi="Times New Roman"/>
          <w:sz w:val="24"/>
          <w:szCs w:val="24"/>
        </w:rPr>
        <w:t>mb</w:t>
      </w:r>
      <w:proofErr w:type="spellEnd"/>
      <w:r>
        <w:rPr>
          <w:rFonts w:ascii="Times New Roman" w:hAnsi="Times New Roman"/>
          <w:sz w:val="24"/>
          <w:szCs w:val="24"/>
        </w:rPr>
        <w:t xml:space="preserve"> przy ul. Parkowej w Kolbuszowej, 240 </w:t>
      </w:r>
      <w:proofErr w:type="spellStart"/>
      <w:r>
        <w:rPr>
          <w:rFonts w:ascii="Times New Roman" w:hAnsi="Times New Roman"/>
          <w:sz w:val="24"/>
          <w:szCs w:val="24"/>
        </w:rPr>
        <w:t>mb</w:t>
      </w:r>
      <w:proofErr w:type="spellEnd"/>
      <w:r>
        <w:rPr>
          <w:rFonts w:ascii="Times New Roman" w:hAnsi="Times New Roman"/>
          <w:sz w:val="24"/>
          <w:szCs w:val="24"/>
        </w:rPr>
        <w:t xml:space="preserve"> przy ul. Żytniej </w:t>
      </w:r>
      <w:r>
        <w:rPr>
          <w:rFonts w:ascii="Times New Roman" w:hAnsi="Times New Roman"/>
          <w:sz w:val="24"/>
          <w:szCs w:val="24"/>
        </w:rPr>
        <w:br/>
        <w:t xml:space="preserve">w Kolbuszowej, 220 </w:t>
      </w:r>
      <w:proofErr w:type="spellStart"/>
      <w:r>
        <w:rPr>
          <w:rFonts w:ascii="Times New Roman" w:hAnsi="Times New Roman"/>
          <w:sz w:val="24"/>
          <w:szCs w:val="24"/>
        </w:rPr>
        <w:t>mb</w:t>
      </w:r>
      <w:proofErr w:type="spellEnd"/>
      <w:r>
        <w:rPr>
          <w:rFonts w:ascii="Times New Roman" w:hAnsi="Times New Roman"/>
          <w:sz w:val="24"/>
          <w:szCs w:val="24"/>
        </w:rPr>
        <w:t xml:space="preserve"> przy Placu Wolności w Kolbuszowej, 380 </w:t>
      </w:r>
      <w:proofErr w:type="spellStart"/>
      <w:r>
        <w:rPr>
          <w:rFonts w:ascii="Times New Roman" w:hAnsi="Times New Roman"/>
          <w:sz w:val="24"/>
          <w:szCs w:val="24"/>
        </w:rPr>
        <w:t>mb</w:t>
      </w:r>
      <w:proofErr w:type="spellEnd"/>
      <w:r>
        <w:rPr>
          <w:rFonts w:ascii="Times New Roman" w:hAnsi="Times New Roman"/>
          <w:sz w:val="24"/>
          <w:szCs w:val="24"/>
        </w:rPr>
        <w:t xml:space="preserve"> przy ul. Ruczki </w:t>
      </w:r>
      <w:r>
        <w:rPr>
          <w:rFonts w:ascii="Times New Roman" w:hAnsi="Times New Roman"/>
          <w:sz w:val="24"/>
          <w:szCs w:val="24"/>
        </w:rPr>
        <w:br/>
        <w:t xml:space="preserve">w Kolbuszowej, 500 </w:t>
      </w:r>
      <w:proofErr w:type="spellStart"/>
      <w:r>
        <w:rPr>
          <w:rFonts w:ascii="Times New Roman" w:hAnsi="Times New Roman"/>
          <w:sz w:val="24"/>
          <w:szCs w:val="24"/>
        </w:rPr>
        <w:t>mb</w:t>
      </w:r>
      <w:proofErr w:type="spellEnd"/>
      <w:r>
        <w:rPr>
          <w:rFonts w:ascii="Times New Roman" w:hAnsi="Times New Roman"/>
          <w:sz w:val="24"/>
          <w:szCs w:val="24"/>
        </w:rPr>
        <w:t xml:space="preserve"> przy ul. Leśnej w Kolbuszowej.</w:t>
      </w:r>
    </w:p>
    <w:p w14:paraId="3A90F238"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6C054B">
        <w:rPr>
          <w:rFonts w:ascii="Times New Roman" w:hAnsi="Times New Roman"/>
          <w:sz w:val="24"/>
          <w:szCs w:val="24"/>
        </w:rPr>
        <w:t xml:space="preserve">Obecnie na terenie </w:t>
      </w:r>
      <w:r>
        <w:rPr>
          <w:rFonts w:ascii="Times New Roman" w:hAnsi="Times New Roman"/>
          <w:sz w:val="24"/>
          <w:szCs w:val="24"/>
        </w:rPr>
        <w:t>Partnerstwa</w:t>
      </w:r>
      <w:r w:rsidRPr="006C054B">
        <w:rPr>
          <w:rFonts w:ascii="Times New Roman" w:hAnsi="Times New Roman"/>
          <w:sz w:val="24"/>
          <w:szCs w:val="24"/>
        </w:rPr>
        <w:t xml:space="preserve"> funkcjonują </w:t>
      </w:r>
      <w:r>
        <w:rPr>
          <w:rFonts w:ascii="Times New Roman" w:hAnsi="Times New Roman"/>
          <w:sz w:val="24"/>
          <w:szCs w:val="24"/>
        </w:rPr>
        <w:t xml:space="preserve">nieliczne ścieżki </w:t>
      </w:r>
      <w:r w:rsidRPr="006C054B">
        <w:rPr>
          <w:rFonts w:ascii="Times New Roman" w:hAnsi="Times New Roman"/>
          <w:sz w:val="24"/>
          <w:szCs w:val="24"/>
        </w:rPr>
        <w:t>rowerowe</w:t>
      </w:r>
      <w:r>
        <w:rPr>
          <w:rFonts w:ascii="Times New Roman" w:hAnsi="Times New Roman"/>
          <w:sz w:val="24"/>
          <w:szCs w:val="24"/>
        </w:rPr>
        <w:t xml:space="preserve"> i nie stanowią one </w:t>
      </w:r>
      <w:r w:rsidRPr="006C054B">
        <w:rPr>
          <w:rFonts w:ascii="Times New Roman" w:hAnsi="Times New Roman"/>
          <w:sz w:val="24"/>
          <w:szCs w:val="24"/>
        </w:rPr>
        <w:t xml:space="preserve">spójnej sieci systemu dróg rowerowych. </w:t>
      </w:r>
      <w:r>
        <w:rPr>
          <w:rFonts w:ascii="Times New Roman" w:hAnsi="Times New Roman"/>
          <w:sz w:val="24"/>
          <w:szCs w:val="24"/>
        </w:rPr>
        <w:t xml:space="preserve">Na terenie Partnerstwa planuje </w:t>
      </w:r>
      <w:r w:rsidRPr="006C054B">
        <w:rPr>
          <w:rFonts w:ascii="Times New Roman" w:hAnsi="Times New Roman"/>
          <w:sz w:val="24"/>
          <w:szCs w:val="24"/>
        </w:rPr>
        <w:t>się przystosowanie większości ulic do ruchu rowerowego oraz zarezerwowanie terenu pod budowę dróg rowerowych.</w:t>
      </w:r>
      <w:r>
        <w:rPr>
          <w:rFonts w:ascii="Times New Roman" w:hAnsi="Times New Roman"/>
          <w:sz w:val="24"/>
          <w:szCs w:val="24"/>
        </w:rPr>
        <w:t xml:space="preserve"> </w:t>
      </w:r>
    </w:p>
    <w:p w14:paraId="65A931FF" w14:textId="77777777" w:rsidR="009919CF" w:rsidRPr="00652DF4"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EA55DF">
        <w:rPr>
          <w:rFonts w:ascii="Times New Roman" w:eastAsiaTheme="minorHAnsi" w:hAnsi="Times New Roman"/>
          <w:color w:val="000000" w:themeColor="text1"/>
          <w:sz w:val="24"/>
          <w:szCs w:val="24"/>
        </w:rPr>
        <w:lastRenderedPageBreak/>
        <w:t xml:space="preserve">Sieć dróg umożliwia dotarcie do najbardziej interesujących pod względem historycznym, kulturowym i krajobrazowym </w:t>
      </w:r>
      <w:r>
        <w:rPr>
          <w:rFonts w:ascii="Times New Roman" w:eastAsiaTheme="minorHAnsi" w:hAnsi="Times New Roman"/>
          <w:color w:val="000000" w:themeColor="text1"/>
          <w:sz w:val="24"/>
          <w:szCs w:val="24"/>
        </w:rPr>
        <w:t>obszaru</w:t>
      </w:r>
      <w:r w:rsidRPr="00EA55DF">
        <w:rPr>
          <w:rFonts w:ascii="Times New Roman" w:eastAsiaTheme="minorHAnsi" w:hAnsi="Times New Roman"/>
          <w:color w:val="000000" w:themeColor="text1"/>
          <w:sz w:val="24"/>
          <w:szCs w:val="24"/>
        </w:rPr>
        <w:t>.</w:t>
      </w:r>
      <w:r>
        <w:rPr>
          <w:rFonts w:ascii="Times New Roman" w:eastAsiaTheme="minorHAnsi" w:hAnsi="Times New Roman"/>
          <w:color w:val="000000" w:themeColor="text1"/>
          <w:sz w:val="24"/>
          <w:szCs w:val="24"/>
        </w:rPr>
        <w:t xml:space="preserve"> Zabytki oraz miejsce atrakcyjne turystycznie są dobrze skomunikowane z lokalną i regionalną siecią drogową</w:t>
      </w:r>
      <w:r w:rsidRPr="00EA55DF">
        <w:rPr>
          <w:rFonts w:ascii="Times New Roman" w:eastAsiaTheme="minorHAnsi" w:hAnsi="Times New Roman"/>
          <w:color w:val="000000" w:themeColor="text1"/>
          <w:sz w:val="24"/>
          <w:szCs w:val="24"/>
        </w:rPr>
        <w:t xml:space="preserve"> </w:t>
      </w:r>
      <w:r>
        <w:rPr>
          <w:rFonts w:ascii="Times New Roman" w:eastAsiaTheme="minorHAnsi" w:hAnsi="Times New Roman"/>
          <w:color w:val="000000" w:themeColor="text1"/>
          <w:sz w:val="24"/>
          <w:szCs w:val="24"/>
        </w:rPr>
        <w:br/>
      </w:r>
      <w:r w:rsidRPr="00EA55DF">
        <w:rPr>
          <w:rFonts w:ascii="Times New Roman" w:eastAsiaTheme="minorHAnsi" w:hAnsi="Times New Roman"/>
          <w:color w:val="000000" w:themeColor="text1"/>
          <w:sz w:val="24"/>
          <w:szCs w:val="24"/>
        </w:rPr>
        <w:t>Z centralnie położonej Kolbuszowej można organizować wycieczki piesze, rowerowe, motorowe i samochodowe wzdłuż głównych tras turystycznych.</w:t>
      </w:r>
      <w:r>
        <w:rPr>
          <w:rFonts w:ascii="Times New Roman" w:eastAsiaTheme="minorHAnsi" w:hAnsi="Times New Roman"/>
          <w:color w:val="000000" w:themeColor="text1"/>
          <w:sz w:val="24"/>
          <w:szCs w:val="24"/>
        </w:rPr>
        <w:t xml:space="preserve"> Do obiektów turystycznych znajdujących się na obszarze Partnerstwa  jest możliwość dostania się komunikacją autobusową – regularne połączenia z Kolbuszowej, a także z pobliskiego Rzeszowa, skąd łatwo dojechać zarówno samochodem jak i transportem publicznym.</w:t>
      </w:r>
    </w:p>
    <w:p w14:paraId="26EFF3CE" w14:textId="77777777" w:rsidR="009919CF" w:rsidRPr="002345CE"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eastAsiaTheme="minorHAnsi" w:hAnsi="Times New Roman"/>
          <w:color w:val="000000" w:themeColor="text1"/>
          <w:sz w:val="24"/>
          <w:szCs w:val="24"/>
        </w:rPr>
        <w:t xml:space="preserve">Zbiorniki wodne i atrakcje przyrodnicze na terenie Partnerstwa są dobrze skomunikowane z drogami lokalnymi Partnerstwa z Kolbuszową i Rzeszowem, co umożliwia łatwy dojazd samochodem. Dzięki korzystnemu położeniu obszaru Partnerstwa w pobliżu ważnych szlaków komunikacyjnych oraz dzięki modernizacji lokalnych dróg i sieci transportowej zmotoryzowani, turyści mają zapewnione dogodne możliwości zwiedzania. </w:t>
      </w:r>
    </w:p>
    <w:p w14:paraId="5E68FC74"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 xml:space="preserve">Na terenie Gminy Kolbuszowa znajduje się łącznie 2,57 km ścieżek rowerowych przebiegających wzdłuż: ul. Jana Pawła II, ul. 11 Listopada, ul. Parkowej, ul. Żytniej, Placu Wolności, ul. Ruczki oraz ul. Leśnej, o nawierzchni z kostki prefabrykowanej </w:t>
      </w:r>
      <w:r>
        <w:rPr>
          <w:rFonts w:ascii="Times New Roman" w:hAnsi="Times New Roman"/>
          <w:sz w:val="24"/>
          <w:szCs w:val="24"/>
        </w:rPr>
        <w:br/>
        <w:t>i bitumicznej, o dobrym stanie technicznym.</w:t>
      </w:r>
    </w:p>
    <w:p w14:paraId="7CA9C714"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Pr>
          <w:rFonts w:ascii="Times New Roman" w:hAnsi="Times New Roman"/>
          <w:sz w:val="24"/>
          <w:szCs w:val="24"/>
        </w:rPr>
        <w:t>Na terenie Gminy Cmolas znajdują się następujące ścieżki pieszo-rowerowe, posiadające oznaczenia w postaci tablic informacyjnych lub kierunkowych:</w:t>
      </w:r>
    </w:p>
    <w:p w14:paraId="18473B69" w14:textId="77777777" w:rsidR="009919CF" w:rsidRDefault="009919CF" w:rsidP="009919CF">
      <w:pPr>
        <w:pStyle w:val="Akapitzlist"/>
        <w:numPr>
          <w:ilvl w:val="0"/>
          <w:numId w:val="219"/>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Ścieżka dydaktyczno-przyrodnicza „Po złoto na górę” w Ostrowach Tuszowskich, </w:t>
      </w:r>
    </w:p>
    <w:p w14:paraId="7FBEE968" w14:textId="77777777" w:rsidR="009919CF" w:rsidRDefault="009919CF" w:rsidP="009919CF">
      <w:pPr>
        <w:pStyle w:val="Akapitzlist"/>
        <w:numPr>
          <w:ilvl w:val="0"/>
          <w:numId w:val="219"/>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Ścieżka turystyczna pieszo-rowerowa „Białe Góry” w Ostrowach Tuszowskich, </w:t>
      </w:r>
    </w:p>
    <w:p w14:paraId="5A0D38CF" w14:textId="77777777" w:rsidR="009919CF" w:rsidRDefault="009919CF" w:rsidP="009919CF">
      <w:pPr>
        <w:pStyle w:val="Akapitzlist"/>
        <w:numPr>
          <w:ilvl w:val="0"/>
          <w:numId w:val="219"/>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Ścieżka turystyczna pieszo-rowerowa „Diabli Kamień” w Ostrowach Tuszowskich, </w:t>
      </w:r>
    </w:p>
    <w:p w14:paraId="48494B1E" w14:textId="77777777" w:rsidR="009919CF" w:rsidRDefault="009919CF" w:rsidP="009919CF">
      <w:pPr>
        <w:pStyle w:val="Akapitzlist"/>
        <w:numPr>
          <w:ilvl w:val="0"/>
          <w:numId w:val="219"/>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Ścieżka edukacyjno-przyrodnicza „Dymarka” w Porębach Dymarskich.</w:t>
      </w:r>
    </w:p>
    <w:p w14:paraId="3ED3A9A5" w14:textId="77777777" w:rsidR="009919CF" w:rsidRDefault="009919CF" w:rsidP="009919CF">
      <w:pPr>
        <w:pStyle w:val="Akapitzlist"/>
        <w:numPr>
          <w:ilvl w:val="0"/>
          <w:numId w:val="215"/>
        </w:numPr>
        <w:suppressAutoHyphens w:val="0"/>
        <w:spacing w:after="0" w:line="276" w:lineRule="auto"/>
        <w:ind w:left="709" w:hanging="283"/>
        <w:contextualSpacing w:val="0"/>
        <w:jc w:val="both"/>
        <w:textAlignment w:val="auto"/>
        <w:rPr>
          <w:rFonts w:ascii="Times New Roman" w:hAnsi="Times New Roman"/>
          <w:sz w:val="24"/>
          <w:szCs w:val="24"/>
        </w:rPr>
      </w:pPr>
      <w:r w:rsidRPr="00F52916">
        <w:rPr>
          <w:rFonts w:ascii="Times New Roman" w:hAnsi="Times New Roman"/>
          <w:sz w:val="24"/>
          <w:szCs w:val="24"/>
        </w:rPr>
        <w:t>Stan dróg</w:t>
      </w:r>
      <w:r>
        <w:rPr>
          <w:rFonts w:ascii="Times New Roman" w:hAnsi="Times New Roman"/>
          <w:sz w:val="24"/>
          <w:szCs w:val="24"/>
        </w:rPr>
        <w:t xml:space="preserve"> publicznych</w:t>
      </w:r>
      <w:r w:rsidRPr="00F52916">
        <w:rPr>
          <w:rFonts w:ascii="Times New Roman" w:hAnsi="Times New Roman"/>
          <w:sz w:val="24"/>
          <w:szCs w:val="24"/>
        </w:rPr>
        <w:t xml:space="preserve"> </w:t>
      </w:r>
      <w:r>
        <w:rPr>
          <w:rFonts w:ascii="Times New Roman" w:hAnsi="Times New Roman"/>
          <w:sz w:val="24"/>
          <w:szCs w:val="24"/>
        </w:rPr>
        <w:t>na terenie poszczególnych gmin</w:t>
      </w:r>
      <w:r w:rsidRPr="00F52916">
        <w:rPr>
          <w:rFonts w:ascii="Times New Roman" w:hAnsi="Times New Roman"/>
          <w:sz w:val="24"/>
          <w:szCs w:val="24"/>
        </w:rPr>
        <w:t xml:space="preserve"> sprawdzany jest na bieżąco przez</w:t>
      </w:r>
      <w:r>
        <w:rPr>
          <w:rFonts w:ascii="Times New Roman" w:hAnsi="Times New Roman"/>
          <w:sz w:val="24"/>
          <w:szCs w:val="24"/>
        </w:rPr>
        <w:t xml:space="preserve"> </w:t>
      </w:r>
      <w:r w:rsidRPr="00F52916">
        <w:rPr>
          <w:rFonts w:ascii="Times New Roman" w:hAnsi="Times New Roman"/>
          <w:sz w:val="24"/>
          <w:szCs w:val="24"/>
        </w:rPr>
        <w:t xml:space="preserve">pracowników odpowiednich komórek organizacyjnych urzędów gmin i powiatu. </w:t>
      </w:r>
    </w:p>
    <w:p w14:paraId="5920006C" w14:textId="77777777" w:rsidR="009919CF" w:rsidRDefault="009919CF" w:rsidP="009919CF">
      <w:pPr>
        <w:pStyle w:val="Akapitzlist"/>
        <w:numPr>
          <w:ilvl w:val="0"/>
          <w:numId w:val="215"/>
        </w:numPr>
        <w:suppressAutoHyphens w:val="0"/>
        <w:spacing w:line="276" w:lineRule="auto"/>
        <w:ind w:left="709" w:hanging="283"/>
        <w:contextualSpacing w:val="0"/>
        <w:jc w:val="both"/>
        <w:textAlignment w:val="auto"/>
        <w:rPr>
          <w:rFonts w:ascii="Times New Roman" w:hAnsi="Times New Roman"/>
          <w:sz w:val="24"/>
          <w:szCs w:val="24"/>
        </w:rPr>
      </w:pPr>
      <w:r w:rsidRPr="00F52916">
        <w:rPr>
          <w:rFonts w:ascii="Times New Roman" w:hAnsi="Times New Roman"/>
          <w:sz w:val="24"/>
          <w:szCs w:val="24"/>
        </w:rPr>
        <w:t>Dla dróg publicznych</w:t>
      </w:r>
      <w:r>
        <w:rPr>
          <w:rFonts w:ascii="Times New Roman" w:hAnsi="Times New Roman"/>
          <w:sz w:val="24"/>
          <w:szCs w:val="24"/>
        </w:rPr>
        <w:t xml:space="preserve"> cyklicznie </w:t>
      </w:r>
      <w:r w:rsidRPr="00C13E30">
        <w:rPr>
          <w:rFonts w:ascii="Times New Roman" w:hAnsi="Times New Roman"/>
          <w:sz w:val="24"/>
          <w:szCs w:val="24"/>
        </w:rPr>
        <w:t>przeprowadz</w:t>
      </w:r>
      <w:r>
        <w:rPr>
          <w:rFonts w:ascii="Times New Roman" w:hAnsi="Times New Roman"/>
          <w:sz w:val="24"/>
          <w:szCs w:val="24"/>
        </w:rPr>
        <w:t>a</w:t>
      </w:r>
      <w:r w:rsidRPr="00C13E30">
        <w:rPr>
          <w:rFonts w:ascii="Times New Roman" w:hAnsi="Times New Roman"/>
          <w:sz w:val="24"/>
          <w:szCs w:val="24"/>
        </w:rPr>
        <w:t>n</w:t>
      </w:r>
      <w:r>
        <w:rPr>
          <w:rFonts w:ascii="Times New Roman" w:hAnsi="Times New Roman"/>
          <w:sz w:val="24"/>
          <w:szCs w:val="24"/>
        </w:rPr>
        <w:t>e są</w:t>
      </w:r>
      <w:r w:rsidRPr="00C13E30">
        <w:rPr>
          <w:rFonts w:ascii="Times New Roman" w:hAnsi="Times New Roman"/>
          <w:sz w:val="24"/>
          <w:szCs w:val="24"/>
        </w:rPr>
        <w:t xml:space="preserve"> ocen</w:t>
      </w:r>
      <w:r>
        <w:rPr>
          <w:rFonts w:ascii="Times New Roman" w:hAnsi="Times New Roman"/>
          <w:sz w:val="24"/>
          <w:szCs w:val="24"/>
        </w:rPr>
        <w:t>y</w:t>
      </w:r>
      <w:r w:rsidRPr="00C13E30">
        <w:rPr>
          <w:rFonts w:ascii="Times New Roman" w:hAnsi="Times New Roman"/>
          <w:sz w:val="24"/>
          <w:szCs w:val="24"/>
        </w:rPr>
        <w:t xml:space="preserve"> stanu technicznego</w:t>
      </w:r>
      <w:r>
        <w:rPr>
          <w:rFonts w:ascii="Times New Roman" w:hAnsi="Times New Roman"/>
          <w:sz w:val="24"/>
          <w:szCs w:val="24"/>
        </w:rPr>
        <w:t xml:space="preserve"> – ostanie inwentaryzacje wykazały </w:t>
      </w:r>
      <w:r w:rsidRPr="00C13E30">
        <w:rPr>
          <w:rFonts w:ascii="Times New Roman" w:hAnsi="Times New Roman"/>
          <w:sz w:val="24"/>
          <w:szCs w:val="24"/>
        </w:rPr>
        <w:t>niezadowalający stan techniczny, zarówno jeśli chodzi o stan nawierzchni, jak i parametry techniczne</w:t>
      </w:r>
      <w:r>
        <w:rPr>
          <w:rFonts w:ascii="Times New Roman" w:hAnsi="Times New Roman"/>
          <w:sz w:val="24"/>
          <w:szCs w:val="24"/>
        </w:rPr>
        <w:t xml:space="preserve"> </w:t>
      </w:r>
      <w:r w:rsidRPr="00022FCC">
        <w:rPr>
          <w:rFonts w:ascii="Times New Roman" w:hAnsi="Times New Roman"/>
          <w:sz w:val="24"/>
          <w:szCs w:val="24"/>
        </w:rPr>
        <w:t xml:space="preserve">części dróg na terenie </w:t>
      </w:r>
      <w:r>
        <w:rPr>
          <w:rFonts w:ascii="Times New Roman" w:hAnsi="Times New Roman"/>
          <w:sz w:val="24"/>
          <w:szCs w:val="24"/>
        </w:rPr>
        <w:t>Partnerstwa</w:t>
      </w:r>
      <w:r w:rsidRPr="00022FCC">
        <w:rPr>
          <w:rFonts w:ascii="Times New Roman" w:hAnsi="Times New Roman"/>
          <w:sz w:val="24"/>
          <w:szCs w:val="24"/>
        </w:rPr>
        <w:t xml:space="preserve">. </w:t>
      </w:r>
      <w:r>
        <w:rPr>
          <w:rFonts w:ascii="Times New Roman" w:hAnsi="Times New Roman"/>
          <w:sz w:val="24"/>
          <w:szCs w:val="24"/>
        </w:rPr>
        <w:t xml:space="preserve">Konieczne jest podejmowanie działań polegających na </w:t>
      </w:r>
      <w:r w:rsidRPr="00F52916">
        <w:rPr>
          <w:rFonts w:ascii="Times New Roman" w:hAnsi="Times New Roman"/>
          <w:sz w:val="24"/>
          <w:szCs w:val="24"/>
        </w:rPr>
        <w:t xml:space="preserve">przebudowie </w:t>
      </w:r>
      <w:r>
        <w:rPr>
          <w:rFonts w:ascii="Times New Roman" w:hAnsi="Times New Roman"/>
          <w:sz w:val="24"/>
          <w:szCs w:val="24"/>
        </w:rPr>
        <w:t>istniejących ciągów komunikacyjnych, i</w:t>
      </w:r>
      <w:r w:rsidRPr="00022FCC">
        <w:rPr>
          <w:rFonts w:ascii="Times New Roman" w:hAnsi="Times New Roman"/>
          <w:sz w:val="24"/>
          <w:szCs w:val="24"/>
        </w:rPr>
        <w:t xml:space="preserve">ch modernizacji oraz realizacji brakujących </w:t>
      </w:r>
      <w:r>
        <w:rPr>
          <w:rFonts w:ascii="Times New Roman" w:hAnsi="Times New Roman"/>
          <w:sz w:val="24"/>
          <w:szCs w:val="24"/>
        </w:rPr>
        <w:t>odcinków dróg (</w:t>
      </w:r>
      <w:r w:rsidRPr="00022FCC">
        <w:rPr>
          <w:rFonts w:ascii="Times New Roman" w:hAnsi="Times New Roman"/>
          <w:sz w:val="24"/>
          <w:szCs w:val="24"/>
        </w:rPr>
        <w:t>wykonani</w:t>
      </w:r>
      <w:r>
        <w:rPr>
          <w:rFonts w:ascii="Times New Roman" w:hAnsi="Times New Roman"/>
          <w:sz w:val="24"/>
          <w:szCs w:val="24"/>
        </w:rPr>
        <w:t xml:space="preserve">e </w:t>
      </w:r>
      <w:r w:rsidRPr="00022FCC">
        <w:rPr>
          <w:rFonts w:ascii="Times New Roman" w:hAnsi="Times New Roman"/>
          <w:sz w:val="24"/>
          <w:szCs w:val="24"/>
        </w:rPr>
        <w:t xml:space="preserve">miejscowej naprawy ubytków oraz uszkodzeń eksploatacyjnych wynikających z </w:t>
      </w:r>
      <w:r>
        <w:rPr>
          <w:rFonts w:ascii="Times New Roman" w:hAnsi="Times New Roman"/>
          <w:sz w:val="24"/>
          <w:szCs w:val="24"/>
        </w:rPr>
        <w:t>ich użytkowania)</w:t>
      </w:r>
      <w:r w:rsidRPr="00F52916">
        <w:rPr>
          <w:rFonts w:ascii="Times New Roman" w:hAnsi="Times New Roman"/>
          <w:sz w:val="24"/>
          <w:szCs w:val="24"/>
        </w:rPr>
        <w:t>.</w:t>
      </w:r>
    </w:p>
    <w:p w14:paraId="3BBD1523" w14:textId="77777777" w:rsidR="009919CF" w:rsidRPr="003C7825" w:rsidRDefault="009919CF" w:rsidP="009919CF">
      <w:pPr>
        <w:spacing w:line="276" w:lineRule="auto"/>
        <w:jc w:val="both"/>
        <w:rPr>
          <w:rFonts w:ascii="Times New Roman" w:hAnsi="Times New Roman"/>
          <w:sz w:val="24"/>
          <w:szCs w:val="24"/>
          <w:u w:val="single"/>
        </w:rPr>
      </w:pPr>
      <w:r>
        <w:rPr>
          <w:rFonts w:ascii="Times New Roman" w:hAnsi="Times New Roman"/>
          <w:sz w:val="24"/>
          <w:szCs w:val="24"/>
          <w:u w:val="single"/>
        </w:rPr>
        <w:t>Wnioski:</w:t>
      </w:r>
    </w:p>
    <w:p w14:paraId="5FE0BAC0" w14:textId="77777777" w:rsidR="009919CF" w:rsidRPr="003C7825" w:rsidRDefault="009919CF" w:rsidP="009919CF">
      <w:pPr>
        <w:spacing w:line="276" w:lineRule="auto"/>
        <w:ind w:firstLine="708"/>
        <w:jc w:val="both"/>
        <w:rPr>
          <w:rFonts w:ascii="Times New Roman" w:hAnsi="Times New Roman"/>
          <w:sz w:val="24"/>
          <w:szCs w:val="24"/>
        </w:rPr>
      </w:pPr>
      <w:r w:rsidRPr="003C7825">
        <w:rPr>
          <w:rFonts w:ascii="Times New Roman" w:hAnsi="Times New Roman"/>
          <w:sz w:val="24"/>
          <w:szCs w:val="24"/>
        </w:rPr>
        <w:t xml:space="preserve">Ze względu na koncentrację usług publicznych w Mieście Kolbuszowa, charakteryzuje się ono wysokim natężeniem ruchu drogowego, co przekłada się m.in. na nadmierną emisję szkodliwych substancji do powietrza oraz wzmożony hałas komunikacyjny. Jest to związane przede wszystkim z popularnością transportu indywidualnego nad transportem zbiorowym. Wśród czynników wpływających na niski poziom atrakcyjności transportowej Partnerstwa Kolbuszowskiego zaliczyć można przede wszystkim brak publicznego taboru autobusowego </w:t>
      </w:r>
      <w:r w:rsidRPr="003C7825">
        <w:rPr>
          <w:rFonts w:ascii="Times New Roman" w:hAnsi="Times New Roman"/>
          <w:sz w:val="24"/>
          <w:szCs w:val="24"/>
        </w:rPr>
        <w:lastRenderedPageBreak/>
        <w:t xml:space="preserve">oraz niski poziom integracji poszczególnych rodzajów transportu. Ponadto, istotnym deficytem są problemy związane ze stanem infrastruktury technicznej. Modernizacja infrastruktury komunikacyjnej, zarówno na obszarze miasta, jak również na obszarach wiejskich </w:t>
      </w:r>
      <w:r w:rsidRPr="003C7825">
        <w:rPr>
          <w:rFonts w:ascii="Times New Roman" w:hAnsi="Times New Roman"/>
          <w:sz w:val="24"/>
          <w:szCs w:val="24"/>
        </w:rPr>
        <w:br/>
        <w:t xml:space="preserve">|w poszczególnych gminach Partnerstwa powinna być uzupełniana siecią dróg rowerowych, </w:t>
      </w:r>
      <w:r w:rsidRPr="003C7825">
        <w:rPr>
          <w:rFonts w:ascii="Times New Roman" w:hAnsi="Times New Roman"/>
          <w:sz w:val="24"/>
          <w:szCs w:val="24"/>
        </w:rPr>
        <w:br/>
        <w:t xml:space="preserve">w tym zwartej sieci ścieżek rowerowych, dających możliwość połączenia rowerowego </w:t>
      </w:r>
      <w:r w:rsidRPr="003C7825">
        <w:rPr>
          <w:rFonts w:ascii="Times New Roman" w:hAnsi="Times New Roman"/>
          <w:sz w:val="24"/>
          <w:szCs w:val="24"/>
        </w:rPr>
        <w:br/>
        <w:t xml:space="preserve">z sąsiednimi gminami, co skutkować będzie wzrostem zainteresowania </w:t>
      </w:r>
      <w:proofErr w:type="spellStart"/>
      <w:r w:rsidRPr="003C7825">
        <w:rPr>
          <w:rFonts w:ascii="Times New Roman" w:hAnsi="Times New Roman"/>
          <w:sz w:val="24"/>
          <w:szCs w:val="24"/>
        </w:rPr>
        <w:t>mikromobilnością</w:t>
      </w:r>
      <w:proofErr w:type="spellEnd"/>
      <w:r w:rsidRPr="003C7825">
        <w:rPr>
          <w:rFonts w:ascii="Times New Roman" w:hAnsi="Times New Roman"/>
          <w:sz w:val="24"/>
          <w:szCs w:val="24"/>
        </w:rPr>
        <w:t xml:space="preserve"> wśród mieszkańców i wpłynie na ograniczenie wykorzystania samochodów, zwiększy atrakcyjność turystyczną oraz poprawi bezpieczeństwo na drogach. Realizowane projekty powinny także uwzględniać potrzebę realizacji infrastruktury uzupełniającej, tj. budowę </w:t>
      </w:r>
      <w:r w:rsidRPr="003C7825">
        <w:rPr>
          <w:rFonts w:ascii="Times New Roman" w:hAnsi="Times New Roman"/>
          <w:sz w:val="24"/>
          <w:szCs w:val="24"/>
        </w:rPr>
        <w:br/>
        <w:t>i modernizację chodników, przejść dla pieszych, zatoczek czy parkingu, a także oświetlenie uliczne, która także ma istotny wpływ na zwiększenie bezpieczeństwa uczestników ruchu. Włączenie komunikacyjne obszarów o utrudnionej dostępności jest jednym z działań wzmacniających szanse rozwojowe, zapewniając lepsze powiązanie między obszarami wiejskimi, a ośrodkami dostarczającymi podstawowe usługi publiczne. Ponadto wzrastające zainteresowanie turystów pobytem na tym obszarze, a także rosnące zainteresowanie inwestorów generują konieczność poprawy dostępności komunikacyjnej.</w:t>
      </w:r>
    </w:p>
    <w:p w14:paraId="4B694C30" w14:textId="77777777" w:rsidR="009919CF" w:rsidRPr="003C7825" w:rsidRDefault="009919CF" w:rsidP="009919CF">
      <w:pPr>
        <w:spacing w:line="276" w:lineRule="auto"/>
        <w:ind w:firstLine="708"/>
        <w:jc w:val="both"/>
        <w:rPr>
          <w:rFonts w:ascii="Times New Roman" w:hAnsi="Times New Roman"/>
          <w:sz w:val="24"/>
          <w:szCs w:val="24"/>
        </w:rPr>
      </w:pPr>
      <w:r w:rsidRPr="003C7825">
        <w:rPr>
          <w:rFonts w:ascii="Times New Roman" w:hAnsi="Times New Roman"/>
          <w:sz w:val="24"/>
          <w:szCs w:val="24"/>
        </w:rPr>
        <w:t xml:space="preserve">Połączenia transportowe (autobusowe, kolejowe) powinny wykazywać zintegrowanie </w:t>
      </w:r>
      <w:r w:rsidRPr="003C7825">
        <w:rPr>
          <w:rFonts w:ascii="Times New Roman" w:hAnsi="Times New Roman"/>
          <w:sz w:val="24"/>
          <w:szCs w:val="24"/>
        </w:rPr>
        <w:br/>
        <w:t xml:space="preserve">z innymi formami transportu (zapewniając węzły przesiadkowe typu </w:t>
      </w:r>
      <w:proofErr w:type="spellStart"/>
      <w:r w:rsidRPr="003C7825">
        <w:rPr>
          <w:rFonts w:ascii="Times New Roman" w:hAnsi="Times New Roman"/>
          <w:sz w:val="24"/>
          <w:szCs w:val="24"/>
        </w:rPr>
        <w:t>Park&amp;Ride</w:t>
      </w:r>
      <w:proofErr w:type="spellEnd"/>
      <w:r w:rsidRPr="003C7825">
        <w:rPr>
          <w:rFonts w:ascii="Times New Roman" w:hAnsi="Times New Roman"/>
          <w:sz w:val="24"/>
          <w:szCs w:val="24"/>
        </w:rPr>
        <w:t xml:space="preserve"> czy </w:t>
      </w:r>
      <w:proofErr w:type="spellStart"/>
      <w:r w:rsidRPr="003C7825">
        <w:rPr>
          <w:rFonts w:ascii="Times New Roman" w:hAnsi="Times New Roman"/>
          <w:sz w:val="24"/>
          <w:szCs w:val="24"/>
        </w:rPr>
        <w:t>Bike&amp;Ride</w:t>
      </w:r>
      <w:proofErr w:type="spellEnd"/>
      <w:r w:rsidRPr="003C7825">
        <w:rPr>
          <w:rFonts w:ascii="Times New Roman" w:hAnsi="Times New Roman"/>
          <w:sz w:val="24"/>
          <w:szCs w:val="24"/>
        </w:rPr>
        <w:t xml:space="preserve">), a także wdrażać innowacyjne rozwiązania cyfrowe typu aplikacje planowania podróży czy systemy informacji pasażerskiej. Połączenie sieci komunikacji publicznej </w:t>
      </w:r>
      <w:r w:rsidRPr="003C7825">
        <w:rPr>
          <w:rFonts w:ascii="Times New Roman" w:hAnsi="Times New Roman"/>
          <w:sz w:val="24"/>
          <w:szCs w:val="24"/>
        </w:rPr>
        <w:br/>
        <w:t xml:space="preserve">z parkingami Park &amp; </w:t>
      </w:r>
      <w:proofErr w:type="spellStart"/>
      <w:r w:rsidRPr="003C7825">
        <w:rPr>
          <w:rFonts w:ascii="Times New Roman" w:hAnsi="Times New Roman"/>
          <w:sz w:val="24"/>
          <w:szCs w:val="24"/>
        </w:rPr>
        <w:t>Ride</w:t>
      </w:r>
      <w:proofErr w:type="spellEnd"/>
      <w:r w:rsidRPr="003C7825">
        <w:rPr>
          <w:rFonts w:ascii="Times New Roman" w:hAnsi="Times New Roman"/>
          <w:sz w:val="24"/>
          <w:szCs w:val="24"/>
        </w:rPr>
        <w:t xml:space="preserve"> oraz przebiegającymi ścieżkami i szlakami rowerowymi spowoduje, że sieć transportu na terenie gminy zapewni  dobrą mobilność mieszkańców oraz poprawę istniejących powiązań komunikacyjnych.</w:t>
      </w:r>
    </w:p>
    <w:p w14:paraId="219CB19E" w14:textId="77777777" w:rsidR="009919CF" w:rsidRPr="003C7825" w:rsidRDefault="009919CF" w:rsidP="009919CF">
      <w:pPr>
        <w:spacing w:line="276" w:lineRule="auto"/>
        <w:jc w:val="both"/>
        <w:rPr>
          <w:rFonts w:ascii="Times New Roman" w:hAnsi="Times New Roman"/>
          <w:sz w:val="24"/>
          <w:szCs w:val="24"/>
        </w:rPr>
      </w:pPr>
      <w:r w:rsidRPr="003C7825">
        <w:rPr>
          <w:rFonts w:ascii="Times New Roman" w:hAnsi="Times New Roman"/>
          <w:sz w:val="24"/>
          <w:szCs w:val="24"/>
        </w:rPr>
        <w:t>Oczekiwanym rezultatem będzie:</w:t>
      </w:r>
    </w:p>
    <w:p w14:paraId="1356CE9F" w14:textId="77777777" w:rsidR="009919CF" w:rsidRPr="003C7825" w:rsidRDefault="009919CF" w:rsidP="009919CF">
      <w:pPr>
        <w:numPr>
          <w:ilvl w:val="0"/>
          <w:numId w:val="225"/>
        </w:numPr>
        <w:spacing w:after="0" w:line="276" w:lineRule="auto"/>
        <w:jc w:val="both"/>
        <w:rPr>
          <w:rFonts w:ascii="Times New Roman" w:hAnsi="Times New Roman"/>
          <w:sz w:val="24"/>
          <w:szCs w:val="24"/>
        </w:rPr>
      </w:pPr>
      <w:r w:rsidRPr="003C7825">
        <w:rPr>
          <w:rFonts w:ascii="Times New Roman" w:hAnsi="Times New Roman"/>
          <w:sz w:val="24"/>
          <w:szCs w:val="24"/>
        </w:rPr>
        <w:t>rozwój infrastruktury oraz poprawa dostępności komunikacyjnej;</w:t>
      </w:r>
    </w:p>
    <w:p w14:paraId="04416389" w14:textId="77777777" w:rsidR="009919CF" w:rsidRPr="003C7825" w:rsidRDefault="009919CF" w:rsidP="009919CF">
      <w:pPr>
        <w:numPr>
          <w:ilvl w:val="0"/>
          <w:numId w:val="225"/>
        </w:numPr>
        <w:spacing w:after="0" w:line="276" w:lineRule="auto"/>
        <w:jc w:val="both"/>
        <w:rPr>
          <w:rFonts w:ascii="Times New Roman" w:hAnsi="Times New Roman"/>
          <w:sz w:val="24"/>
          <w:szCs w:val="24"/>
        </w:rPr>
      </w:pPr>
      <w:r w:rsidRPr="003C7825">
        <w:rPr>
          <w:rFonts w:ascii="Times New Roman" w:hAnsi="Times New Roman"/>
          <w:sz w:val="24"/>
          <w:szCs w:val="24"/>
        </w:rPr>
        <w:t xml:space="preserve">uzupełnienie luk infrastrukturalnych oraz poprawy stanu technicznego dróg i infrastruktury około drogowej; </w:t>
      </w:r>
    </w:p>
    <w:p w14:paraId="5B9433F8" w14:textId="77777777" w:rsidR="009919CF" w:rsidRPr="003C7825" w:rsidRDefault="009919CF" w:rsidP="009919CF">
      <w:pPr>
        <w:numPr>
          <w:ilvl w:val="0"/>
          <w:numId w:val="225"/>
        </w:numPr>
        <w:spacing w:after="0" w:line="276" w:lineRule="auto"/>
        <w:jc w:val="both"/>
        <w:rPr>
          <w:rFonts w:ascii="Times New Roman" w:hAnsi="Times New Roman"/>
          <w:sz w:val="24"/>
          <w:szCs w:val="24"/>
        </w:rPr>
      </w:pPr>
      <w:r w:rsidRPr="003C7825">
        <w:rPr>
          <w:rFonts w:ascii="Times New Roman" w:hAnsi="Times New Roman"/>
          <w:sz w:val="24"/>
          <w:szCs w:val="24"/>
        </w:rPr>
        <w:t>zmniejszenie degradacji lokalnego środowiska poprzez ograniczenie emisji CO</w:t>
      </w:r>
      <w:r w:rsidRPr="003C7825">
        <w:rPr>
          <w:rFonts w:ascii="Times New Roman" w:hAnsi="Times New Roman"/>
          <w:sz w:val="24"/>
          <w:szCs w:val="24"/>
          <w:vertAlign w:val="subscript"/>
        </w:rPr>
        <w:t>2</w:t>
      </w:r>
      <w:r w:rsidRPr="003C7825">
        <w:rPr>
          <w:rFonts w:ascii="Times New Roman" w:hAnsi="Times New Roman"/>
          <w:sz w:val="24"/>
          <w:szCs w:val="24"/>
        </w:rPr>
        <w:t xml:space="preserve"> </w:t>
      </w:r>
      <w:r w:rsidRPr="003C7825">
        <w:rPr>
          <w:rFonts w:ascii="Times New Roman" w:hAnsi="Times New Roman"/>
          <w:sz w:val="24"/>
          <w:szCs w:val="24"/>
        </w:rPr>
        <w:br/>
        <w:t>i innych zanieczyszczeń z transportu do powietrza;</w:t>
      </w:r>
    </w:p>
    <w:p w14:paraId="5F9A8995" w14:textId="77777777" w:rsidR="009919CF" w:rsidRPr="003C7825" w:rsidRDefault="009919CF" w:rsidP="009919CF">
      <w:pPr>
        <w:numPr>
          <w:ilvl w:val="0"/>
          <w:numId w:val="225"/>
        </w:numPr>
        <w:spacing w:after="0" w:line="276" w:lineRule="auto"/>
        <w:jc w:val="both"/>
        <w:rPr>
          <w:rFonts w:ascii="Times New Roman" w:hAnsi="Times New Roman"/>
          <w:sz w:val="24"/>
          <w:szCs w:val="24"/>
        </w:rPr>
      </w:pPr>
      <w:r w:rsidRPr="003C7825">
        <w:rPr>
          <w:rFonts w:ascii="Times New Roman" w:hAnsi="Times New Roman"/>
          <w:sz w:val="24"/>
          <w:szCs w:val="24"/>
        </w:rPr>
        <w:t>zwiększenie się mobilności mieszkańców gminy;</w:t>
      </w:r>
    </w:p>
    <w:p w14:paraId="469D06D3" w14:textId="77777777" w:rsidR="009919CF" w:rsidRPr="003C7825" w:rsidRDefault="009919CF" w:rsidP="009919CF">
      <w:pPr>
        <w:numPr>
          <w:ilvl w:val="0"/>
          <w:numId w:val="225"/>
        </w:numPr>
        <w:spacing w:after="0" w:line="276" w:lineRule="auto"/>
        <w:jc w:val="both"/>
        <w:rPr>
          <w:rFonts w:ascii="Times New Roman" w:hAnsi="Times New Roman"/>
          <w:sz w:val="24"/>
          <w:szCs w:val="24"/>
        </w:rPr>
      </w:pPr>
      <w:r w:rsidRPr="003C7825">
        <w:rPr>
          <w:rFonts w:ascii="Times New Roman" w:hAnsi="Times New Roman"/>
          <w:sz w:val="24"/>
          <w:szCs w:val="24"/>
        </w:rPr>
        <w:t xml:space="preserve">poprawa komfortu życia i warunków środowiskowych mieszkańców korzystających </w:t>
      </w:r>
      <w:r w:rsidRPr="003C7825">
        <w:rPr>
          <w:rFonts w:ascii="Times New Roman" w:hAnsi="Times New Roman"/>
          <w:sz w:val="24"/>
          <w:szCs w:val="24"/>
        </w:rPr>
        <w:br/>
        <w:t>z przestrzeni publicznych.</w:t>
      </w:r>
    </w:p>
    <w:p w14:paraId="111BA37F" w14:textId="77777777" w:rsidR="009919CF" w:rsidRPr="003C7825" w:rsidRDefault="009919CF" w:rsidP="009919CF">
      <w:pPr>
        <w:spacing w:line="276" w:lineRule="auto"/>
        <w:jc w:val="both"/>
        <w:rPr>
          <w:rFonts w:ascii="Times New Roman" w:hAnsi="Times New Roman"/>
          <w:sz w:val="24"/>
          <w:szCs w:val="24"/>
        </w:rPr>
      </w:pPr>
    </w:p>
    <w:p w14:paraId="6C5C069E" w14:textId="77777777" w:rsidR="009919CF" w:rsidRPr="00DC7793" w:rsidRDefault="009919CF" w:rsidP="009919CF">
      <w:pPr>
        <w:pStyle w:val="Nagwek3"/>
        <w:numPr>
          <w:ilvl w:val="2"/>
          <w:numId w:val="185"/>
        </w:numPr>
        <w:spacing w:after="240"/>
        <w:ind w:left="709" w:hanging="709"/>
        <w:rPr>
          <w:rFonts w:ascii="Times New Roman" w:hAnsi="Times New Roman"/>
          <w:b/>
          <w:bCs/>
          <w:color w:val="auto"/>
          <w:sz w:val="24"/>
          <w:szCs w:val="24"/>
        </w:rPr>
      </w:pPr>
      <w:bookmarkStart w:id="49" w:name="_Toc192488325"/>
      <w:r w:rsidRPr="00DC7793">
        <w:rPr>
          <w:rFonts w:ascii="Times New Roman" w:hAnsi="Times New Roman"/>
          <w:b/>
          <w:bCs/>
          <w:color w:val="auto"/>
          <w:sz w:val="24"/>
          <w:szCs w:val="24"/>
        </w:rPr>
        <w:t>Opis głównych problemów i wyzwań</w:t>
      </w:r>
      <w:bookmarkEnd w:id="49"/>
      <w:r w:rsidRPr="00DC7793">
        <w:rPr>
          <w:rFonts w:ascii="Times New Roman" w:hAnsi="Times New Roman"/>
          <w:b/>
          <w:bCs/>
          <w:color w:val="auto"/>
          <w:sz w:val="24"/>
          <w:szCs w:val="24"/>
        </w:rPr>
        <w:t xml:space="preserve"> </w:t>
      </w:r>
    </w:p>
    <w:p w14:paraId="2176C02E" w14:textId="77777777" w:rsidR="009919CF" w:rsidRDefault="009919CF" w:rsidP="009919CF">
      <w:pPr>
        <w:spacing w:line="276" w:lineRule="auto"/>
        <w:ind w:firstLine="708"/>
        <w:jc w:val="both"/>
        <w:rPr>
          <w:rFonts w:ascii="Times New Roman" w:hAnsi="Times New Roman"/>
          <w:sz w:val="24"/>
          <w:szCs w:val="24"/>
        </w:rPr>
      </w:pPr>
      <w:r w:rsidRPr="000403AF">
        <w:rPr>
          <w:rFonts w:ascii="Times New Roman" w:hAnsi="Times New Roman"/>
          <w:sz w:val="24"/>
          <w:szCs w:val="24"/>
        </w:rPr>
        <w:t>Podstawowym wyzwaniem dla poprawy transportu publicznego jest praca nad rozwojem układu drogowego znajdującego się w obszarze Powiatu Kolbuszowskiego (terenu sześciu gmin Powiatu Kolbuszowskiego). Należy zaważyć, że główne inwestycje w drogi publiczne, w szczególności powiatowe powinny dotyczyć dostosowania ich sieci do nowych przebiegów dróg krajowych i wojewódzkich, zapewnienia sprawniejszego dojazdu do głównych ośrodków gospodarczych, ekonomicznych i kulturalnych, wprowadzenia nowych linii transportu autobusowego</w:t>
      </w:r>
      <w:r>
        <w:rPr>
          <w:rFonts w:ascii="Times New Roman" w:hAnsi="Times New Roman"/>
          <w:sz w:val="24"/>
          <w:szCs w:val="24"/>
        </w:rPr>
        <w:t xml:space="preserve"> oraz</w:t>
      </w:r>
      <w:r w:rsidRPr="000403AF">
        <w:rPr>
          <w:rFonts w:ascii="Times New Roman" w:hAnsi="Times New Roman"/>
          <w:sz w:val="24"/>
          <w:szCs w:val="24"/>
        </w:rPr>
        <w:t xml:space="preserve"> poprawy bezpieczeństwa ruchu niezmotoryzowanego do </w:t>
      </w:r>
      <w:r w:rsidRPr="000403AF">
        <w:rPr>
          <w:rFonts w:ascii="Times New Roman" w:hAnsi="Times New Roman"/>
          <w:sz w:val="24"/>
          <w:szCs w:val="24"/>
        </w:rPr>
        <w:lastRenderedPageBreak/>
        <w:t>lokalnych przystanków komunikacyjnych. Kolejnym istotnym problemem jest niewystarczająca wewnętrzna dostępność komunikacyjna, w tym brak spójnego transportu zbiorowego oraz brak ciągłości i połączeń istniejących ciągów pieszych, ścieżek rowerowych czy ciągów pieszo–rowerowych.</w:t>
      </w:r>
      <w:r>
        <w:rPr>
          <w:rFonts w:ascii="Times New Roman" w:hAnsi="Times New Roman"/>
          <w:sz w:val="24"/>
          <w:szCs w:val="24"/>
        </w:rPr>
        <w:t xml:space="preserve"> </w:t>
      </w:r>
      <w:r w:rsidRPr="000403AF">
        <w:rPr>
          <w:rFonts w:ascii="Times New Roman" w:hAnsi="Times New Roman"/>
          <w:sz w:val="24"/>
          <w:szCs w:val="24"/>
        </w:rPr>
        <w:t xml:space="preserve">Realizacja </w:t>
      </w:r>
      <w:r>
        <w:rPr>
          <w:rFonts w:ascii="Times New Roman" w:hAnsi="Times New Roman"/>
          <w:sz w:val="24"/>
          <w:szCs w:val="24"/>
        </w:rPr>
        <w:t>szeregu działań w zakresie rozwoju mobilności na terenie Partnerstwa</w:t>
      </w:r>
      <w:r w:rsidRPr="000403AF">
        <w:rPr>
          <w:rFonts w:ascii="Times New Roman" w:hAnsi="Times New Roman"/>
          <w:sz w:val="24"/>
          <w:szCs w:val="24"/>
        </w:rPr>
        <w:t xml:space="preserve"> wiąże się z</w:t>
      </w:r>
      <w:r>
        <w:rPr>
          <w:rFonts w:ascii="Times New Roman" w:hAnsi="Times New Roman"/>
          <w:sz w:val="24"/>
          <w:szCs w:val="24"/>
        </w:rPr>
        <w:t> </w:t>
      </w:r>
      <w:r w:rsidRPr="000403AF">
        <w:rPr>
          <w:rFonts w:ascii="Times New Roman" w:hAnsi="Times New Roman"/>
          <w:sz w:val="24"/>
          <w:szCs w:val="24"/>
        </w:rPr>
        <w:t>koniecznością poniesienia dużych wydatków finansowych. Zdobycie finansowania w celu realizacji projektów oraz poprawa bezpieczeństwa ruchu drogowego będą podstawowym wyzwaniem dla rozwoju transportu w Powiecie Kolbuszowskim, a co za tym idzie rozwoju sieci dróg</w:t>
      </w:r>
      <w:r>
        <w:rPr>
          <w:rFonts w:ascii="Times New Roman" w:hAnsi="Times New Roman"/>
          <w:sz w:val="24"/>
          <w:szCs w:val="24"/>
        </w:rPr>
        <w:t xml:space="preserve"> publicznych.</w:t>
      </w:r>
    </w:p>
    <w:p w14:paraId="63B76406" w14:textId="77777777" w:rsidR="009919CF" w:rsidRPr="001C2D05" w:rsidRDefault="009919CF" w:rsidP="009919CF">
      <w:pPr>
        <w:spacing w:line="276" w:lineRule="auto"/>
        <w:ind w:firstLine="708"/>
        <w:jc w:val="both"/>
        <w:rPr>
          <w:rFonts w:ascii="Times New Roman" w:hAnsi="Times New Roman"/>
          <w:i/>
          <w:iCs/>
          <w:sz w:val="24"/>
          <w:szCs w:val="24"/>
        </w:rPr>
      </w:pPr>
      <w:r w:rsidRPr="001C2D05">
        <w:rPr>
          <w:rFonts w:ascii="Times New Roman" w:hAnsi="Times New Roman"/>
          <w:sz w:val="24"/>
          <w:szCs w:val="24"/>
        </w:rPr>
        <w:t>Najważniejsze problemy i wyzwania z zakresu zrównoważonej mobilności na terenie</w:t>
      </w:r>
      <w:r>
        <w:rPr>
          <w:rFonts w:ascii="Times New Roman" w:hAnsi="Times New Roman"/>
          <w:sz w:val="24"/>
          <w:szCs w:val="24"/>
        </w:rPr>
        <w:t xml:space="preserve"> </w:t>
      </w:r>
      <w:r w:rsidRPr="001C2D05">
        <w:rPr>
          <w:rFonts w:ascii="Times New Roman" w:hAnsi="Times New Roman"/>
          <w:sz w:val="24"/>
          <w:szCs w:val="24"/>
        </w:rPr>
        <w:t xml:space="preserve">województwa podkarpackiego (w tym również gmin wchodzących w skład </w:t>
      </w:r>
      <w:r>
        <w:rPr>
          <w:rFonts w:ascii="Times New Roman" w:hAnsi="Times New Roman"/>
          <w:sz w:val="24"/>
          <w:szCs w:val="24"/>
        </w:rPr>
        <w:t>Partnerstwa Kolbuszowskiego</w:t>
      </w:r>
      <w:r w:rsidRPr="001C2D05">
        <w:rPr>
          <w:rFonts w:ascii="Times New Roman" w:hAnsi="Times New Roman"/>
          <w:sz w:val="24"/>
          <w:szCs w:val="24"/>
        </w:rPr>
        <w:t>) podkreśla również</w:t>
      </w:r>
      <w:r>
        <w:rPr>
          <w:rFonts w:ascii="Times New Roman" w:hAnsi="Times New Roman"/>
          <w:sz w:val="24"/>
          <w:szCs w:val="24"/>
        </w:rPr>
        <w:t xml:space="preserve"> </w:t>
      </w:r>
      <w:r w:rsidRPr="001C2D05">
        <w:rPr>
          <w:rFonts w:ascii="Times New Roman" w:hAnsi="Times New Roman"/>
          <w:i/>
          <w:iCs/>
          <w:sz w:val="24"/>
          <w:szCs w:val="24"/>
        </w:rPr>
        <w:t>Program Strategiczny Rozwoju Transportu Województwa Podkarpackiego do roku 2030.</w:t>
      </w:r>
      <w:r>
        <w:rPr>
          <w:rFonts w:ascii="Times New Roman" w:hAnsi="Times New Roman"/>
          <w:i/>
          <w:iCs/>
          <w:sz w:val="24"/>
          <w:szCs w:val="24"/>
        </w:rPr>
        <w:t xml:space="preserve"> </w:t>
      </w:r>
      <w:r w:rsidRPr="001C2D05">
        <w:rPr>
          <w:rFonts w:ascii="Times New Roman" w:hAnsi="Times New Roman"/>
          <w:sz w:val="24"/>
          <w:szCs w:val="24"/>
        </w:rPr>
        <w:t>Ocenę spójności założeń niniejszej Strategii z</w:t>
      </w:r>
      <w:r>
        <w:rPr>
          <w:rFonts w:ascii="Times New Roman" w:hAnsi="Times New Roman"/>
          <w:sz w:val="24"/>
          <w:szCs w:val="24"/>
        </w:rPr>
        <w:t> </w:t>
      </w:r>
      <w:r w:rsidRPr="001C2D05">
        <w:rPr>
          <w:rFonts w:ascii="Times New Roman" w:hAnsi="Times New Roman"/>
          <w:sz w:val="24"/>
          <w:szCs w:val="24"/>
        </w:rPr>
        <w:t>wyżej wspomnianym Programem przedstawiono w rozdziale 3.3.</w:t>
      </w:r>
      <w:r>
        <w:rPr>
          <w:rFonts w:ascii="Times New Roman" w:hAnsi="Times New Roman"/>
          <w:i/>
          <w:iCs/>
          <w:sz w:val="24"/>
          <w:szCs w:val="24"/>
        </w:rPr>
        <w:t xml:space="preserve"> </w:t>
      </w:r>
      <w:r w:rsidRPr="001C2D05">
        <w:rPr>
          <w:rFonts w:ascii="Times New Roman" w:hAnsi="Times New Roman"/>
          <w:i/>
          <w:iCs/>
          <w:sz w:val="24"/>
          <w:szCs w:val="24"/>
        </w:rPr>
        <w:t xml:space="preserve">Ocena spójności celów strategicznych z dokumentami wyższego rzędu w </w:t>
      </w:r>
      <w:r w:rsidRPr="001C2D05">
        <w:rPr>
          <w:rFonts w:ascii="Times New Roman" w:hAnsi="Times New Roman"/>
          <w:sz w:val="24"/>
          <w:szCs w:val="24"/>
        </w:rPr>
        <w:t>tabeli 15</w:t>
      </w:r>
      <w:r w:rsidRPr="001C2D05">
        <w:rPr>
          <w:rFonts w:ascii="Times New Roman" w:hAnsi="Times New Roman"/>
          <w:i/>
          <w:iCs/>
          <w:sz w:val="24"/>
          <w:szCs w:val="24"/>
        </w:rPr>
        <w:t xml:space="preserve"> Wykaz powiązań celów Strategii z dokumentami strategicznymi i planistycznymi wyższego rzędu.</w:t>
      </w:r>
    </w:p>
    <w:p w14:paraId="0D8526AE" w14:textId="77777777" w:rsidR="009919CF" w:rsidRDefault="009919CF" w:rsidP="009919CF">
      <w:pPr>
        <w:spacing w:after="0" w:line="276" w:lineRule="auto"/>
        <w:jc w:val="both"/>
        <w:rPr>
          <w:rFonts w:ascii="Times New Roman" w:hAnsi="Times New Roman"/>
          <w:sz w:val="24"/>
          <w:szCs w:val="24"/>
        </w:rPr>
      </w:pPr>
      <w:r w:rsidRPr="00740BCF">
        <w:rPr>
          <w:rFonts w:ascii="Times New Roman" w:hAnsi="Times New Roman"/>
          <w:sz w:val="24"/>
          <w:szCs w:val="24"/>
          <w:u w:val="single"/>
        </w:rPr>
        <w:t>Kluczowe wnioski i rekomendacje w zakresie mobilności pozamiejskiej</w:t>
      </w:r>
    </w:p>
    <w:p w14:paraId="48299549" w14:textId="77777777" w:rsidR="009919CF" w:rsidRPr="00991E2E" w:rsidRDefault="009919CF" w:rsidP="009919CF">
      <w:pPr>
        <w:spacing w:after="0" w:line="276" w:lineRule="auto"/>
        <w:ind w:firstLine="708"/>
        <w:jc w:val="both"/>
        <w:rPr>
          <w:rFonts w:ascii="Times New Roman" w:hAnsi="Times New Roman"/>
          <w:sz w:val="24"/>
          <w:szCs w:val="24"/>
        </w:rPr>
      </w:pPr>
      <w:r w:rsidRPr="00991E2E">
        <w:rPr>
          <w:rFonts w:ascii="Times New Roman" w:hAnsi="Times New Roman"/>
          <w:sz w:val="24"/>
          <w:szCs w:val="24"/>
        </w:rPr>
        <w:t>Ważnym aspektem rozwojowym dla obszaru powinno być wzmocnienie działań ukierunkowanych na modernizację i rozbudowę infrastruktury, jak również poprawa sieci komunikacyjnej wewnątrz gmin tworzących Partnerstwo</w:t>
      </w:r>
      <w:r>
        <w:rPr>
          <w:rFonts w:ascii="Times New Roman" w:hAnsi="Times New Roman"/>
          <w:sz w:val="24"/>
          <w:szCs w:val="24"/>
        </w:rPr>
        <w:t xml:space="preserve"> Kolbuszowskie</w:t>
      </w:r>
      <w:r w:rsidRPr="00991E2E">
        <w:rPr>
          <w:rFonts w:ascii="Times New Roman" w:hAnsi="Times New Roman"/>
          <w:sz w:val="24"/>
          <w:szCs w:val="24"/>
        </w:rPr>
        <w:t>.</w:t>
      </w:r>
      <w:r w:rsidRPr="00740BCF">
        <w:rPr>
          <w:rFonts w:ascii="Times New Roman" w:hAnsi="Times New Roman"/>
          <w:sz w:val="24"/>
          <w:szCs w:val="24"/>
        </w:rPr>
        <w:t xml:space="preserve"> </w:t>
      </w:r>
      <w:r w:rsidRPr="000403AF">
        <w:rPr>
          <w:rFonts w:ascii="Times New Roman" w:hAnsi="Times New Roman"/>
          <w:sz w:val="24"/>
          <w:szCs w:val="24"/>
        </w:rPr>
        <w:t xml:space="preserve">Istotnym wyzwaniem jest zachęcenie społeczności do rezygnacji ze zmotoryzowanych indywidualnych środków transportu i zachęcenie do korzystania z ruchu niezmotoryzowanego </w:t>
      </w:r>
      <w:r>
        <w:rPr>
          <w:rFonts w:ascii="Times New Roman" w:hAnsi="Times New Roman"/>
          <w:sz w:val="24"/>
          <w:szCs w:val="24"/>
        </w:rPr>
        <w:br/>
      </w:r>
      <w:r w:rsidRPr="000403AF">
        <w:rPr>
          <w:rFonts w:ascii="Times New Roman" w:hAnsi="Times New Roman"/>
          <w:sz w:val="24"/>
          <w:szCs w:val="24"/>
        </w:rPr>
        <w:t xml:space="preserve">i </w:t>
      </w:r>
      <w:proofErr w:type="spellStart"/>
      <w:r w:rsidRPr="000403AF">
        <w:rPr>
          <w:rFonts w:ascii="Times New Roman" w:hAnsi="Times New Roman"/>
          <w:sz w:val="24"/>
          <w:szCs w:val="24"/>
        </w:rPr>
        <w:t>mikromobilności</w:t>
      </w:r>
      <w:proofErr w:type="spellEnd"/>
      <w:r w:rsidRPr="000403AF">
        <w:rPr>
          <w:rFonts w:ascii="Times New Roman" w:hAnsi="Times New Roman"/>
          <w:sz w:val="24"/>
          <w:szCs w:val="24"/>
        </w:rPr>
        <w:t xml:space="preserve"> poprzez tworzenie atrakcyjnej infrastruktury pieszej, rowerowej i pieszo–rowerowej przyczyniającej się do likwidacji utrudnień i zagrożeń w ruchu pieszym i</w:t>
      </w:r>
      <w:r>
        <w:rPr>
          <w:rFonts w:ascii="Times New Roman" w:hAnsi="Times New Roman"/>
          <w:sz w:val="24"/>
          <w:szCs w:val="24"/>
        </w:rPr>
        <w:t> </w:t>
      </w:r>
      <w:r w:rsidRPr="000403AF">
        <w:rPr>
          <w:rFonts w:ascii="Times New Roman" w:hAnsi="Times New Roman"/>
          <w:sz w:val="24"/>
          <w:szCs w:val="24"/>
        </w:rPr>
        <w:t>rowerowym oraz służącej poprawie bezpieczeństwa niezmotoryzowanych uczestników ruchu. Należy zaznaczyć, że istotnym wyzwaniem jest również zmniejszenie poziomu emisji gazów cieplarnianych oraz zanieczyszczeń powietrza z</w:t>
      </w:r>
      <w:r>
        <w:rPr>
          <w:rFonts w:ascii="Times New Roman" w:hAnsi="Times New Roman"/>
          <w:sz w:val="24"/>
          <w:szCs w:val="24"/>
        </w:rPr>
        <w:t> </w:t>
      </w:r>
      <w:r w:rsidRPr="000403AF">
        <w:rPr>
          <w:rFonts w:ascii="Times New Roman" w:hAnsi="Times New Roman"/>
          <w:sz w:val="24"/>
          <w:szCs w:val="24"/>
        </w:rPr>
        <w:t xml:space="preserve">transportu na obszarach miejskich i wiejskich poprzez wprowadzanie wysokiej jakości transportu publicznego niskoemisyjnego. </w:t>
      </w:r>
      <w:r w:rsidRPr="00991E2E">
        <w:rPr>
          <w:rFonts w:ascii="Times New Roman" w:hAnsi="Times New Roman"/>
          <w:sz w:val="24"/>
          <w:szCs w:val="24"/>
        </w:rPr>
        <w:t xml:space="preserve">Działania te wpłyną na otwarcie komunikacyjne w oparciu o zrównoważoną mobilność, a także będą promować efektywne energetycznie środki transportu. Transport publiczny jest istotny z punktu widzenia spójności obszaru – zwiększa mobilność mieszkańców, a tym samym integrację społeczną i przestrzenną. Wprowadzenie zorganizowanego transportu wpłynie na zmniejszenie liczby samochodów osobowych, szczególnie w centrum miasta, przyczyniając się do poprawy jakości powietrza oraz ograniczenia hałasu komunikacyjnego. Ukierunkowanie wsparcia na poprawę dostępności komunikacyjnej przyczyni się do ograniczania kosztów działalności gospodarczej i społecznej. Dodatkowo widoczna jest potrzeba modernizacji dróg oraz budowa chodników, przejść dla pieszych oraz ścieżek rowerowych wzdłuż dróg. Ułatwi także przemieszczanie i komfort podróżowania zarówno wśród mieszkańców i turystów, a przede wszystkim zwiększy potencjał rozwojowy obszaru. Ponadto istotne jest podejmowanie działań w zakresie poprawy połączenia komunikacyjnego, szczególnie te umożliwiające dostęp do miejsc koncentracji działalności gospodarczej i terenów inwestycyjnych, świadczonych usług społecznych, miejsc atrakcyjnych turystycznie, a także połączenie z Rzeszowem (połączenie ze szkołami, miejscami pracy i innymi obiektami użyteczności publicznej). Aby podnieść atrakcyjność oferty dla obecnych i przyszłych inwestorów konieczne będzie tworzenie nowych </w:t>
      </w:r>
      <w:r w:rsidRPr="00991E2E">
        <w:rPr>
          <w:rFonts w:ascii="Times New Roman" w:hAnsi="Times New Roman"/>
          <w:sz w:val="24"/>
          <w:szCs w:val="24"/>
        </w:rPr>
        <w:lastRenderedPageBreak/>
        <w:t xml:space="preserve">połączeń komunikacyjnych dla pracowników. Konieczne jest również podejmowanie działań mających na celu </w:t>
      </w:r>
      <w:r>
        <w:rPr>
          <w:rFonts w:ascii="Times New Roman" w:hAnsi="Times New Roman"/>
          <w:sz w:val="24"/>
          <w:szCs w:val="24"/>
        </w:rPr>
        <w:t>zmniejszenia wykorzystania samochodów osobowych w codziennych podróżach.</w:t>
      </w:r>
      <w:r w:rsidRPr="00991E2E">
        <w:rPr>
          <w:rFonts w:ascii="Times New Roman" w:hAnsi="Times New Roman"/>
          <w:sz w:val="24"/>
          <w:szCs w:val="24"/>
        </w:rPr>
        <w:t xml:space="preserve"> Nie bez znaczenia dla ruchu lokalnego jest także fakt, że miasto powiatowe ma bardzo dobrze rozwiniętą ofertę edukacyjną, z której korzystają uczniowie zamieszkujący obszar całego powiatu. </w:t>
      </w:r>
    </w:p>
    <w:p w14:paraId="7E50F492" w14:textId="77777777" w:rsidR="009919CF" w:rsidRPr="00991E2E" w:rsidRDefault="009919CF" w:rsidP="009919CF">
      <w:pPr>
        <w:spacing w:after="0" w:line="276" w:lineRule="auto"/>
        <w:ind w:firstLine="708"/>
        <w:jc w:val="both"/>
        <w:rPr>
          <w:rFonts w:ascii="Times New Roman" w:hAnsi="Times New Roman"/>
          <w:sz w:val="24"/>
          <w:szCs w:val="24"/>
        </w:rPr>
      </w:pPr>
      <w:r w:rsidRPr="00991E2E">
        <w:rPr>
          <w:rFonts w:ascii="Times New Roman" w:hAnsi="Times New Roman"/>
          <w:sz w:val="24"/>
          <w:szCs w:val="24"/>
        </w:rPr>
        <w:t>Rozwój systemu transportowego powinien również dotyczyć integracji i dostępu do różnych usług transportowych (transportu publicznego, w tym kolejowego, transportu współdzielonego (rowery miejskie, hulajnogi) w jednej, wspólnej, cyfrowej usłudze, dostosowanej do aktualnych potrzeb, wraz z uruchomieniem połączeń sezonowych i</w:t>
      </w:r>
      <w:r>
        <w:rPr>
          <w:rFonts w:ascii="Times New Roman" w:hAnsi="Times New Roman"/>
          <w:sz w:val="24"/>
          <w:szCs w:val="24"/>
        </w:rPr>
        <w:t> </w:t>
      </w:r>
      <w:r w:rsidRPr="00991E2E">
        <w:rPr>
          <w:rFonts w:ascii="Times New Roman" w:hAnsi="Times New Roman"/>
          <w:sz w:val="24"/>
          <w:szCs w:val="24"/>
        </w:rPr>
        <w:t xml:space="preserve">dostosowaniem rozkładów jazdy (pociągi, komunikacja miejska) i dostosowanie rozkładu jazdy do kalendarza odbywających się cyklicznie większych imprez kulturalnych czy festiwali na obszarze Kolbuszowej i całego powiatu kolbuszowskiego. </w:t>
      </w:r>
    </w:p>
    <w:p w14:paraId="02C38A31" w14:textId="77777777" w:rsidR="009919CF" w:rsidRPr="00991E2E" w:rsidRDefault="009919CF" w:rsidP="009919CF">
      <w:pPr>
        <w:spacing w:after="0" w:line="276" w:lineRule="auto"/>
        <w:ind w:firstLine="708"/>
        <w:jc w:val="both"/>
        <w:rPr>
          <w:rFonts w:ascii="Times New Roman" w:hAnsi="Times New Roman"/>
          <w:sz w:val="24"/>
          <w:szCs w:val="24"/>
        </w:rPr>
      </w:pPr>
      <w:r w:rsidRPr="00991E2E">
        <w:rPr>
          <w:rFonts w:ascii="Times New Roman" w:hAnsi="Times New Roman"/>
          <w:sz w:val="24"/>
          <w:szCs w:val="24"/>
        </w:rPr>
        <w:t xml:space="preserve">Równie ważna jest poprawa w zakresie lepszego skomunikowania </w:t>
      </w:r>
      <w:r>
        <w:rPr>
          <w:rFonts w:ascii="Times New Roman" w:hAnsi="Times New Roman"/>
          <w:sz w:val="24"/>
          <w:szCs w:val="24"/>
        </w:rPr>
        <w:t>Partnerstwa</w:t>
      </w:r>
      <w:r w:rsidRPr="00991E2E">
        <w:rPr>
          <w:rFonts w:ascii="Times New Roman" w:hAnsi="Times New Roman"/>
          <w:sz w:val="24"/>
          <w:szCs w:val="24"/>
        </w:rPr>
        <w:t xml:space="preserve"> ze stolicą województwa oraz siecią TEN-T czy uzupełnienia sieci dróg prowadzących do stref aktywności gospodarczej oraz miejsc atrakcyjnych turystycznie. Pośrednim efektem będzie obniżenie emisji zanieczyszczeń i hałasu. Obszar wymaga także doinwestowania i interwencji w zakresie inwestycji drogowych i kolejowych, co wpłynie na zwiększenie bezpieczeństwa wszystkich użytkowników ruchu drogowego.</w:t>
      </w:r>
      <w:r>
        <w:rPr>
          <w:rFonts w:ascii="Times New Roman" w:hAnsi="Times New Roman"/>
          <w:sz w:val="24"/>
          <w:szCs w:val="24"/>
        </w:rPr>
        <w:t xml:space="preserve"> Równie istotne są </w:t>
      </w:r>
      <w:r w:rsidRPr="00A31B7F">
        <w:rPr>
          <w:rFonts w:ascii="Times New Roman" w:hAnsi="Times New Roman"/>
          <w:sz w:val="24"/>
          <w:szCs w:val="24"/>
        </w:rPr>
        <w:t>potrzeby</w:t>
      </w:r>
      <w:r>
        <w:rPr>
          <w:rFonts w:ascii="Times New Roman" w:hAnsi="Times New Roman"/>
          <w:sz w:val="24"/>
          <w:szCs w:val="24"/>
        </w:rPr>
        <w:t xml:space="preserve"> związane</w:t>
      </w:r>
      <w:r w:rsidRPr="00A31B7F">
        <w:rPr>
          <w:rFonts w:ascii="Times New Roman" w:hAnsi="Times New Roman"/>
          <w:sz w:val="24"/>
          <w:szCs w:val="24"/>
        </w:rPr>
        <w:t xml:space="preserve"> </w:t>
      </w:r>
      <w:r>
        <w:rPr>
          <w:rFonts w:ascii="Times New Roman" w:hAnsi="Times New Roman"/>
          <w:sz w:val="24"/>
          <w:szCs w:val="24"/>
        </w:rPr>
        <w:t>z </w:t>
      </w:r>
      <w:r w:rsidRPr="00A31B7F">
        <w:rPr>
          <w:rFonts w:ascii="Times New Roman" w:hAnsi="Times New Roman"/>
          <w:sz w:val="24"/>
          <w:szCs w:val="24"/>
        </w:rPr>
        <w:t>modernizacj</w:t>
      </w:r>
      <w:r>
        <w:rPr>
          <w:rFonts w:ascii="Times New Roman" w:hAnsi="Times New Roman"/>
          <w:sz w:val="24"/>
          <w:szCs w:val="24"/>
        </w:rPr>
        <w:t>ą</w:t>
      </w:r>
      <w:r w:rsidRPr="00A31B7F">
        <w:rPr>
          <w:rFonts w:ascii="Times New Roman" w:hAnsi="Times New Roman"/>
          <w:sz w:val="24"/>
          <w:szCs w:val="24"/>
        </w:rPr>
        <w:t xml:space="preserve"> </w:t>
      </w:r>
      <w:r>
        <w:rPr>
          <w:rFonts w:ascii="Times New Roman" w:hAnsi="Times New Roman"/>
          <w:sz w:val="24"/>
          <w:szCs w:val="24"/>
        </w:rPr>
        <w:t>i</w:t>
      </w:r>
      <w:r w:rsidRPr="00A31B7F">
        <w:rPr>
          <w:rFonts w:ascii="Times New Roman" w:hAnsi="Times New Roman"/>
          <w:sz w:val="24"/>
          <w:szCs w:val="24"/>
        </w:rPr>
        <w:t xml:space="preserve"> rozbudow</w:t>
      </w:r>
      <w:r>
        <w:rPr>
          <w:rFonts w:ascii="Times New Roman" w:hAnsi="Times New Roman"/>
          <w:sz w:val="24"/>
          <w:szCs w:val="24"/>
        </w:rPr>
        <w:t>ą</w:t>
      </w:r>
      <w:r w:rsidRPr="00A31B7F">
        <w:rPr>
          <w:rFonts w:ascii="Times New Roman" w:hAnsi="Times New Roman"/>
          <w:sz w:val="24"/>
          <w:szCs w:val="24"/>
        </w:rPr>
        <w:t xml:space="preserve"> istniejących dróg serwisowych,</w:t>
      </w:r>
      <w:r>
        <w:rPr>
          <w:rFonts w:ascii="Times New Roman" w:hAnsi="Times New Roman"/>
          <w:sz w:val="24"/>
          <w:szCs w:val="24"/>
        </w:rPr>
        <w:t xml:space="preserve"> wzdłuż torów kolejowych,</w:t>
      </w:r>
      <w:r w:rsidRPr="00A31B7F">
        <w:rPr>
          <w:rFonts w:ascii="Times New Roman" w:hAnsi="Times New Roman"/>
          <w:sz w:val="24"/>
          <w:szCs w:val="24"/>
        </w:rPr>
        <w:t xml:space="preserve"> które są kluczowe w przypadku awarii, zagrożeń lub wypadków. Drogi te powinny być odpowiednio utrzymane i modernizowane, aby umożliwić szybki dojazd służb ratunkowych, ekip naprawczych i pojazdów technicznych. Niewłaściwie utrzymane drogi serwisowe mogą znacząco opóźnić interwencje, a także stanowić zagrożenie dla bezpieczeństwa i efektywności działań w sytuacjach kryzysowych.</w:t>
      </w:r>
    </w:p>
    <w:p w14:paraId="229924BD" w14:textId="77777777" w:rsidR="009919CF" w:rsidRDefault="009919CF" w:rsidP="009919CF">
      <w:pPr>
        <w:spacing w:line="276" w:lineRule="auto"/>
        <w:ind w:firstLine="708"/>
        <w:jc w:val="both"/>
        <w:rPr>
          <w:rFonts w:ascii="Times New Roman" w:hAnsi="Times New Roman"/>
          <w:sz w:val="24"/>
          <w:szCs w:val="24"/>
        </w:rPr>
      </w:pPr>
      <w:r w:rsidRPr="00991E2E">
        <w:rPr>
          <w:rFonts w:ascii="Times New Roman" w:hAnsi="Times New Roman"/>
          <w:sz w:val="24"/>
          <w:szCs w:val="24"/>
        </w:rPr>
        <w:t>Zgodnie z założeniami idei zrównoważonej mobilności – piesi, rowerzyści i inni niechronieni uczestnicy ruchu powinni mieć najwyższy priorytet w przestrzeni publicznej, a przy tym zapewniony najwyższy poziom bezpieczeństwa oraz możliwość swobodnego i komfortowego przemieszczania się. Wiąże się to z koniecznością zapewnienia tej grupie podróżujących dobrej jakości, spójnej, bezpiecznej i odpowiednio gęstej sieci infrastruktury liniowej (pieszej i rowerowej) uzupełnionej o odpowiednio rozmieszczone, funkcjonalne i</w:t>
      </w:r>
      <w:r>
        <w:rPr>
          <w:rFonts w:ascii="Times New Roman" w:hAnsi="Times New Roman"/>
          <w:sz w:val="24"/>
          <w:szCs w:val="24"/>
        </w:rPr>
        <w:t> </w:t>
      </w:r>
      <w:r w:rsidRPr="00991E2E">
        <w:rPr>
          <w:rFonts w:ascii="Times New Roman" w:hAnsi="Times New Roman"/>
          <w:sz w:val="24"/>
          <w:szCs w:val="24"/>
        </w:rPr>
        <w:t>spełniające właściwe standardy elementy infrastruktury punktowej. Ponadto w odniesieniu do ruchu pieszo-rowerowego działania związane z budową infrastruktury komunikacyjnej wpływają na zwiększenie aktywności mieszkańców związanych z chęcią przemieszczenia się, często w przeciwieństwie do innych gałęzi transportu, w których zwykle rozbudowa infrastruktury wynika z jej jednoznacznego niedoboru lub przeciążenia.</w:t>
      </w:r>
    </w:p>
    <w:p w14:paraId="68231D35" w14:textId="77777777" w:rsidR="009919CF" w:rsidRDefault="009919CF" w:rsidP="009919CF">
      <w:pPr>
        <w:spacing w:line="276" w:lineRule="auto"/>
        <w:jc w:val="both"/>
        <w:rPr>
          <w:rFonts w:ascii="Times New Roman" w:hAnsi="Times New Roman"/>
          <w:sz w:val="24"/>
          <w:szCs w:val="24"/>
        </w:rPr>
      </w:pPr>
      <w:r>
        <w:rPr>
          <w:rFonts w:ascii="Times New Roman" w:hAnsi="Times New Roman"/>
          <w:sz w:val="24"/>
          <w:szCs w:val="24"/>
        </w:rPr>
        <w:t>R</w:t>
      </w:r>
      <w:r w:rsidRPr="001C2D05">
        <w:rPr>
          <w:rFonts w:ascii="Times New Roman" w:hAnsi="Times New Roman"/>
          <w:sz w:val="24"/>
          <w:szCs w:val="24"/>
        </w:rPr>
        <w:t>ekomendacje dla rozwoju mobilności na obszarze Partnerstwa Kolbuszowskiego na najbliższe lata to):</w:t>
      </w:r>
    </w:p>
    <w:p w14:paraId="26247417" w14:textId="77777777" w:rsidR="009919CF" w:rsidRPr="00991E2E" w:rsidRDefault="009919CF" w:rsidP="009919CF">
      <w:pPr>
        <w:numPr>
          <w:ilvl w:val="0"/>
          <w:numId w:val="182"/>
        </w:numPr>
        <w:spacing w:after="0" w:line="276" w:lineRule="auto"/>
        <w:jc w:val="both"/>
        <w:rPr>
          <w:rFonts w:ascii="Times New Roman" w:hAnsi="Times New Roman"/>
          <w:sz w:val="24"/>
          <w:szCs w:val="24"/>
        </w:rPr>
      </w:pPr>
      <w:r w:rsidRPr="00991E2E">
        <w:rPr>
          <w:rFonts w:ascii="Times New Roman" w:hAnsi="Times New Roman"/>
          <w:sz w:val="24"/>
          <w:szCs w:val="24"/>
        </w:rPr>
        <w:t xml:space="preserve">Rozwój i modernizacja dróg wraz z infrastrukturą </w:t>
      </w:r>
      <w:proofErr w:type="spellStart"/>
      <w:r w:rsidRPr="00991E2E">
        <w:rPr>
          <w:rFonts w:ascii="Times New Roman" w:hAnsi="Times New Roman"/>
          <w:sz w:val="24"/>
          <w:szCs w:val="24"/>
        </w:rPr>
        <w:t>okołodrogową</w:t>
      </w:r>
      <w:proofErr w:type="spellEnd"/>
      <w:r w:rsidRPr="00991E2E">
        <w:rPr>
          <w:rFonts w:ascii="Times New Roman" w:hAnsi="Times New Roman"/>
          <w:sz w:val="24"/>
          <w:szCs w:val="24"/>
        </w:rPr>
        <w:t xml:space="preserve"> na terenie Partnerstwa.</w:t>
      </w:r>
    </w:p>
    <w:p w14:paraId="5F86572B" w14:textId="77777777" w:rsidR="009919CF" w:rsidRPr="00991E2E" w:rsidRDefault="009919CF" w:rsidP="009919CF">
      <w:pPr>
        <w:numPr>
          <w:ilvl w:val="0"/>
          <w:numId w:val="182"/>
        </w:numPr>
        <w:spacing w:after="0" w:line="276" w:lineRule="auto"/>
        <w:jc w:val="both"/>
        <w:rPr>
          <w:rFonts w:ascii="Times New Roman" w:hAnsi="Times New Roman"/>
          <w:sz w:val="24"/>
          <w:szCs w:val="24"/>
        </w:rPr>
      </w:pPr>
      <w:r w:rsidRPr="00991E2E">
        <w:rPr>
          <w:rFonts w:ascii="Times New Roman" w:hAnsi="Times New Roman"/>
          <w:sz w:val="24"/>
          <w:szCs w:val="24"/>
        </w:rPr>
        <w:t>Rozwój sieci dróg i ścieżek rowerowych przyjaznych dla pieszych i rowerzystów.</w:t>
      </w:r>
    </w:p>
    <w:p w14:paraId="3FCAEB08" w14:textId="77777777" w:rsidR="009919CF" w:rsidRPr="00991E2E" w:rsidRDefault="009919CF" w:rsidP="009919CF">
      <w:pPr>
        <w:numPr>
          <w:ilvl w:val="0"/>
          <w:numId w:val="182"/>
        </w:numPr>
        <w:spacing w:after="0" w:line="276" w:lineRule="auto"/>
        <w:jc w:val="both"/>
        <w:rPr>
          <w:rFonts w:ascii="Times New Roman" w:hAnsi="Times New Roman"/>
          <w:sz w:val="24"/>
          <w:szCs w:val="24"/>
        </w:rPr>
      </w:pPr>
      <w:r w:rsidRPr="00991E2E">
        <w:rPr>
          <w:rFonts w:ascii="Times New Roman" w:hAnsi="Times New Roman"/>
          <w:sz w:val="24"/>
          <w:szCs w:val="24"/>
        </w:rPr>
        <w:t>Wyprowadzenie ruchu tranzytowego poza centrum miasta i miejscowości poprzez budowę obwodnic.</w:t>
      </w:r>
    </w:p>
    <w:p w14:paraId="66A766A6" w14:textId="77777777" w:rsidR="009919CF" w:rsidRDefault="009919CF" w:rsidP="009919CF">
      <w:pPr>
        <w:numPr>
          <w:ilvl w:val="0"/>
          <w:numId w:val="182"/>
        </w:numPr>
        <w:spacing w:after="0" w:line="276" w:lineRule="auto"/>
        <w:jc w:val="both"/>
        <w:rPr>
          <w:rFonts w:ascii="Times New Roman" w:hAnsi="Times New Roman"/>
          <w:sz w:val="24"/>
          <w:szCs w:val="24"/>
        </w:rPr>
      </w:pPr>
      <w:r w:rsidRPr="00991E2E">
        <w:rPr>
          <w:rFonts w:ascii="Times New Roman" w:hAnsi="Times New Roman"/>
          <w:sz w:val="24"/>
          <w:szCs w:val="24"/>
        </w:rPr>
        <w:t>Rozwój transportu niskoemisyjnego.</w:t>
      </w:r>
    </w:p>
    <w:p w14:paraId="3F19D8DA" w14:textId="77777777" w:rsidR="009919CF" w:rsidRPr="001C2D05" w:rsidRDefault="009919CF" w:rsidP="009919CF">
      <w:pPr>
        <w:pStyle w:val="Nagwek3"/>
        <w:numPr>
          <w:ilvl w:val="2"/>
          <w:numId w:val="185"/>
        </w:numPr>
        <w:ind w:left="567" w:hanging="567"/>
        <w:rPr>
          <w:rFonts w:ascii="Times New Roman" w:eastAsiaTheme="minorHAnsi" w:hAnsi="Times New Roman"/>
          <w:b/>
          <w:bCs/>
          <w:color w:val="auto"/>
        </w:rPr>
      </w:pPr>
      <w:bookmarkStart w:id="50" w:name="_Toc192488326"/>
      <w:r w:rsidRPr="00DC7793">
        <w:rPr>
          <w:rFonts w:ascii="Times New Roman" w:hAnsi="Times New Roman"/>
          <w:b/>
          <w:bCs/>
          <w:color w:val="auto"/>
          <w:sz w:val="24"/>
          <w:szCs w:val="24"/>
        </w:rPr>
        <w:lastRenderedPageBreak/>
        <w:t>Wskazanie i opis kierunków rozwoju oraz wyznaczonych celów</w:t>
      </w:r>
      <w:bookmarkEnd w:id="50"/>
      <w:r w:rsidRPr="00DC7793">
        <w:rPr>
          <w:rFonts w:ascii="Times New Roman" w:hAnsi="Times New Roman"/>
          <w:b/>
          <w:bCs/>
          <w:color w:val="auto"/>
          <w:sz w:val="24"/>
          <w:szCs w:val="24"/>
        </w:rPr>
        <w:t xml:space="preserve"> </w:t>
      </w:r>
    </w:p>
    <w:p w14:paraId="5DA10846" w14:textId="77777777" w:rsidR="009919CF" w:rsidRPr="00090A0F" w:rsidRDefault="009919CF" w:rsidP="009919CF">
      <w:pPr>
        <w:spacing w:before="240" w:after="0" w:line="276" w:lineRule="auto"/>
        <w:ind w:firstLine="708"/>
        <w:jc w:val="both"/>
        <w:rPr>
          <w:rFonts w:ascii="Times New Roman" w:hAnsi="Times New Roman"/>
          <w:sz w:val="24"/>
          <w:szCs w:val="24"/>
        </w:rPr>
      </w:pPr>
      <w:r w:rsidRPr="00090A0F">
        <w:rPr>
          <w:rFonts w:ascii="Times New Roman" w:hAnsi="Times New Roman"/>
          <w:sz w:val="24"/>
          <w:szCs w:val="24"/>
        </w:rPr>
        <w:t xml:space="preserve">W ramach Strategii Rozwoju Ponadlokalnego dla Partnerstwa Kolbuszowskiego na lata 2022–2030, w zakresie celu strategicznego 3. </w:t>
      </w:r>
      <w:r w:rsidRPr="00090A0F">
        <w:rPr>
          <w:rFonts w:ascii="Times New Roman" w:hAnsi="Times New Roman"/>
          <w:i/>
          <w:iCs/>
          <w:sz w:val="24"/>
          <w:szCs w:val="24"/>
        </w:rPr>
        <w:t>Estetyczne i funkcjonalne zagospodarowanie przestrzenne</w:t>
      </w:r>
      <w:r w:rsidRPr="00090A0F">
        <w:rPr>
          <w:rFonts w:ascii="Times New Roman" w:hAnsi="Times New Roman"/>
          <w:sz w:val="24"/>
          <w:szCs w:val="24"/>
        </w:rPr>
        <w:t xml:space="preserve"> wyodrębniono cel operacyjny 3.2. Rozwój racjonalnego wykorzystania zasobów środowiskowych, w ramach którego wyodrębniono kierunek działania związany ze zrównoważoną mobilnością jakim jest 3.2.1. </w:t>
      </w:r>
      <w:r w:rsidRPr="00090A0F">
        <w:rPr>
          <w:rFonts w:ascii="Times New Roman" w:hAnsi="Times New Roman"/>
          <w:i/>
          <w:iCs/>
          <w:sz w:val="24"/>
          <w:szCs w:val="24"/>
        </w:rPr>
        <w:t>Rozwój infrastruktury komunalnej i zwiększenie dostępności komunikacyjnej</w:t>
      </w:r>
      <w:r w:rsidRPr="00090A0F">
        <w:rPr>
          <w:rFonts w:ascii="Times New Roman" w:hAnsi="Times New Roman"/>
          <w:sz w:val="24"/>
          <w:szCs w:val="24"/>
        </w:rPr>
        <w:t>. W ramach kierunku działania 3.2.1. wyodrębniono działanie w</w:t>
      </w:r>
      <w:r>
        <w:rPr>
          <w:rFonts w:ascii="Times New Roman" w:hAnsi="Times New Roman"/>
          <w:sz w:val="24"/>
          <w:szCs w:val="24"/>
        </w:rPr>
        <w:t> </w:t>
      </w:r>
      <w:r w:rsidRPr="00090A0F">
        <w:rPr>
          <w:rFonts w:ascii="Times New Roman" w:hAnsi="Times New Roman"/>
          <w:sz w:val="24"/>
          <w:szCs w:val="24"/>
        </w:rPr>
        <w:t>zakresie zrównoważonej mobilności:</w:t>
      </w:r>
    </w:p>
    <w:p w14:paraId="05C7408C" w14:textId="77777777" w:rsidR="009919CF" w:rsidRPr="00090A0F" w:rsidRDefault="009919CF" w:rsidP="009919CF">
      <w:pPr>
        <w:spacing w:after="0" w:line="276" w:lineRule="auto"/>
        <w:jc w:val="both"/>
        <w:rPr>
          <w:rFonts w:ascii="Times New Roman" w:hAnsi="Times New Roman"/>
          <w:sz w:val="24"/>
          <w:szCs w:val="24"/>
        </w:rPr>
      </w:pPr>
      <w:r w:rsidRPr="00090A0F">
        <w:rPr>
          <w:rFonts w:ascii="Times New Roman" w:hAnsi="Times New Roman"/>
          <w:sz w:val="24"/>
          <w:szCs w:val="24"/>
        </w:rPr>
        <w:t>3.2.1.</w:t>
      </w:r>
      <w:r>
        <w:rPr>
          <w:rFonts w:ascii="Times New Roman" w:hAnsi="Times New Roman"/>
          <w:sz w:val="24"/>
          <w:szCs w:val="24"/>
        </w:rPr>
        <w:t>3.</w:t>
      </w:r>
      <w:r w:rsidRPr="00090A0F">
        <w:rPr>
          <w:rFonts w:ascii="Times New Roman" w:hAnsi="Times New Roman"/>
          <w:sz w:val="24"/>
          <w:szCs w:val="24"/>
        </w:rPr>
        <w:t xml:space="preserve"> </w:t>
      </w:r>
      <w:r w:rsidRPr="00090A0F">
        <w:rPr>
          <w:rFonts w:ascii="Times New Roman" w:hAnsi="Times New Roman"/>
          <w:i/>
          <w:iCs/>
          <w:sz w:val="24"/>
          <w:szCs w:val="24"/>
        </w:rPr>
        <w:t>Remont i modernizacja infrastruktury drogowej, w tym infrastruktury towarzyszącej (chodniki, bezpieczne przejścia dla pieszych, oświetlenie, kosze na śmieci i inne elementy małej architektury).</w:t>
      </w:r>
    </w:p>
    <w:p w14:paraId="4803E98A" w14:textId="77777777" w:rsidR="009919CF" w:rsidRDefault="009919CF" w:rsidP="009919CF">
      <w:pPr>
        <w:spacing w:after="0" w:line="276" w:lineRule="auto"/>
        <w:ind w:firstLine="708"/>
        <w:jc w:val="both"/>
        <w:rPr>
          <w:rFonts w:ascii="Times New Roman" w:hAnsi="Times New Roman"/>
          <w:sz w:val="24"/>
          <w:szCs w:val="24"/>
        </w:rPr>
      </w:pPr>
      <w:r>
        <w:rPr>
          <w:rFonts w:ascii="Times New Roman" w:hAnsi="Times New Roman"/>
          <w:sz w:val="24"/>
          <w:szCs w:val="24"/>
        </w:rPr>
        <w:t xml:space="preserve">Ponadto w zakresie celu strategicznego 2. Aktywna społeczność lokalna wyodrębniono cel operacyjny 2.2. Rozwój wspólnot lokalnych, w ramach którego wyodrębniono </w:t>
      </w:r>
      <w:r w:rsidRPr="00090A0F">
        <w:rPr>
          <w:rFonts w:ascii="Times New Roman" w:hAnsi="Times New Roman"/>
          <w:sz w:val="24"/>
          <w:szCs w:val="24"/>
        </w:rPr>
        <w:t>kierun</w:t>
      </w:r>
      <w:r>
        <w:rPr>
          <w:rFonts w:ascii="Times New Roman" w:hAnsi="Times New Roman"/>
          <w:sz w:val="24"/>
          <w:szCs w:val="24"/>
        </w:rPr>
        <w:t>ek</w:t>
      </w:r>
      <w:r w:rsidRPr="00090A0F">
        <w:rPr>
          <w:rFonts w:ascii="Times New Roman" w:hAnsi="Times New Roman"/>
          <w:sz w:val="24"/>
          <w:szCs w:val="24"/>
        </w:rPr>
        <w:t xml:space="preserve"> działania 2.2.2. </w:t>
      </w:r>
      <w:r w:rsidRPr="00090A0F">
        <w:rPr>
          <w:rFonts w:ascii="Times New Roman" w:hAnsi="Times New Roman"/>
          <w:i/>
          <w:iCs/>
          <w:sz w:val="24"/>
          <w:szCs w:val="24"/>
        </w:rPr>
        <w:t>Wysoki poziom usług publicznych</w:t>
      </w:r>
      <w:r>
        <w:rPr>
          <w:rFonts w:ascii="Times New Roman" w:hAnsi="Times New Roman"/>
          <w:sz w:val="24"/>
          <w:szCs w:val="24"/>
        </w:rPr>
        <w:t xml:space="preserve">. W ramach kierunku działania 2.2.2. </w:t>
      </w:r>
      <w:r w:rsidRPr="00090A0F">
        <w:rPr>
          <w:rFonts w:ascii="Times New Roman" w:hAnsi="Times New Roman"/>
          <w:sz w:val="24"/>
          <w:szCs w:val="24"/>
        </w:rPr>
        <w:t>wyodrębniono działanie</w:t>
      </w:r>
      <w:r>
        <w:rPr>
          <w:rFonts w:ascii="Times New Roman" w:hAnsi="Times New Roman"/>
          <w:sz w:val="24"/>
          <w:szCs w:val="24"/>
        </w:rPr>
        <w:t xml:space="preserve"> w zakresie zwieszenia dostępności komunikacji publicznej: </w:t>
      </w:r>
      <w:r w:rsidRPr="00090A0F">
        <w:rPr>
          <w:rFonts w:ascii="Times New Roman" w:hAnsi="Times New Roman"/>
          <w:sz w:val="24"/>
          <w:szCs w:val="24"/>
        </w:rPr>
        <w:t xml:space="preserve">2.2.2.4. </w:t>
      </w:r>
      <w:r w:rsidRPr="00090A0F">
        <w:rPr>
          <w:rFonts w:ascii="Times New Roman" w:hAnsi="Times New Roman"/>
          <w:i/>
          <w:iCs/>
          <w:sz w:val="24"/>
          <w:szCs w:val="24"/>
        </w:rPr>
        <w:t>Zwiększenie dostępności i konkurencyjności publicznego transportu zbiorowego</w:t>
      </w:r>
      <w:r w:rsidRPr="00090A0F">
        <w:rPr>
          <w:rFonts w:ascii="Times New Roman" w:hAnsi="Times New Roman"/>
          <w:sz w:val="24"/>
          <w:szCs w:val="24"/>
        </w:rPr>
        <w:t>.</w:t>
      </w:r>
      <w:r>
        <w:rPr>
          <w:rFonts w:ascii="Times New Roman" w:hAnsi="Times New Roman"/>
          <w:sz w:val="24"/>
          <w:szCs w:val="24"/>
        </w:rPr>
        <w:t xml:space="preserve"> </w:t>
      </w:r>
    </w:p>
    <w:p w14:paraId="59233331" w14:textId="77777777" w:rsidR="009919CF" w:rsidRPr="00AB694C" w:rsidRDefault="009919CF" w:rsidP="009919CF">
      <w:pPr>
        <w:spacing w:after="0" w:line="276" w:lineRule="auto"/>
        <w:jc w:val="both"/>
        <w:rPr>
          <w:rFonts w:ascii="Times New Roman" w:hAnsi="Times New Roman"/>
          <w:sz w:val="24"/>
          <w:szCs w:val="24"/>
        </w:rPr>
      </w:pPr>
      <w:r w:rsidRPr="00AB694C">
        <w:rPr>
          <w:rFonts w:ascii="Times New Roman" w:hAnsi="Times New Roman"/>
          <w:sz w:val="24"/>
          <w:szCs w:val="24"/>
        </w:rPr>
        <w:t xml:space="preserve">Niezwykle istotne jest </w:t>
      </w:r>
      <w:r w:rsidRPr="00AB694C">
        <w:rPr>
          <w:rFonts w:ascii="Times New Roman" w:hAnsi="Times New Roman"/>
          <w:color w:val="000000"/>
          <w:sz w:val="24"/>
          <w:szCs w:val="24"/>
        </w:rPr>
        <w:t xml:space="preserve">aby dążyć do tego, by  </w:t>
      </w:r>
      <w:r w:rsidRPr="00AB694C">
        <w:rPr>
          <w:rFonts w:ascii="Times New Roman" w:hAnsi="Times New Roman"/>
          <w:color w:val="000000"/>
          <w:spacing w:val="-1"/>
          <w:sz w:val="24"/>
          <w:szCs w:val="24"/>
        </w:rPr>
        <w:t>mieszkańcy</w:t>
      </w:r>
      <w:r w:rsidRPr="00AB694C">
        <w:rPr>
          <w:rFonts w:ascii="Times New Roman" w:hAnsi="Times New Roman"/>
          <w:color w:val="000000"/>
          <w:sz w:val="24"/>
          <w:szCs w:val="24"/>
        </w:rPr>
        <w:t xml:space="preserve"> Partnerstwa Kolbuszowskiego mieli zapewnioną bliskość i krótki czas dojścia/dojazdu do usług zarówno podstawowych, jak </w:t>
      </w:r>
      <w:r>
        <w:rPr>
          <w:rFonts w:ascii="Times New Roman" w:hAnsi="Times New Roman"/>
          <w:color w:val="000000"/>
          <w:sz w:val="24"/>
          <w:szCs w:val="24"/>
        </w:rPr>
        <w:br/>
      </w:r>
      <w:r w:rsidRPr="00AB694C">
        <w:rPr>
          <w:rFonts w:ascii="Times New Roman" w:hAnsi="Times New Roman"/>
          <w:color w:val="000000"/>
          <w:sz w:val="24"/>
          <w:szCs w:val="24"/>
        </w:rPr>
        <w:t xml:space="preserve">i zaspokajających ich potrzeby wyższe (szkoły średnie, centra handlowe, kultura wyższa, specjalistyczna opieka medyczna, atrakcyjne spędzanie czasu wolnego itp.). Ważne jest wspieranie rozwoju mobilności miejskiej i zapewnianie dostępu do zrównoważonego transportu publicznego. </w:t>
      </w:r>
      <w:r w:rsidRPr="00AB694C">
        <w:rPr>
          <w:rFonts w:ascii="Times New Roman" w:hAnsi="Times New Roman"/>
          <w:sz w:val="24"/>
          <w:szCs w:val="24"/>
        </w:rPr>
        <w:t>Zidentyfikowane potrzeby mieszkańców w zakresie mobilności powinny zostać zrealizowane poprzez działania wynikające z ww. kierunków działań.</w:t>
      </w:r>
    </w:p>
    <w:p w14:paraId="366FB365" w14:textId="77777777" w:rsidR="009919CF" w:rsidRPr="00090A0F" w:rsidRDefault="009919CF" w:rsidP="009919CF">
      <w:pPr>
        <w:spacing w:line="276" w:lineRule="auto"/>
        <w:ind w:firstLine="708"/>
        <w:jc w:val="both"/>
        <w:rPr>
          <w:rFonts w:ascii="Times New Roman" w:hAnsi="Times New Roman"/>
          <w:sz w:val="24"/>
          <w:szCs w:val="24"/>
        </w:rPr>
      </w:pPr>
      <w:r w:rsidRPr="00AB694C">
        <w:rPr>
          <w:rFonts w:ascii="Times New Roman" w:hAnsi="Times New Roman"/>
          <w:sz w:val="24"/>
          <w:szCs w:val="24"/>
        </w:rPr>
        <w:t xml:space="preserve">Realizacja </w:t>
      </w:r>
      <w:r>
        <w:rPr>
          <w:rFonts w:ascii="Times New Roman" w:hAnsi="Times New Roman"/>
          <w:sz w:val="24"/>
          <w:szCs w:val="24"/>
        </w:rPr>
        <w:t xml:space="preserve">wyżej wymienionych </w:t>
      </w:r>
      <w:r w:rsidRPr="00AB694C">
        <w:rPr>
          <w:rFonts w:ascii="Times New Roman" w:hAnsi="Times New Roman"/>
          <w:sz w:val="24"/>
          <w:szCs w:val="24"/>
        </w:rPr>
        <w:t>działań powinna pozwolić na poprawę sytuacji</w:t>
      </w:r>
      <w:r>
        <w:rPr>
          <w:rFonts w:ascii="Times New Roman" w:hAnsi="Times New Roman"/>
          <w:sz w:val="24"/>
          <w:szCs w:val="24"/>
        </w:rPr>
        <w:t xml:space="preserve"> </w:t>
      </w:r>
      <w:r w:rsidRPr="00AB694C">
        <w:rPr>
          <w:rFonts w:ascii="Times New Roman" w:hAnsi="Times New Roman"/>
          <w:sz w:val="24"/>
          <w:szCs w:val="24"/>
        </w:rPr>
        <w:t>mieszkańców</w:t>
      </w:r>
      <w:r>
        <w:rPr>
          <w:rFonts w:ascii="Times New Roman" w:hAnsi="Times New Roman"/>
          <w:sz w:val="24"/>
          <w:szCs w:val="24"/>
        </w:rPr>
        <w:t xml:space="preserve"> Partnerstwa Kolbuszowskiego</w:t>
      </w:r>
      <w:r w:rsidRPr="00AB694C">
        <w:rPr>
          <w:rFonts w:ascii="Times New Roman" w:hAnsi="Times New Roman"/>
          <w:sz w:val="24"/>
          <w:szCs w:val="24"/>
        </w:rPr>
        <w:t xml:space="preserve"> w zakresie dostępności transportowej. Źródłem finansowania części projektów</w:t>
      </w:r>
      <w:r>
        <w:rPr>
          <w:rFonts w:ascii="Times New Roman" w:hAnsi="Times New Roman"/>
          <w:sz w:val="24"/>
          <w:szCs w:val="24"/>
        </w:rPr>
        <w:t xml:space="preserve"> w </w:t>
      </w:r>
      <w:r w:rsidRPr="00AB694C">
        <w:rPr>
          <w:rFonts w:ascii="Times New Roman" w:hAnsi="Times New Roman"/>
          <w:sz w:val="24"/>
          <w:szCs w:val="24"/>
        </w:rPr>
        <w:t>powyższym zakresie może być np. działanie FEPK.04.03 Zrównoważony transport pozamiejski.</w:t>
      </w:r>
      <w:r>
        <w:rPr>
          <w:rFonts w:ascii="Times New Roman" w:hAnsi="Times New Roman"/>
          <w:sz w:val="24"/>
          <w:szCs w:val="24"/>
        </w:rPr>
        <w:t xml:space="preserve"> Warto podkreślić</w:t>
      </w:r>
      <w:r w:rsidRPr="00AB694C">
        <w:rPr>
          <w:rFonts w:ascii="Times New Roman" w:hAnsi="Times New Roman"/>
          <w:sz w:val="24"/>
          <w:szCs w:val="24"/>
        </w:rPr>
        <w:t>,</w:t>
      </w:r>
      <w:r>
        <w:rPr>
          <w:rFonts w:ascii="Times New Roman" w:hAnsi="Times New Roman"/>
          <w:sz w:val="24"/>
          <w:szCs w:val="24"/>
        </w:rPr>
        <w:t xml:space="preserve"> że</w:t>
      </w:r>
      <w:r w:rsidRPr="00AB694C">
        <w:rPr>
          <w:rFonts w:ascii="Times New Roman" w:hAnsi="Times New Roman"/>
          <w:sz w:val="24"/>
          <w:szCs w:val="24"/>
        </w:rPr>
        <w:t xml:space="preserve"> wskazane powyżej kierunki działań są również zgodne </w:t>
      </w:r>
      <w:r>
        <w:rPr>
          <w:rFonts w:ascii="Times New Roman" w:hAnsi="Times New Roman"/>
          <w:sz w:val="24"/>
          <w:szCs w:val="24"/>
        </w:rPr>
        <w:t xml:space="preserve">z założeniami </w:t>
      </w:r>
      <w:r w:rsidRPr="00AB694C">
        <w:rPr>
          <w:rFonts w:ascii="Times New Roman" w:hAnsi="Times New Roman"/>
          <w:i/>
          <w:iCs/>
          <w:sz w:val="24"/>
          <w:szCs w:val="24"/>
        </w:rPr>
        <w:t>Programu Strategicznego Rozwoju Transportu Województwa Podkarpackiego do roku 2030</w:t>
      </w:r>
      <w:r w:rsidRPr="00AB694C">
        <w:rPr>
          <w:rFonts w:ascii="Times New Roman" w:hAnsi="Times New Roman"/>
          <w:sz w:val="24"/>
          <w:szCs w:val="24"/>
        </w:rPr>
        <w:t xml:space="preserve"> oraz</w:t>
      </w:r>
      <w:r>
        <w:rPr>
          <w:rFonts w:ascii="Times New Roman" w:hAnsi="Times New Roman"/>
          <w:sz w:val="24"/>
          <w:szCs w:val="24"/>
        </w:rPr>
        <w:t xml:space="preserve"> </w:t>
      </w:r>
      <w:r w:rsidRPr="00AB694C">
        <w:rPr>
          <w:rFonts w:ascii="Times New Roman" w:hAnsi="Times New Roman"/>
          <w:sz w:val="24"/>
          <w:szCs w:val="24"/>
        </w:rPr>
        <w:t>jego celami podstawowymi i</w:t>
      </w:r>
      <w:r>
        <w:rPr>
          <w:rFonts w:ascii="Times New Roman" w:hAnsi="Times New Roman"/>
          <w:sz w:val="24"/>
          <w:szCs w:val="24"/>
        </w:rPr>
        <w:t> </w:t>
      </w:r>
      <w:r w:rsidRPr="00AB694C">
        <w:rPr>
          <w:rFonts w:ascii="Times New Roman" w:hAnsi="Times New Roman"/>
          <w:sz w:val="24"/>
          <w:szCs w:val="24"/>
        </w:rPr>
        <w:t>horyzontalnymi.</w:t>
      </w:r>
    </w:p>
    <w:p w14:paraId="7642064D" w14:textId="77777777" w:rsidR="009919CF" w:rsidRPr="00DC7793" w:rsidRDefault="009919CF" w:rsidP="009919CF">
      <w:pPr>
        <w:pStyle w:val="Nagwek3"/>
        <w:numPr>
          <w:ilvl w:val="2"/>
          <w:numId w:val="185"/>
        </w:numPr>
        <w:spacing w:line="276" w:lineRule="auto"/>
        <w:ind w:left="709" w:hanging="709"/>
        <w:jc w:val="both"/>
        <w:rPr>
          <w:rFonts w:ascii="Times New Roman" w:hAnsi="Times New Roman"/>
          <w:b/>
          <w:bCs/>
          <w:color w:val="auto"/>
          <w:sz w:val="24"/>
          <w:szCs w:val="24"/>
        </w:rPr>
      </w:pPr>
      <w:bookmarkStart w:id="51" w:name="_Toc192488327"/>
      <w:r w:rsidRPr="00DC7793">
        <w:rPr>
          <w:rFonts w:ascii="Times New Roman" w:hAnsi="Times New Roman"/>
          <w:b/>
          <w:bCs/>
          <w:color w:val="auto"/>
          <w:sz w:val="24"/>
          <w:szCs w:val="24"/>
        </w:rPr>
        <w:t>Opis planowanych do realizacji działań zmierzających do rozwiązania zdiagnozowanych problemów</w:t>
      </w:r>
      <w:bookmarkEnd w:id="51"/>
    </w:p>
    <w:p w14:paraId="5DF8A54B" w14:textId="77777777" w:rsidR="009919CF" w:rsidRPr="00AB694C" w:rsidRDefault="009919CF" w:rsidP="009919CF">
      <w:pPr>
        <w:spacing w:before="240" w:after="0" w:line="276" w:lineRule="auto"/>
        <w:ind w:firstLine="708"/>
        <w:jc w:val="both"/>
        <w:rPr>
          <w:rFonts w:ascii="Times New Roman" w:hAnsi="Times New Roman"/>
          <w:sz w:val="24"/>
          <w:szCs w:val="24"/>
        </w:rPr>
      </w:pPr>
      <w:r w:rsidRPr="00AB694C">
        <w:rPr>
          <w:rFonts w:ascii="Times New Roman" w:hAnsi="Times New Roman"/>
          <w:sz w:val="24"/>
          <w:szCs w:val="24"/>
        </w:rPr>
        <w:t>W celu realizacji kierunków działań</w:t>
      </w:r>
      <w:r>
        <w:rPr>
          <w:rFonts w:ascii="Times New Roman" w:hAnsi="Times New Roman"/>
          <w:sz w:val="24"/>
          <w:szCs w:val="24"/>
        </w:rPr>
        <w:t xml:space="preserve"> i działań</w:t>
      </w:r>
      <w:r w:rsidRPr="00AB694C">
        <w:rPr>
          <w:rFonts w:ascii="Times New Roman" w:hAnsi="Times New Roman"/>
          <w:sz w:val="24"/>
          <w:szCs w:val="24"/>
        </w:rPr>
        <w:t xml:space="preserve"> wynikających z celów operacyjnych </w:t>
      </w:r>
      <w:r>
        <w:rPr>
          <w:rFonts w:ascii="Times New Roman" w:hAnsi="Times New Roman"/>
          <w:sz w:val="24"/>
          <w:szCs w:val="24"/>
        </w:rPr>
        <w:t xml:space="preserve">określonych w </w:t>
      </w:r>
      <w:r w:rsidRPr="00AB694C">
        <w:rPr>
          <w:rFonts w:ascii="Times New Roman" w:hAnsi="Times New Roman"/>
          <w:i/>
          <w:iCs/>
          <w:sz w:val="24"/>
          <w:szCs w:val="24"/>
        </w:rPr>
        <w:t>Strategii Rozwoju Ponadlokalnego dla Partnerstwa Kolbuszowskiego na lata 2022–2030</w:t>
      </w:r>
      <w:r w:rsidRPr="00AB694C">
        <w:rPr>
          <w:rFonts w:ascii="Times New Roman" w:hAnsi="Times New Roman"/>
          <w:sz w:val="24"/>
          <w:szCs w:val="24"/>
        </w:rPr>
        <w:t xml:space="preserve">, które jednocześnie są zbieżne z założeniami </w:t>
      </w:r>
      <w:r w:rsidRPr="00AB694C">
        <w:rPr>
          <w:rFonts w:ascii="Times New Roman" w:hAnsi="Times New Roman"/>
          <w:i/>
          <w:iCs/>
          <w:sz w:val="24"/>
          <w:szCs w:val="24"/>
        </w:rPr>
        <w:t xml:space="preserve">Programu Strategicznego Rozwoju Transportu Województwa Podkarpackiego do roku 2030 </w:t>
      </w:r>
      <w:r>
        <w:rPr>
          <w:rFonts w:ascii="Times New Roman" w:hAnsi="Times New Roman"/>
          <w:sz w:val="24"/>
          <w:szCs w:val="24"/>
        </w:rPr>
        <w:t>oraz</w:t>
      </w:r>
      <w:r w:rsidRPr="00AB694C">
        <w:rPr>
          <w:rFonts w:ascii="Times New Roman" w:hAnsi="Times New Roman"/>
          <w:sz w:val="24"/>
          <w:szCs w:val="24"/>
        </w:rPr>
        <w:t xml:space="preserve"> Regionalnej Polityki Rowerowej Województwa</w:t>
      </w:r>
      <w:r>
        <w:rPr>
          <w:rFonts w:ascii="Times New Roman" w:hAnsi="Times New Roman"/>
          <w:sz w:val="24"/>
          <w:szCs w:val="24"/>
        </w:rPr>
        <w:t xml:space="preserve"> </w:t>
      </w:r>
      <w:r w:rsidRPr="00AB694C">
        <w:rPr>
          <w:rFonts w:ascii="Times New Roman" w:hAnsi="Times New Roman"/>
          <w:sz w:val="24"/>
          <w:szCs w:val="24"/>
        </w:rPr>
        <w:t xml:space="preserve">Podkarpackiego, na terenie </w:t>
      </w:r>
      <w:r>
        <w:rPr>
          <w:rFonts w:ascii="Times New Roman" w:hAnsi="Times New Roman"/>
          <w:sz w:val="24"/>
          <w:szCs w:val="24"/>
        </w:rPr>
        <w:t>Partnerstwa Kolbuszowskiego</w:t>
      </w:r>
      <w:r w:rsidRPr="00AB694C">
        <w:rPr>
          <w:rFonts w:ascii="Times New Roman" w:hAnsi="Times New Roman"/>
          <w:sz w:val="24"/>
          <w:szCs w:val="24"/>
        </w:rPr>
        <w:t xml:space="preserve"> zaplanowano realizację inwestycji z zakresu rozwoju infrastruktury</w:t>
      </w:r>
      <w:r>
        <w:rPr>
          <w:rFonts w:ascii="Times New Roman" w:hAnsi="Times New Roman"/>
          <w:sz w:val="24"/>
          <w:szCs w:val="24"/>
        </w:rPr>
        <w:t xml:space="preserve"> </w:t>
      </w:r>
      <w:r w:rsidRPr="00AB694C">
        <w:rPr>
          <w:rFonts w:ascii="Times New Roman" w:hAnsi="Times New Roman"/>
          <w:sz w:val="24"/>
          <w:szCs w:val="24"/>
        </w:rPr>
        <w:t>komunikacyjnej oraz zrównoważonej mobilności</w:t>
      </w:r>
      <w:r>
        <w:rPr>
          <w:rFonts w:ascii="Times New Roman" w:hAnsi="Times New Roman"/>
          <w:sz w:val="24"/>
          <w:szCs w:val="24"/>
        </w:rPr>
        <w:t xml:space="preserve"> w ramach projektu strategicznego komplementarnego nr 2 </w:t>
      </w:r>
      <w:r w:rsidRPr="003C7825">
        <w:rPr>
          <w:rFonts w:ascii="Times New Roman" w:hAnsi="Times New Roman"/>
          <w:i/>
          <w:iCs/>
          <w:sz w:val="24"/>
          <w:szCs w:val="24"/>
        </w:rPr>
        <w:t>Zrównoważony transport w Partnerstwie Kolbuszowskim</w:t>
      </w:r>
      <w:r>
        <w:rPr>
          <w:rFonts w:ascii="Times New Roman" w:hAnsi="Times New Roman"/>
          <w:sz w:val="24"/>
          <w:szCs w:val="24"/>
        </w:rPr>
        <w:t xml:space="preserve"> (rozdział 3.2.1. </w:t>
      </w:r>
      <w:r w:rsidRPr="003C7825">
        <w:rPr>
          <w:rFonts w:ascii="Times New Roman" w:hAnsi="Times New Roman"/>
          <w:i/>
          <w:iCs/>
          <w:sz w:val="24"/>
          <w:szCs w:val="24"/>
        </w:rPr>
        <w:t>Projekty strategiczne</w:t>
      </w:r>
      <w:r>
        <w:rPr>
          <w:rFonts w:ascii="Times New Roman" w:hAnsi="Times New Roman"/>
          <w:sz w:val="24"/>
          <w:szCs w:val="24"/>
        </w:rPr>
        <w:t>, tabela 9 niniejszej Strategii).</w:t>
      </w:r>
      <w:r w:rsidRPr="00AB694C">
        <w:rPr>
          <w:rFonts w:ascii="Times New Roman" w:hAnsi="Times New Roman"/>
          <w:sz w:val="24"/>
          <w:szCs w:val="24"/>
        </w:rPr>
        <w:t xml:space="preserve"> Część </w:t>
      </w:r>
      <w:r>
        <w:rPr>
          <w:rFonts w:ascii="Times New Roman" w:hAnsi="Times New Roman"/>
          <w:sz w:val="24"/>
          <w:szCs w:val="24"/>
        </w:rPr>
        <w:t>zaproponowanych do realizacji zadań będzie</w:t>
      </w:r>
      <w:r w:rsidRPr="00AB694C">
        <w:rPr>
          <w:rFonts w:ascii="Times New Roman" w:hAnsi="Times New Roman"/>
          <w:sz w:val="24"/>
          <w:szCs w:val="24"/>
        </w:rPr>
        <w:t xml:space="preserve"> miała </w:t>
      </w:r>
      <w:r>
        <w:rPr>
          <w:rFonts w:ascii="Times New Roman" w:hAnsi="Times New Roman"/>
          <w:sz w:val="24"/>
          <w:szCs w:val="24"/>
        </w:rPr>
        <w:t>znaczący</w:t>
      </w:r>
      <w:r w:rsidRPr="00AB694C">
        <w:rPr>
          <w:rFonts w:ascii="Times New Roman" w:hAnsi="Times New Roman"/>
          <w:sz w:val="24"/>
          <w:szCs w:val="24"/>
        </w:rPr>
        <w:t xml:space="preserve"> wpływ na rozwój turystyki w</w:t>
      </w:r>
      <w:r>
        <w:rPr>
          <w:rFonts w:ascii="Times New Roman" w:hAnsi="Times New Roman"/>
          <w:sz w:val="24"/>
          <w:szCs w:val="24"/>
        </w:rPr>
        <w:t xml:space="preserve"> Partnerstwie Kolbuszowskim. </w:t>
      </w:r>
    </w:p>
    <w:p w14:paraId="26EA08B0" w14:textId="77777777" w:rsidR="009919CF" w:rsidRPr="00DC7793" w:rsidRDefault="009919CF" w:rsidP="009919CF">
      <w:pPr>
        <w:pStyle w:val="Nagwek2"/>
        <w:rPr>
          <w:rFonts w:ascii="Times New Roman" w:hAnsi="Times New Roman" w:cs="Times New Roman"/>
          <w:b/>
          <w:bCs/>
          <w:color w:val="auto"/>
          <w:sz w:val="24"/>
          <w:szCs w:val="24"/>
        </w:rPr>
      </w:pPr>
      <w:bookmarkStart w:id="52" w:name="_Toc102559498"/>
      <w:bookmarkStart w:id="53" w:name="_Toc110843279"/>
      <w:bookmarkStart w:id="54" w:name="_Toc192488328"/>
      <w:bookmarkStart w:id="55" w:name="_Hlk173735548"/>
      <w:r w:rsidRPr="00DC7793">
        <w:rPr>
          <w:rFonts w:ascii="Times New Roman" w:hAnsi="Times New Roman" w:cs="Times New Roman"/>
          <w:b/>
          <w:bCs/>
          <w:color w:val="auto"/>
          <w:sz w:val="24"/>
          <w:szCs w:val="24"/>
        </w:rPr>
        <w:lastRenderedPageBreak/>
        <w:t>2.3. Analiza SWOT</w:t>
      </w:r>
      <w:bookmarkEnd w:id="52"/>
      <w:bookmarkEnd w:id="53"/>
      <w:bookmarkEnd w:id="54"/>
      <w:r w:rsidRPr="00DC7793">
        <w:rPr>
          <w:rFonts w:ascii="Times New Roman" w:hAnsi="Times New Roman" w:cs="Times New Roman"/>
          <w:b/>
          <w:bCs/>
          <w:color w:val="auto"/>
          <w:sz w:val="24"/>
          <w:szCs w:val="24"/>
        </w:rPr>
        <w:t xml:space="preserve"> </w:t>
      </w:r>
    </w:p>
    <w:p w14:paraId="7B5C04A0" w14:textId="77777777" w:rsidR="009919CF" w:rsidRDefault="009919CF" w:rsidP="009919CF">
      <w:pPr>
        <w:spacing w:before="240" w:line="276" w:lineRule="auto"/>
        <w:ind w:firstLine="708"/>
        <w:jc w:val="both"/>
        <w:textAlignment w:val="auto"/>
      </w:pPr>
      <w:bookmarkStart w:id="56" w:name="_Hlk90638822"/>
      <w:bookmarkEnd w:id="55"/>
      <w:r>
        <w:rPr>
          <w:rFonts w:ascii="Times New Roman" w:hAnsi="Times New Roman"/>
          <w:sz w:val="24"/>
          <w:szCs w:val="24"/>
        </w:rPr>
        <w:t xml:space="preserve">Analiza SWOT to jedno z najpopularniejszych i najskuteczniejszych narzędzi analitycznych wykorzystywanych we wszystkich obszarach planowania strategicznego. Jej nazwa pochodzi od akronimów angielskich słów </w:t>
      </w:r>
      <w:proofErr w:type="spellStart"/>
      <w:r>
        <w:rPr>
          <w:rFonts w:ascii="Times New Roman" w:hAnsi="Times New Roman"/>
          <w:b/>
          <w:i/>
          <w:sz w:val="24"/>
          <w:szCs w:val="24"/>
        </w:rPr>
        <w:t>S</w:t>
      </w:r>
      <w:r>
        <w:rPr>
          <w:rFonts w:ascii="Times New Roman" w:hAnsi="Times New Roman"/>
          <w:i/>
          <w:sz w:val="24"/>
          <w:szCs w:val="24"/>
        </w:rPr>
        <w:t>trengths</w:t>
      </w:r>
      <w:proofErr w:type="spellEnd"/>
      <w:r>
        <w:rPr>
          <w:rFonts w:ascii="Times New Roman" w:hAnsi="Times New Roman"/>
          <w:i/>
          <w:sz w:val="24"/>
          <w:szCs w:val="24"/>
        </w:rPr>
        <w:t xml:space="preserve"> </w:t>
      </w:r>
      <w:r>
        <w:rPr>
          <w:rFonts w:ascii="Times New Roman" w:hAnsi="Times New Roman"/>
          <w:sz w:val="24"/>
          <w:szCs w:val="24"/>
        </w:rPr>
        <w:t>(mocne strony),</w:t>
      </w:r>
      <w:r>
        <w:rPr>
          <w:rFonts w:ascii="Times New Roman" w:hAnsi="Times New Roman"/>
          <w:i/>
          <w:sz w:val="24"/>
          <w:szCs w:val="24"/>
        </w:rPr>
        <w:t xml:space="preserve"> </w:t>
      </w:r>
      <w:proofErr w:type="spellStart"/>
      <w:r>
        <w:rPr>
          <w:rFonts w:ascii="Times New Roman" w:hAnsi="Times New Roman"/>
          <w:b/>
          <w:i/>
          <w:sz w:val="24"/>
          <w:szCs w:val="24"/>
        </w:rPr>
        <w:t>W</w:t>
      </w:r>
      <w:r>
        <w:rPr>
          <w:rFonts w:ascii="Times New Roman" w:hAnsi="Times New Roman"/>
          <w:i/>
          <w:sz w:val="24"/>
          <w:szCs w:val="24"/>
        </w:rPr>
        <w:t>eaknesses</w:t>
      </w:r>
      <w:proofErr w:type="spellEnd"/>
      <w:r>
        <w:rPr>
          <w:rFonts w:ascii="Times New Roman" w:hAnsi="Times New Roman"/>
          <w:i/>
          <w:sz w:val="24"/>
          <w:szCs w:val="24"/>
        </w:rPr>
        <w:t xml:space="preserve"> </w:t>
      </w:r>
      <w:r>
        <w:rPr>
          <w:rFonts w:ascii="Times New Roman" w:hAnsi="Times New Roman"/>
          <w:sz w:val="24"/>
          <w:szCs w:val="24"/>
        </w:rPr>
        <w:t>(słabe strony),</w:t>
      </w:r>
      <w:r>
        <w:rPr>
          <w:rFonts w:ascii="Times New Roman" w:hAnsi="Times New Roman"/>
          <w:i/>
          <w:sz w:val="24"/>
          <w:szCs w:val="24"/>
        </w:rPr>
        <w:t xml:space="preserve"> </w:t>
      </w:r>
      <w:proofErr w:type="spellStart"/>
      <w:r>
        <w:rPr>
          <w:rFonts w:ascii="Times New Roman" w:hAnsi="Times New Roman"/>
          <w:b/>
          <w:i/>
          <w:sz w:val="24"/>
          <w:szCs w:val="24"/>
        </w:rPr>
        <w:t>O</w:t>
      </w:r>
      <w:r>
        <w:rPr>
          <w:rFonts w:ascii="Times New Roman" w:hAnsi="Times New Roman"/>
          <w:i/>
          <w:sz w:val="24"/>
          <w:szCs w:val="24"/>
        </w:rPr>
        <w:t>pportunities</w:t>
      </w:r>
      <w:proofErr w:type="spellEnd"/>
      <w:r>
        <w:rPr>
          <w:rFonts w:ascii="Times New Roman" w:hAnsi="Times New Roman"/>
          <w:i/>
          <w:sz w:val="24"/>
          <w:szCs w:val="24"/>
        </w:rPr>
        <w:t xml:space="preserve"> </w:t>
      </w:r>
      <w:r>
        <w:rPr>
          <w:rFonts w:ascii="Times New Roman" w:hAnsi="Times New Roman"/>
          <w:sz w:val="24"/>
          <w:szCs w:val="24"/>
        </w:rPr>
        <w:t>(szanse) i</w:t>
      </w:r>
      <w:r>
        <w:rPr>
          <w:rFonts w:ascii="Times New Roman" w:hAnsi="Times New Roman"/>
          <w:i/>
          <w:sz w:val="24"/>
          <w:szCs w:val="24"/>
        </w:rPr>
        <w:t xml:space="preserve"> </w:t>
      </w:r>
      <w:proofErr w:type="spellStart"/>
      <w:r>
        <w:rPr>
          <w:rFonts w:ascii="Times New Roman" w:hAnsi="Times New Roman"/>
          <w:b/>
          <w:i/>
          <w:iCs/>
          <w:sz w:val="24"/>
          <w:szCs w:val="24"/>
        </w:rPr>
        <w:t>T</w:t>
      </w:r>
      <w:r>
        <w:rPr>
          <w:rFonts w:ascii="Times New Roman" w:hAnsi="Times New Roman"/>
          <w:i/>
          <w:iCs/>
          <w:sz w:val="24"/>
          <w:szCs w:val="24"/>
        </w:rPr>
        <w:t>hreats</w:t>
      </w:r>
      <w:proofErr w:type="spellEnd"/>
      <w:r>
        <w:rPr>
          <w:rFonts w:ascii="Times New Roman" w:hAnsi="Times New Roman"/>
          <w:i/>
          <w:iCs/>
          <w:sz w:val="24"/>
          <w:szCs w:val="24"/>
        </w:rPr>
        <w:t xml:space="preserve"> </w:t>
      </w:r>
      <w:r>
        <w:rPr>
          <w:rFonts w:ascii="Times New Roman" w:hAnsi="Times New Roman"/>
          <w:iCs/>
          <w:sz w:val="24"/>
          <w:szCs w:val="24"/>
        </w:rPr>
        <w:t>(zagrożenia)</w:t>
      </w:r>
      <w:r>
        <w:rPr>
          <w:rFonts w:ascii="Times New Roman" w:hAnsi="Times New Roman"/>
          <w:i/>
          <w:iCs/>
          <w:sz w:val="24"/>
          <w:szCs w:val="24"/>
        </w:rPr>
        <w:t xml:space="preserve">. </w:t>
      </w:r>
      <w:r>
        <w:rPr>
          <w:rFonts w:ascii="Times New Roman" w:hAnsi="Times New Roman"/>
          <w:sz w:val="24"/>
          <w:szCs w:val="24"/>
        </w:rPr>
        <w:t xml:space="preserve">Polega ona na zidentyfikowaniu wymienionych wyżej czterech grup czynników, dzięki czemu można je odpowiednio wykorzystać w procesie zaplanowanego rozwoju lub zniwelować skutki ich negatywnego wpływu. </w:t>
      </w:r>
      <w:r>
        <w:rPr>
          <w:rFonts w:ascii="Times New Roman" w:hAnsi="Times New Roman"/>
          <w:iCs/>
          <w:sz w:val="24"/>
          <w:szCs w:val="24"/>
        </w:rPr>
        <w:t xml:space="preserve">Dzięki tej metodzie można również pogrupować czynniki na pozytywne (mocne strony i szanse) oraz negatywne (słabe strony i zagrożenia). Często dzieli się je również na czynniki wewnętrzne (opisujące mocne i słabe strony danej jednostki) oraz czynniki zewnętrzne (czyli szanse i zagrożenia wynikające z jej mikro- i </w:t>
      </w:r>
      <w:proofErr w:type="spellStart"/>
      <w:r>
        <w:rPr>
          <w:rFonts w:ascii="Times New Roman" w:hAnsi="Times New Roman"/>
          <w:iCs/>
          <w:sz w:val="24"/>
          <w:szCs w:val="24"/>
        </w:rPr>
        <w:t>makrootoczenia</w:t>
      </w:r>
      <w:proofErr w:type="spellEnd"/>
      <w:r>
        <w:rPr>
          <w:rFonts w:ascii="Times New Roman" w:hAnsi="Times New Roman"/>
          <w:iCs/>
          <w:sz w:val="24"/>
          <w:szCs w:val="24"/>
        </w:rPr>
        <w:t>). Czynniki wewnętrzne (mocne i słabe strony) są zależne m.in. od władz lokalnych i lokalnej społeczności, natomiast czynniki zewnętrzne (szanse i zagrożenia) należące do otoczenia bliższego i dalszego są niezależne od władz danej jednostki, a także jej mieszkańców.</w:t>
      </w:r>
    </w:p>
    <w:p w14:paraId="142A7347" w14:textId="0C82B06D" w:rsidR="009919CF" w:rsidRDefault="009919CF" w:rsidP="009919CF">
      <w:pPr>
        <w:pStyle w:val="Legenda"/>
      </w:pPr>
      <w:bookmarkStart w:id="57" w:name="_Toc420587093"/>
      <w:bookmarkStart w:id="58" w:name="_Toc434307847"/>
      <w:bookmarkStart w:id="59" w:name="_Toc75292927"/>
      <w:bookmarkStart w:id="60" w:name="_Toc78798845"/>
      <w:bookmarkStart w:id="61" w:name="_Toc100139324"/>
      <w:bookmarkStart w:id="62" w:name="_Toc108770665"/>
      <w:bookmarkStart w:id="63" w:name="_Toc190945356"/>
      <w:r>
        <w:t xml:space="preserve">Tabela </w:t>
      </w:r>
      <w:r>
        <w:rPr>
          <w:noProof/>
        </w:rPr>
        <w:fldChar w:fldCharType="begin"/>
      </w:r>
      <w:r>
        <w:rPr>
          <w:noProof/>
        </w:rPr>
        <w:instrText xml:space="preserve"> SEQ Tabela \* ARABIC </w:instrText>
      </w:r>
      <w:r>
        <w:rPr>
          <w:noProof/>
        </w:rPr>
        <w:fldChar w:fldCharType="separate"/>
      </w:r>
      <w:r w:rsidR="00C65B59">
        <w:rPr>
          <w:noProof/>
        </w:rPr>
        <w:t>1</w:t>
      </w:r>
      <w:r>
        <w:rPr>
          <w:noProof/>
        </w:rPr>
        <w:fldChar w:fldCharType="end"/>
      </w:r>
      <w:r>
        <w:t xml:space="preserve"> </w:t>
      </w:r>
      <w:r>
        <w:rPr>
          <w:szCs w:val="20"/>
        </w:rPr>
        <w:t>Schemat analizy SWOT</w:t>
      </w:r>
      <w:bookmarkEnd w:id="57"/>
      <w:bookmarkEnd w:id="58"/>
      <w:bookmarkEnd w:id="59"/>
      <w:bookmarkEnd w:id="60"/>
      <w:bookmarkEnd w:id="61"/>
      <w:bookmarkEnd w:id="62"/>
      <w:bookmarkEnd w:id="63"/>
    </w:p>
    <w:tbl>
      <w:tblPr>
        <w:tblW w:w="5000" w:type="pct"/>
        <w:jc w:val="center"/>
        <w:tblCellMar>
          <w:left w:w="10" w:type="dxa"/>
          <w:right w:w="10" w:type="dxa"/>
        </w:tblCellMar>
        <w:tblLook w:val="0000" w:firstRow="0" w:lastRow="0" w:firstColumn="0" w:lastColumn="0" w:noHBand="0" w:noVBand="0"/>
      </w:tblPr>
      <w:tblGrid>
        <w:gridCol w:w="1216"/>
        <w:gridCol w:w="2789"/>
        <w:gridCol w:w="2782"/>
        <w:gridCol w:w="2275"/>
      </w:tblGrid>
      <w:tr w:rsidR="009919CF" w14:paraId="33BFDFF7" w14:textId="77777777" w:rsidTr="000375CD">
        <w:trPr>
          <w:trHeight w:val="340"/>
          <w:jc w:val="center"/>
        </w:trPr>
        <w:tc>
          <w:tcPr>
            <w:tcW w:w="1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515BA" w14:textId="77777777" w:rsidR="009919CF" w:rsidRDefault="009919CF" w:rsidP="000375CD">
            <w:pPr>
              <w:spacing w:after="0" w:line="276" w:lineRule="auto"/>
              <w:jc w:val="both"/>
              <w:textAlignment w:val="auto"/>
              <w:rPr>
                <w:rFonts w:ascii="Times New Roman" w:hAnsi="Times New Roman"/>
                <w:b/>
                <w:sz w:val="20"/>
                <w:szCs w:val="20"/>
              </w:rPr>
            </w:pPr>
            <w:r>
              <w:rPr>
                <w:rFonts w:ascii="Times New Roman" w:hAnsi="Times New Roman"/>
                <w:b/>
                <w:sz w:val="20"/>
                <w:szCs w:val="20"/>
              </w:rPr>
              <w:t>S</w:t>
            </w:r>
          </w:p>
        </w:tc>
        <w:tc>
          <w:tcPr>
            <w:tcW w:w="27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6F5D7B" w14:textId="77777777" w:rsidR="009919CF" w:rsidRDefault="009919CF" w:rsidP="000375CD">
            <w:pPr>
              <w:spacing w:after="0" w:line="276" w:lineRule="auto"/>
              <w:jc w:val="both"/>
              <w:textAlignment w:val="auto"/>
              <w:rPr>
                <w:rFonts w:ascii="Times New Roman" w:hAnsi="Times New Roman"/>
                <w:i/>
                <w:sz w:val="20"/>
                <w:szCs w:val="20"/>
              </w:rPr>
            </w:pPr>
            <w:proofErr w:type="spellStart"/>
            <w:r>
              <w:rPr>
                <w:rFonts w:ascii="Times New Roman" w:hAnsi="Times New Roman"/>
                <w:i/>
                <w:sz w:val="20"/>
                <w:szCs w:val="20"/>
              </w:rPr>
              <w:t>Strengths</w:t>
            </w:r>
            <w:proofErr w:type="spellEnd"/>
          </w:p>
        </w:tc>
        <w:tc>
          <w:tcPr>
            <w:tcW w:w="2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21A85"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Silne strony, atuty, zalety</w:t>
            </w:r>
          </w:p>
        </w:tc>
        <w:tc>
          <w:tcPr>
            <w:tcW w:w="2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03D5"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ZASOBY</w:t>
            </w:r>
          </w:p>
        </w:tc>
      </w:tr>
      <w:tr w:rsidR="009919CF" w14:paraId="35BD062C" w14:textId="77777777" w:rsidTr="000375CD">
        <w:trPr>
          <w:trHeight w:val="340"/>
          <w:jc w:val="center"/>
        </w:trPr>
        <w:tc>
          <w:tcPr>
            <w:tcW w:w="1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FDB8C" w14:textId="77777777" w:rsidR="009919CF" w:rsidRDefault="009919CF" w:rsidP="000375CD">
            <w:pPr>
              <w:spacing w:after="0" w:line="276" w:lineRule="auto"/>
              <w:jc w:val="both"/>
              <w:textAlignment w:val="auto"/>
              <w:rPr>
                <w:rFonts w:ascii="Times New Roman" w:hAnsi="Times New Roman"/>
                <w:b/>
                <w:sz w:val="20"/>
                <w:szCs w:val="20"/>
              </w:rPr>
            </w:pPr>
            <w:r>
              <w:rPr>
                <w:rFonts w:ascii="Times New Roman" w:hAnsi="Times New Roman"/>
                <w:b/>
                <w:sz w:val="20"/>
                <w:szCs w:val="20"/>
              </w:rPr>
              <w:t>W</w:t>
            </w:r>
          </w:p>
        </w:tc>
        <w:tc>
          <w:tcPr>
            <w:tcW w:w="27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67B61" w14:textId="77777777" w:rsidR="009919CF" w:rsidRDefault="009919CF" w:rsidP="000375CD">
            <w:pPr>
              <w:spacing w:after="0" w:line="276" w:lineRule="auto"/>
              <w:jc w:val="both"/>
              <w:textAlignment w:val="auto"/>
              <w:rPr>
                <w:rFonts w:ascii="Times New Roman" w:hAnsi="Times New Roman"/>
                <w:i/>
                <w:sz w:val="20"/>
                <w:szCs w:val="20"/>
              </w:rPr>
            </w:pPr>
            <w:proofErr w:type="spellStart"/>
            <w:r>
              <w:rPr>
                <w:rFonts w:ascii="Times New Roman" w:hAnsi="Times New Roman"/>
                <w:i/>
                <w:sz w:val="20"/>
                <w:szCs w:val="20"/>
              </w:rPr>
              <w:t>Weaknesses</w:t>
            </w:r>
            <w:proofErr w:type="spellEnd"/>
          </w:p>
        </w:tc>
        <w:tc>
          <w:tcPr>
            <w:tcW w:w="2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7F2D6"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Słabe strony, słabości, wady</w:t>
            </w:r>
          </w:p>
        </w:tc>
        <w:tc>
          <w:tcPr>
            <w:tcW w:w="2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BB0DE" w14:textId="77777777" w:rsidR="009919CF" w:rsidRDefault="009919CF" w:rsidP="000375CD">
            <w:pPr>
              <w:spacing w:after="0" w:line="276" w:lineRule="auto"/>
              <w:jc w:val="both"/>
              <w:textAlignment w:val="auto"/>
              <w:rPr>
                <w:rFonts w:ascii="Times New Roman" w:hAnsi="Times New Roman"/>
                <w:sz w:val="20"/>
                <w:szCs w:val="20"/>
              </w:rPr>
            </w:pPr>
          </w:p>
        </w:tc>
      </w:tr>
      <w:tr w:rsidR="009919CF" w14:paraId="25A5281D" w14:textId="77777777" w:rsidTr="000375CD">
        <w:trPr>
          <w:trHeight w:val="340"/>
          <w:jc w:val="center"/>
        </w:trPr>
        <w:tc>
          <w:tcPr>
            <w:tcW w:w="1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29170" w14:textId="77777777" w:rsidR="009919CF" w:rsidRDefault="009919CF" w:rsidP="000375CD">
            <w:pPr>
              <w:spacing w:after="0" w:line="276" w:lineRule="auto"/>
              <w:jc w:val="both"/>
              <w:textAlignment w:val="auto"/>
              <w:rPr>
                <w:rFonts w:ascii="Times New Roman" w:hAnsi="Times New Roman"/>
                <w:b/>
                <w:sz w:val="20"/>
                <w:szCs w:val="20"/>
              </w:rPr>
            </w:pPr>
            <w:r>
              <w:rPr>
                <w:rFonts w:ascii="Times New Roman" w:hAnsi="Times New Roman"/>
                <w:b/>
                <w:sz w:val="20"/>
                <w:szCs w:val="20"/>
              </w:rPr>
              <w:t>O</w:t>
            </w:r>
          </w:p>
        </w:tc>
        <w:tc>
          <w:tcPr>
            <w:tcW w:w="27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24C29" w14:textId="77777777" w:rsidR="009919CF" w:rsidRDefault="009919CF" w:rsidP="000375CD">
            <w:pPr>
              <w:spacing w:after="0" w:line="276" w:lineRule="auto"/>
              <w:jc w:val="both"/>
              <w:textAlignment w:val="auto"/>
              <w:rPr>
                <w:rFonts w:ascii="Times New Roman" w:hAnsi="Times New Roman"/>
                <w:i/>
                <w:sz w:val="20"/>
                <w:szCs w:val="20"/>
              </w:rPr>
            </w:pPr>
            <w:proofErr w:type="spellStart"/>
            <w:r>
              <w:rPr>
                <w:rFonts w:ascii="Times New Roman" w:hAnsi="Times New Roman"/>
                <w:i/>
                <w:sz w:val="20"/>
                <w:szCs w:val="20"/>
              </w:rPr>
              <w:t>Opportunities</w:t>
            </w:r>
            <w:proofErr w:type="spellEnd"/>
          </w:p>
        </w:tc>
        <w:tc>
          <w:tcPr>
            <w:tcW w:w="2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06588"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Szanse, możliwości, okazje</w:t>
            </w:r>
          </w:p>
        </w:tc>
        <w:tc>
          <w:tcPr>
            <w:tcW w:w="22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40BC9"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OTOCZENIE</w:t>
            </w:r>
          </w:p>
        </w:tc>
      </w:tr>
      <w:tr w:rsidR="009919CF" w14:paraId="588422CB" w14:textId="77777777" w:rsidTr="000375CD">
        <w:trPr>
          <w:trHeight w:val="340"/>
          <w:jc w:val="center"/>
        </w:trPr>
        <w:tc>
          <w:tcPr>
            <w:tcW w:w="1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0B162" w14:textId="77777777" w:rsidR="009919CF" w:rsidRDefault="009919CF" w:rsidP="000375CD">
            <w:pPr>
              <w:spacing w:after="0" w:line="276" w:lineRule="auto"/>
              <w:jc w:val="both"/>
              <w:textAlignment w:val="auto"/>
              <w:rPr>
                <w:rFonts w:ascii="Times New Roman" w:hAnsi="Times New Roman"/>
                <w:b/>
                <w:sz w:val="20"/>
                <w:szCs w:val="20"/>
              </w:rPr>
            </w:pPr>
            <w:r>
              <w:rPr>
                <w:rFonts w:ascii="Times New Roman" w:hAnsi="Times New Roman"/>
                <w:b/>
                <w:sz w:val="20"/>
                <w:szCs w:val="20"/>
              </w:rPr>
              <w:t>T</w:t>
            </w:r>
          </w:p>
        </w:tc>
        <w:tc>
          <w:tcPr>
            <w:tcW w:w="27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1D611" w14:textId="77777777" w:rsidR="009919CF" w:rsidRDefault="009919CF" w:rsidP="000375CD">
            <w:pPr>
              <w:spacing w:after="0" w:line="276" w:lineRule="auto"/>
              <w:jc w:val="both"/>
              <w:textAlignment w:val="auto"/>
              <w:rPr>
                <w:rFonts w:ascii="Times New Roman" w:hAnsi="Times New Roman"/>
                <w:i/>
                <w:sz w:val="20"/>
                <w:szCs w:val="20"/>
              </w:rPr>
            </w:pPr>
            <w:proofErr w:type="spellStart"/>
            <w:r>
              <w:rPr>
                <w:rFonts w:ascii="Times New Roman" w:hAnsi="Times New Roman"/>
                <w:i/>
                <w:sz w:val="20"/>
                <w:szCs w:val="20"/>
              </w:rPr>
              <w:t>Threats</w:t>
            </w:r>
            <w:proofErr w:type="spellEnd"/>
          </w:p>
        </w:tc>
        <w:tc>
          <w:tcPr>
            <w:tcW w:w="27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E1F5E"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Zagrożenia, trudności</w:t>
            </w:r>
          </w:p>
        </w:tc>
        <w:tc>
          <w:tcPr>
            <w:tcW w:w="22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64724" w14:textId="77777777" w:rsidR="009919CF" w:rsidRDefault="009919CF" w:rsidP="000375CD">
            <w:pPr>
              <w:spacing w:after="0" w:line="276" w:lineRule="auto"/>
              <w:jc w:val="both"/>
              <w:textAlignment w:val="auto"/>
              <w:rPr>
                <w:rFonts w:ascii="Times New Roman" w:hAnsi="Times New Roman"/>
                <w:i/>
                <w:sz w:val="20"/>
                <w:szCs w:val="20"/>
              </w:rPr>
            </w:pPr>
          </w:p>
        </w:tc>
      </w:tr>
    </w:tbl>
    <w:p w14:paraId="6037A32E" w14:textId="77777777" w:rsidR="009919CF" w:rsidRDefault="009919CF" w:rsidP="009919CF">
      <w:pPr>
        <w:spacing w:line="244" w:lineRule="auto"/>
        <w:jc w:val="center"/>
        <w:textAlignment w:val="auto"/>
        <w:rPr>
          <w:rFonts w:ascii="Times New Roman" w:hAnsi="Times New Roman"/>
          <w:i/>
          <w:sz w:val="20"/>
          <w:szCs w:val="20"/>
        </w:rPr>
      </w:pPr>
      <w:r>
        <w:rPr>
          <w:rFonts w:ascii="Times New Roman" w:hAnsi="Times New Roman"/>
          <w:i/>
          <w:sz w:val="20"/>
          <w:szCs w:val="20"/>
        </w:rPr>
        <w:t>Źródło: Opracowanie własne</w:t>
      </w:r>
    </w:p>
    <w:p w14:paraId="517C08F5" w14:textId="3A7779D7" w:rsidR="009919CF" w:rsidRDefault="009919CF" w:rsidP="009919CF">
      <w:pPr>
        <w:pStyle w:val="Legenda"/>
      </w:pPr>
      <w:bookmarkStart w:id="64" w:name="_Toc190945357"/>
      <w:bookmarkStart w:id="65" w:name="_Toc78798846"/>
      <w:bookmarkStart w:id="66" w:name="_Toc80186584"/>
      <w:bookmarkStart w:id="67" w:name="_Toc100139325"/>
      <w:bookmarkStart w:id="68" w:name="_Toc108770666"/>
      <w:bookmarkStart w:id="69" w:name="_Hlk97118626"/>
      <w:bookmarkStart w:id="70" w:name="_Hlk80795825"/>
      <w:bookmarkEnd w:id="56"/>
      <w:r>
        <w:t xml:space="preserve">Tabela </w:t>
      </w:r>
      <w:r>
        <w:rPr>
          <w:noProof/>
        </w:rPr>
        <w:fldChar w:fldCharType="begin"/>
      </w:r>
      <w:r>
        <w:rPr>
          <w:noProof/>
        </w:rPr>
        <w:instrText xml:space="preserve"> SEQ Tabela \* ARABIC </w:instrText>
      </w:r>
      <w:r>
        <w:rPr>
          <w:noProof/>
        </w:rPr>
        <w:fldChar w:fldCharType="separate"/>
      </w:r>
      <w:r w:rsidR="00C65B59">
        <w:rPr>
          <w:noProof/>
        </w:rPr>
        <w:t>2</w:t>
      </w:r>
      <w:r>
        <w:rPr>
          <w:noProof/>
        </w:rPr>
        <w:fldChar w:fldCharType="end"/>
      </w:r>
      <w:r>
        <w:t xml:space="preserve"> Analiza SWOT</w:t>
      </w:r>
      <w:bookmarkEnd w:id="64"/>
      <w:r>
        <w:t xml:space="preserve"> </w:t>
      </w:r>
      <w:bookmarkEnd w:id="65"/>
      <w:bookmarkEnd w:id="66"/>
      <w:bookmarkEnd w:id="67"/>
      <w:bookmarkEnd w:id="68"/>
    </w:p>
    <w:tbl>
      <w:tblPr>
        <w:tblW w:w="5092" w:type="pct"/>
        <w:jc w:val="center"/>
        <w:tblCellMar>
          <w:left w:w="10" w:type="dxa"/>
          <w:right w:w="10" w:type="dxa"/>
        </w:tblCellMar>
        <w:tblLook w:val="0000" w:firstRow="0" w:lastRow="0" w:firstColumn="0" w:lastColumn="0" w:noHBand="0" w:noVBand="0"/>
      </w:tblPr>
      <w:tblGrid>
        <w:gridCol w:w="4696"/>
        <w:gridCol w:w="4533"/>
      </w:tblGrid>
      <w:tr w:rsidR="009919CF" w14:paraId="1ADB53E0" w14:textId="77777777" w:rsidTr="000375CD">
        <w:trPr>
          <w:trHeight w:val="340"/>
          <w:jc w:val="center"/>
        </w:trPr>
        <w:tc>
          <w:tcPr>
            <w:tcW w:w="4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07267" w14:textId="77777777" w:rsidR="009919CF" w:rsidRDefault="009919CF" w:rsidP="000375CD">
            <w:pPr>
              <w:spacing w:after="0"/>
              <w:jc w:val="center"/>
              <w:textAlignment w:val="auto"/>
              <w:rPr>
                <w:rFonts w:ascii="Times New Roman" w:hAnsi="Times New Roman"/>
                <w:b/>
                <w:bCs/>
                <w:sz w:val="20"/>
                <w:szCs w:val="20"/>
              </w:rPr>
            </w:pPr>
            <w:bookmarkStart w:id="71" w:name="_Hlk90985409"/>
            <w:r>
              <w:rPr>
                <w:rFonts w:ascii="Times New Roman" w:hAnsi="Times New Roman"/>
                <w:b/>
                <w:bCs/>
                <w:sz w:val="20"/>
                <w:szCs w:val="20"/>
              </w:rPr>
              <w:t>MOCNE STRONY</w:t>
            </w:r>
          </w:p>
        </w:tc>
        <w:tc>
          <w:tcPr>
            <w:tcW w:w="4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19343" w14:textId="77777777" w:rsidR="009919CF" w:rsidRDefault="009919CF" w:rsidP="000375CD">
            <w:pPr>
              <w:spacing w:after="0"/>
              <w:jc w:val="center"/>
              <w:textAlignment w:val="auto"/>
              <w:rPr>
                <w:rFonts w:ascii="Times New Roman" w:hAnsi="Times New Roman"/>
                <w:b/>
                <w:bCs/>
                <w:sz w:val="20"/>
                <w:szCs w:val="20"/>
              </w:rPr>
            </w:pPr>
            <w:r>
              <w:rPr>
                <w:rFonts w:ascii="Times New Roman" w:hAnsi="Times New Roman"/>
                <w:b/>
                <w:bCs/>
                <w:sz w:val="20"/>
                <w:szCs w:val="20"/>
              </w:rPr>
              <w:t>SŁABE STRONY</w:t>
            </w:r>
          </w:p>
        </w:tc>
      </w:tr>
      <w:tr w:rsidR="009919CF" w14:paraId="4D77B268" w14:textId="77777777" w:rsidTr="000375CD">
        <w:trPr>
          <w:trHeight w:val="340"/>
          <w:jc w:val="center"/>
        </w:trPr>
        <w:tc>
          <w:tcPr>
            <w:tcW w:w="4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D6661" w14:textId="77777777" w:rsidR="009919CF" w:rsidRDefault="009919CF" w:rsidP="000375CD">
            <w:pPr>
              <w:numPr>
                <w:ilvl w:val="0"/>
                <w:numId w:val="16"/>
              </w:numPr>
              <w:spacing w:after="0" w:line="276" w:lineRule="auto"/>
              <w:textAlignment w:val="auto"/>
              <w:rPr>
                <w:rFonts w:ascii="Times New Roman" w:hAnsi="Times New Roman"/>
                <w:sz w:val="20"/>
                <w:szCs w:val="20"/>
              </w:rPr>
            </w:pPr>
            <w:bookmarkStart w:id="72" w:name="_Hlk172654521"/>
            <w:bookmarkStart w:id="73" w:name="_Hlk172654537"/>
            <w:r>
              <w:rPr>
                <w:rFonts w:ascii="Times New Roman" w:hAnsi="Times New Roman"/>
                <w:sz w:val="20"/>
                <w:szCs w:val="20"/>
              </w:rPr>
              <w:t>Bliskość większych ośrodków miejskich (Rzeszów, Mielec, Tarnobrzeg, Dębica).</w:t>
            </w:r>
          </w:p>
          <w:p w14:paraId="47BD854F"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Podkarpacka Kolej Aglomeracyjna.</w:t>
            </w:r>
          </w:p>
          <w:p w14:paraId="4CAFFB18"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Najwyższy przyrost naturalny na tle obszarów podobnych, województwa i kraju.</w:t>
            </w:r>
          </w:p>
          <w:p w14:paraId="1640A7EE" w14:textId="77777777" w:rsidR="009919CF" w:rsidRDefault="009919CF" w:rsidP="000375CD">
            <w:pPr>
              <w:numPr>
                <w:ilvl w:val="0"/>
                <w:numId w:val="16"/>
              </w:numPr>
              <w:spacing w:after="0" w:line="276" w:lineRule="auto"/>
              <w:textAlignment w:val="auto"/>
            </w:pPr>
            <w:r>
              <w:rPr>
                <w:rFonts w:ascii="Times New Roman" w:hAnsi="Times New Roman"/>
                <w:color w:val="000000"/>
                <w:sz w:val="20"/>
                <w:szCs w:val="20"/>
              </w:rPr>
              <w:t xml:space="preserve">Wskaźnik pozwoleń wydanych na budowę </w:t>
            </w:r>
            <w:r>
              <w:rPr>
                <w:rFonts w:ascii="Times New Roman" w:hAnsi="Times New Roman"/>
                <w:color w:val="000000"/>
                <w:sz w:val="20"/>
                <w:szCs w:val="20"/>
              </w:rPr>
              <w:br/>
              <w:t xml:space="preserve">i zgłoszeń budowy z projektem budowlanym na </w:t>
            </w:r>
            <w:r>
              <w:rPr>
                <w:rFonts w:ascii="Times New Roman" w:hAnsi="Times New Roman"/>
                <w:color w:val="000000"/>
                <w:sz w:val="20"/>
                <w:szCs w:val="20"/>
              </w:rPr>
              <w:br/>
              <w:t xml:space="preserve">10 tys. mieszkańców wyższy niż średnia </w:t>
            </w:r>
            <w:r>
              <w:rPr>
                <w:rFonts w:ascii="Times New Roman" w:hAnsi="Times New Roman"/>
                <w:color w:val="000000"/>
                <w:sz w:val="20"/>
                <w:szCs w:val="20"/>
              </w:rPr>
              <w:br/>
              <w:t>w Polsce.</w:t>
            </w:r>
          </w:p>
          <w:p w14:paraId="497711A1"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Dostępność terenów inwestycyjnych oraz przynależność do Kolbuszowskiej Podstrefy SSE EURO – Park Mielec.</w:t>
            </w:r>
          </w:p>
          <w:p w14:paraId="77EC21DB"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Atrakcje wykorzystujące dziedzictwo kulturowe i naturalne obszaru.</w:t>
            </w:r>
          </w:p>
          <w:p w14:paraId="38DBBCA1"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 xml:space="preserve">Inicjatywy podtrzymujące lokalne tradycje i kulturę. </w:t>
            </w:r>
          </w:p>
          <w:p w14:paraId="60E03FE2"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Liczne obiekty dziedzictwa kulturowego.</w:t>
            </w:r>
          </w:p>
          <w:p w14:paraId="15FFA150"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Występujące na obszarze ścieżki edukacyjno-przyrodnicze oraz szlaki rowerowe.</w:t>
            </w:r>
          </w:p>
          <w:p w14:paraId="0ADC363C"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Wysoki udział terenów leśnych.</w:t>
            </w:r>
          </w:p>
          <w:p w14:paraId="3D1949CE"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Liczne zasoby naturalne oraz różnorodne formy ochrony przyrody.</w:t>
            </w:r>
          </w:p>
          <w:p w14:paraId="0E312B8C" w14:textId="77777777" w:rsidR="009919CF" w:rsidRDefault="009919CF" w:rsidP="000375CD">
            <w:pPr>
              <w:numPr>
                <w:ilvl w:val="0"/>
                <w:numId w:val="16"/>
              </w:numPr>
              <w:spacing w:after="0" w:line="276" w:lineRule="auto"/>
              <w:textAlignment w:val="auto"/>
              <w:rPr>
                <w:rFonts w:ascii="Times New Roman" w:hAnsi="Times New Roman"/>
                <w:sz w:val="20"/>
                <w:szCs w:val="20"/>
              </w:rPr>
            </w:pPr>
            <w:r>
              <w:rPr>
                <w:rFonts w:ascii="Times New Roman" w:hAnsi="Times New Roman"/>
                <w:sz w:val="20"/>
                <w:szCs w:val="20"/>
              </w:rPr>
              <w:t>Dodatni wskaźnik rozwoju w wymiarze środowiskowym.</w:t>
            </w:r>
            <w:bookmarkEnd w:id="72"/>
          </w:p>
        </w:tc>
        <w:tc>
          <w:tcPr>
            <w:tcW w:w="4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046D2"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Spadek liczby mieszkańców Partnerstwa Kolbuszowskiego spowodowany ujemnym saldem migracji i ujemnym przyrostem naturalnym.</w:t>
            </w:r>
          </w:p>
          <w:p w14:paraId="7B899929"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Niewystarczająco atrakcyjna oferta pracy na lokalnym rynku, szczególnie dla ludzi młodych.</w:t>
            </w:r>
          </w:p>
          <w:p w14:paraId="68C5C6E8" w14:textId="77777777" w:rsidR="009919CF" w:rsidRDefault="009919CF" w:rsidP="000375CD">
            <w:pPr>
              <w:numPr>
                <w:ilvl w:val="0"/>
                <w:numId w:val="17"/>
              </w:numPr>
              <w:spacing w:after="0" w:line="276" w:lineRule="auto"/>
              <w:ind w:left="299" w:hanging="283"/>
              <w:jc w:val="both"/>
              <w:textAlignment w:val="auto"/>
              <w:rPr>
                <w:rFonts w:ascii="Times New Roman" w:hAnsi="Times New Roman"/>
                <w:sz w:val="20"/>
                <w:szCs w:val="20"/>
              </w:rPr>
            </w:pPr>
            <w:r>
              <w:rPr>
                <w:rFonts w:ascii="Times New Roman" w:hAnsi="Times New Roman"/>
                <w:sz w:val="20"/>
                <w:szCs w:val="20"/>
              </w:rPr>
              <w:t>Mała liczba istniejących i niewystarczająca liczba nowo powstających podmiotów gospodarczych.</w:t>
            </w:r>
          </w:p>
          <w:p w14:paraId="066CACCB" w14:textId="77777777" w:rsidR="009919CF" w:rsidRDefault="009919CF" w:rsidP="000375CD">
            <w:pPr>
              <w:numPr>
                <w:ilvl w:val="0"/>
                <w:numId w:val="17"/>
              </w:numPr>
              <w:spacing w:after="0" w:line="276" w:lineRule="auto"/>
              <w:ind w:left="299" w:hanging="283"/>
              <w:jc w:val="both"/>
              <w:textAlignment w:val="auto"/>
            </w:pPr>
            <w:r>
              <w:rPr>
                <w:rFonts w:ascii="Times New Roman" w:hAnsi="Times New Roman"/>
                <w:sz w:val="20"/>
                <w:szCs w:val="20"/>
              </w:rPr>
              <w:t xml:space="preserve">Niskie dochody mieszkańców oraz średnie dochody ogółem samorządów Partnerstwa </w:t>
            </w:r>
            <w:r>
              <w:rPr>
                <w:rFonts w:ascii="Times New Roman" w:hAnsi="Times New Roman"/>
                <w:sz w:val="20"/>
                <w:szCs w:val="20"/>
              </w:rPr>
              <w:br/>
              <w:t>w porównaniu</w:t>
            </w:r>
            <w:r>
              <w:t xml:space="preserve"> </w:t>
            </w:r>
            <w:r>
              <w:rPr>
                <w:rFonts w:ascii="Times New Roman" w:hAnsi="Times New Roman"/>
                <w:sz w:val="20"/>
                <w:szCs w:val="20"/>
              </w:rPr>
              <w:t>do średniej województwa i Polski.</w:t>
            </w:r>
          </w:p>
          <w:p w14:paraId="122D9A8D"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 xml:space="preserve">Ujemny wskaźnik rozwoju w wymiarze gospodarczym dla 5 z 6 gmin Partnerstwa. </w:t>
            </w:r>
          </w:p>
          <w:p w14:paraId="7A8ECC8A"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Mała ilość organizacji pozarządowych.</w:t>
            </w:r>
          </w:p>
          <w:p w14:paraId="5349C89C"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Mała liczba obiektów noclegowych.</w:t>
            </w:r>
          </w:p>
          <w:p w14:paraId="50A1F9E3"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Niewystarczająca dostępność infrastruktury okołoturystycznej.</w:t>
            </w:r>
          </w:p>
          <w:p w14:paraId="70FC64E9"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Brak spójnego systemu informacji turystycznej.</w:t>
            </w:r>
          </w:p>
          <w:p w14:paraId="1DB82A9E"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Niewielka ilość ścieżek rowerowych na terenie Partnerstwa.</w:t>
            </w:r>
          </w:p>
          <w:p w14:paraId="3D47BF7F"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t>Niewystarczająca wewnętrzna dostępność komunikacyjna, w tym brak spójnego transportu zbiorowego.</w:t>
            </w:r>
          </w:p>
          <w:p w14:paraId="048A4BA6"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Pr>
                <w:rFonts w:ascii="Times New Roman" w:hAnsi="Times New Roman"/>
                <w:sz w:val="20"/>
                <w:szCs w:val="20"/>
              </w:rPr>
              <w:lastRenderedPageBreak/>
              <w:t>Rozproszona zabudowa powodująca wyższe koszty obsługi infrastrukturalnej.</w:t>
            </w:r>
          </w:p>
          <w:p w14:paraId="4884D0FB"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sidRPr="007F1123">
              <w:rPr>
                <w:rFonts w:ascii="Times New Roman" w:hAnsi="Times New Roman"/>
                <w:sz w:val="20"/>
                <w:szCs w:val="20"/>
              </w:rPr>
              <w:t>Niższy niż w województwie i kraju wskaźnik dzieci w placówkach wychowania przedszkolnego na 1 000 dzieci w wieku 3–5 lat.</w:t>
            </w:r>
          </w:p>
          <w:p w14:paraId="2A52176F"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sidRPr="007F1123">
              <w:rPr>
                <w:rFonts w:ascii="Times New Roman" w:hAnsi="Times New Roman"/>
                <w:sz w:val="20"/>
                <w:szCs w:val="20"/>
              </w:rPr>
              <w:t>Deficyt usług dla osób starszych.</w:t>
            </w:r>
          </w:p>
          <w:p w14:paraId="2A59C688"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sidRPr="007F1123">
              <w:rPr>
                <w:rFonts w:ascii="Times New Roman" w:hAnsi="Times New Roman"/>
                <w:sz w:val="20"/>
                <w:szCs w:val="20"/>
              </w:rPr>
              <w:t>Słabość polityk przestrzennych prowadzonych przez poszczególne gminy.</w:t>
            </w:r>
          </w:p>
          <w:p w14:paraId="512214A4" w14:textId="77777777" w:rsidR="009919CF" w:rsidRDefault="009919CF" w:rsidP="000375CD">
            <w:pPr>
              <w:numPr>
                <w:ilvl w:val="0"/>
                <w:numId w:val="17"/>
              </w:numPr>
              <w:spacing w:after="0" w:line="276" w:lineRule="auto"/>
              <w:ind w:left="299" w:hanging="283"/>
              <w:textAlignment w:val="auto"/>
              <w:rPr>
                <w:rFonts w:ascii="Times New Roman" w:hAnsi="Times New Roman"/>
                <w:sz w:val="20"/>
                <w:szCs w:val="20"/>
              </w:rPr>
            </w:pPr>
            <w:r w:rsidRPr="007F1123">
              <w:rPr>
                <w:rFonts w:ascii="Times New Roman" w:hAnsi="Times New Roman"/>
                <w:sz w:val="20"/>
                <w:szCs w:val="20"/>
              </w:rPr>
              <w:t>Mała ilość gminnych e-usług publicznych dostępna dla mieszkańców.</w:t>
            </w:r>
          </w:p>
          <w:p w14:paraId="237EAB20" w14:textId="77777777" w:rsidR="009919CF" w:rsidRPr="007F1123" w:rsidRDefault="009919CF" w:rsidP="000375CD">
            <w:pPr>
              <w:numPr>
                <w:ilvl w:val="0"/>
                <w:numId w:val="17"/>
              </w:numPr>
              <w:spacing w:after="0" w:line="276" w:lineRule="auto"/>
              <w:ind w:left="299" w:hanging="283"/>
              <w:textAlignment w:val="auto"/>
              <w:rPr>
                <w:rFonts w:ascii="Times New Roman" w:hAnsi="Times New Roman"/>
                <w:sz w:val="20"/>
                <w:szCs w:val="20"/>
              </w:rPr>
            </w:pPr>
            <w:r w:rsidRPr="007F1123">
              <w:rPr>
                <w:rFonts w:ascii="Times New Roman" w:hAnsi="Times New Roman"/>
                <w:sz w:val="20"/>
                <w:szCs w:val="20"/>
              </w:rPr>
              <w:t>Niewystarczająco rozwinięty system gospodarowania odpadami.</w:t>
            </w:r>
          </w:p>
        </w:tc>
      </w:tr>
      <w:bookmarkEnd w:id="73"/>
      <w:tr w:rsidR="009919CF" w14:paraId="523E890F" w14:textId="77777777" w:rsidTr="000375CD">
        <w:trPr>
          <w:trHeight w:val="340"/>
          <w:jc w:val="center"/>
        </w:trPr>
        <w:tc>
          <w:tcPr>
            <w:tcW w:w="4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41A1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SZANSE</w:t>
            </w:r>
          </w:p>
        </w:tc>
        <w:tc>
          <w:tcPr>
            <w:tcW w:w="4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8F9A9"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ZAGROŻENIA</w:t>
            </w:r>
          </w:p>
        </w:tc>
      </w:tr>
      <w:tr w:rsidR="009919CF" w14:paraId="394B4CD8" w14:textId="77777777" w:rsidTr="000375CD">
        <w:trPr>
          <w:trHeight w:val="340"/>
          <w:jc w:val="center"/>
        </w:trPr>
        <w:tc>
          <w:tcPr>
            <w:tcW w:w="4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CD4EC"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Wzrost mobilności społeczeństwa.</w:t>
            </w:r>
          </w:p>
          <w:p w14:paraId="21213EB9" w14:textId="77777777" w:rsidR="009919CF" w:rsidRDefault="009919CF" w:rsidP="000375CD">
            <w:pPr>
              <w:numPr>
                <w:ilvl w:val="0"/>
                <w:numId w:val="18"/>
              </w:numPr>
              <w:spacing w:after="0" w:line="276" w:lineRule="auto"/>
              <w:ind w:left="314"/>
              <w:textAlignment w:val="auto"/>
              <w:rPr>
                <w:rFonts w:ascii="Times New Roman" w:hAnsi="Times New Roman"/>
                <w:sz w:val="20"/>
                <w:szCs w:val="20"/>
                <w:lang w:eastAsia="pl-PL"/>
              </w:rPr>
            </w:pPr>
            <w:r>
              <w:rPr>
                <w:rFonts w:ascii="Times New Roman" w:hAnsi="Times New Roman"/>
                <w:sz w:val="20"/>
                <w:szCs w:val="20"/>
                <w:lang w:eastAsia="pl-PL"/>
              </w:rPr>
              <w:t>Moda na zdrowy styl życia.</w:t>
            </w:r>
          </w:p>
          <w:p w14:paraId="137002A5"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Członkostwo Polski w Unii Europejskiej.</w:t>
            </w:r>
          </w:p>
          <w:p w14:paraId="4B2239B3"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 xml:space="preserve">Wzrost popytu na aktywny wypoczynek </w:t>
            </w:r>
            <w:r>
              <w:rPr>
                <w:rFonts w:ascii="Times New Roman" w:hAnsi="Times New Roman"/>
                <w:sz w:val="20"/>
                <w:szCs w:val="20"/>
              </w:rPr>
              <w:br/>
              <w:t>w miejscach o bogatych walorach krajobrazowych.</w:t>
            </w:r>
          </w:p>
          <w:p w14:paraId="7B0C65FC"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Wzrost zamożności Polaków – większe środki na podróże, w tym weekendowe wyjazdy rekreacyjne.</w:t>
            </w:r>
          </w:p>
          <w:p w14:paraId="25B16C36"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Wzrost podróży krajowych Polaków.</w:t>
            </w:r>
          </w:p>
          <w:p w14:paraId="22910A3E"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Cyfryzacja życia codziennego.</w:t>
            </w:r>
          </w:p>
          <w:p w14:paraId="3142AFF6"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Wzrost świadomości obywatelskiej.</w:t>
            </w:r>
          </w:p>
          <w:p w14:paraId="66653620"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Wzrost średniej długości życia.</w:t>
            </w:r>
          </w:p>
          <w:p w14:paraId="53DA4796" w14:textId="77777777" w:rsidR="009919CF" w:rsidRDefault="009919CF" w:rsidP="000375CD">
            <w:pPr>
              <w:numPr>
                <w:ilvl w:val="0"/>
                <w:numId w:val="18"/>
              </w:numPr>
              <w:spacing w:after="0" w:line="276" w:lineRule="auto"/>
              <w:ind w:left="314"/>
              <w:textAlignment w:val="auto"/>
            </w:pPr>
            <w:r>
              <w:rPr>
                <w:rFonts w:ascii="Times New Roman" w:hAnsi="Times New Roman"/>
                <w:color w:val="000000"/>
                <w:sz w:val="20"/>
                <w:szCs w:val="20"/>
              </w:rPr>
              <w:t xml:space="preserve">Rozwój popularności turystyki rowerowej </w:t>
            </w:r>
            <w:r>
              <w:rPr>
                <w:rFonts w:ascii="Times New Roman" w:hAnsi="Times New Roman"/>
                <w:color w:val="000000"/>
                <w:sz w:val="20"/>
                <w:szCs w:val="20"/>
              </w:rPr>
              <w:br/>
              <w:t xml:space="preserve">i </w:t>
            </w:r>
            <w:proofErr w:type="spellStart"/>
            <w:r>
              <w:rPr>
                <w:rFonts w:ascii="Times New Roman" w:hAnsi="Times New Roman"/>
                <w:color w:val="000000"/>
                <w:sz w:val="20"/>
                <w:szCs w:val="20"/>
              </w:rPr>
              <w:t>geoturystyki</w:t>
            </w:r>
            <w:proofErr w:type="spellEnd"/>
            <w:r>
              <w:rPr>
                <w:rFonts w:ascii="Times New Roman" w:hAnsi="Times New Roman"/>
                <w:color w:val="000000"/>
                <w:sz w:val="20"/>
                <w:szCs w:val="20"/>
              </w:rPr>
              <w:t>.</w:t>
            </w:r>
          </w:p>
          <w:p w14:paraId="77F916C9" w14:textId="77777777" w:rsidR="009919CF" w:rsidRDefault="009919CF" w:rsidP="000375CD">
            <w:pPr>
              <w:numPr>
                <w:ilvl w:val="0"/>
                <w:numId w:val="18"/>
              </w:numPr>
              <w:spacing w:after="0" w:line="276" w:lineRule="auto"/>
              <w:ind w:left="314"/>
              <w:textAlignment w:val="auto"/>
            </w:pPr>
            <w:r>
              <w:rPr>
                <w:rFonts w:ascii="Times New Roman" w:hAnsi="Times New Roman"/>
                <w:color w:val="000000"/>
                <w:sz w:val="20"/>
                <w:szCs w:val="20"/>
              </w:rPr>
              <w:t xml:space="preserve">Rosnący poziom świadomości ekologicznej </w:t>
            </w:r>
            <w:r>
              <w:rPr>
                <w:rFonts w:ascii="Times New Roman" w:hAnsi="Times New Roman"/>
                <w:color w:val="000000"/>
                <w:sz w:val="20"/>
                <w:szCs w:val="20"/>
              </w:rPr>
              <w:br/>
              <w:t>i przyrodniczej.</w:t>
            </w:r>
          </w:p>
          <w:p w14:paraId="29EC204C" w14:textId="77777777" w:rsidR="009919CF" w:rsidRDefault="009919CF" w:rsidP="000375CD">
            <w:pPr>
              <w:numPr>
                <w:ilvl w:val="0"/>
                <w:numId w:val="18"/>
              </w:numPr>
              <w:spacing w:after="0" w:line="276" w:lineRule="auto"/>
              <w:ind w:left="314"/>
              <w:textAlignment w:val="auto"/>
            </w:pPr>
            <w:r>
              <w:rPr>
                <w:rFonts w:ascii="Times New Roman" w:hAnsi="Times New Roman"/>
                <w:color w:val="000000"/>
                <w:sz w:val="20"/>
                <w:szCs w:val="20"/>
              </w:rPr>
              <w:t>Upowszechnianie się zjawiska kształcenia przez całe życie i na odległość.</w:t>
            </w:r>
          </w:p>
          <w:p w14:paraId="629FC013" w14:textId="77777777" w:rsidR="009919CF" w:rsidRDefault="009919CF" w:rsidP="000375CD">
            <w:pPr>
              <w:numPr>
                <w:ilvl w:val="0"/>
                <w:numId w:val="18"/>
              </w:numPr>
              <w:spacing w:after="0" w:line="276" w:lineRule="auto"/>
              <w:ind w:left="314"/>
              <w:textAlignment w:val="auto"/>
            </w:pPr>
            <w:r>
              <w:rPr>
                <w:rFonts w:ascii="Times New Roman" w:hAnsi="Times New Roman"/>
                <w:color w:val="000000"/>
                <w:sz w:val="20"/>
                <w:szCs w:val="20"/>
              </w:rPr>
              <w:t>Wzrost świadomości społecznej w zakresie zrównoważonego rozwoju.</w:t>
            </w:r>
          </w:p>
          <w:p w14:paraId="25988926" w14:textId="77777777" w:rsidR="009919CF" w:rsidRDefault="009919CF" w:rsidP="000375CD">
            <w:pPr>
              <w:numPr>
                <w:ilvl w:val="0"/>
                <w:numId w:val="18"/>
              </w:numPr>
              <w:spacing w:after="0" w:line="276" w:lineRule="auto"/>
              <w:ind w:left="314"/>
              <w:textAlignment w:val="auto"/>
              <w:rPr>
                <w:rFonts w:ascii="Times New Roman" w:hAnsi="Times New Roman"/>
                <w:sz w:val="20"/>
                <w:szCs w:val="20"/>
              </w:rPr>
            </w:pPr>
            <w:r>
              <w:rPr>
                <w:rFonts w:ascii="Times New Roman" w:hAnsi="Times New Roman"/>
                <w:sz w:val="20"/>
                <w:szCs w:val="20"/>
              </w:rPr>
              <w:t>Ogólnoświatowy rozwój idei „</w:t>
            </w:r>
            <w:proofErr w:type="spellStart"/>
            <w:r>
              <w:rPr>
                <w:rFonts w:ascii="Times New Roman" w:hAnsi="Times New Roman"/>
                <w:sz w:val="20"/>
                <w:szCs w:val="20"/>
              </w:rPr>
              <w:t>slow</w:t>
            </w:r>
            <w:proofErr w:type="spellEnd"/>
            <w:r>
              <w:rPr>
                <w:rFonts w:ascii="Times New Roman" w:hAnsi="Times New Roman"/>
                <w:sz w:val="20"/>
                <w:szCs w:val="20"/>
              </w:rPr>
              <w:t xml:space="preserve"> life” i „leczenie lasem”.</w:t>
            </w:r>
          </w:p>
        </w:tc>
        <w:tc>
          <w:tcPr>
            <w:tcW w:w="4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22E06" w14:textId="77777777" w:rsidR="009919CF" w:rsidRDefault="009919CF" w:rsidP="000375CD">
            <w:pPr>
              <w:numPr>
                <w:ilvl w:val="0"/>
                <w:numId w:val="19"/>
              </w:num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Konsekwencje gospodarcze i społeczne związane z występowaniem pandemii COVID-19 i innych nieprzewidzianych zdarzeń.</w:t>
            </w:r>
          </w:p>
          <w:p w14:paraId="053C975E" w14:textId="77777777" w:rsidR="009919CF" w:rsidRDefault="009919CF" w:rsidP="000375CD">
            <w:pPr>
              <w:numPr>
                <w:ilvl w:val="0"/>
                <w:numId w:val="19"/>
              </w:num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Wzrost kosztów życia mieszkańców.</w:t>
            </w:r>
          </w:p>
          <w:p w14:paraId="008795F1" w14:textId="77777777" w:rsidR="009919CF" w:rsidRDefault="009919CF" w:rsidP="000375CD">
            <w:pPr>
              <w:numPr>
                <w:ilvl w:val="0"/>
                <w:numId w:val="19"/>
              </w:num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Wykluczenie cyfrowe.</w:t>
            </w:r>
          </w:p>
          <w:p w14:paraId="6C8FF924" w14:textId="77777777" w:rsidR="009919CF" w:rsidRDefault="009919CF" w:rsidP="000375CD">
            <w:pPr>
              <w:numPr>
                <w:ilvl w:val="0"/>
                <w:numId w:val="19"/>
              </w:numPr>
              <w:spacing w:after="0" w:line="276" w:lineRule="auto"/>
              <w:textAlignment w:val="auto"/>
              <w:rPr>
                <w:rFonts w:ascii="Times New Roman" w:hAnsi="Times New Roman"/>
                <w:sz w:val="20"/>
                <w:szCs w:val="20"/>
              </w:rPr>
            </w:pPr>
            <w:r>
              <w:rPr>
                <w:rFonts w:ascii="Times New Roman" w:hAnsi="Times New Roman"/>
                <w:sz w:val="20"/>
                <w:szCs w:val="20"/>
              </w:rPr>
              <w:t>Zmiany klimatu.</w:t>
            </w:r>
          </w:p>
          <w:p w14:paraId="6A55DBEE" w14:textId="77777777" w:rsidR="009919CF" w:rsidRDefault="009919CF" w:rsidP="000375CD">
            <w:pPr>
              <w:numPr>
                <w:ilvl w:val="0"/>
                <w:numId w:val="19"/>
              </w:numPr>
              <w:spacing w:after="0" w:line="276" w:lineRule="auto"/>
              <w:jc w:val="both"/>
              <w:textAlignment w:val="auto"/>
              <w:rPr>
                <w:rFonts w:ascii="Times New Roman" w:hAnsi="Times New Roman"/>
                <w:sz w:val="20"/>
                <w:szCs w:val="20"/>
              </w:rPr>
            </w:pPr>
            <w:r>
              <w:rPr>
                <w:rFonts w:ascii="Times New Roman" w:hAnsi="Times New Roman"/>
                <w:sz w:val="20"/>
                <w:szCs w:val="20"/>
              </w:rPr>
              <w:t>Odpływ wykwalifikowanej siły roboczej oraz odpływ ludzi młodych poza granice kraju.</w:t>
            </w:r>
          </w:p>
          <w:p w14:paraId="7AE31698" w14:textId="77777777" w:rsidR="009919CF" w:rsidRDefault="009919CF" w:rsidP="000375CD">
            <w:pPr>
              <w:numPr>
                <w:ilvl w:val="0"/>
                <w:numId w:val="19"/>
              </w:numPr>
              <w:spacing w:after="0" w:line="276" w:lineRule="auto"/>
              <w:textAlignment w:val="auto"/>
              <w:rPr>
                <w:rFonts w:ascii="Times New Roman" w:hAnsi="Times New Roman"/>
                <w:sz w:val="20"/>
                <w:szCs w:val="20"/>
              </w:rPr>
            </w:pPr>
            <w:r>
              <w:rPr>
                <w:rFonts w:ascii="Times New Roman" w:hAnsi="Times New Roman"/>
                <w:sz w:val="20"/>
                <w:szCs w:val="20"/>
              </w:rPr>
              <w:t>Wzrost poziomu antropopresji.</w:t>
            </w:r>
          </w:p>
          <w:p w14:paraId="74E6BCF4" w14:textId="77777777" w:rsidR="009919CF" w:rsidRDefault="009919CF" w:rsidP="000375CD">
            <w:pPr>
              <w:numPr>
                <w:ilvl w:val="0"/>
                <w:numId w:val="19"/>
              </w:numPr>
              <w:spacing w:after="0" w:line="276" w:lineRule="auto"/>
              <w:textAlignment w:val="auto"/>
            </w:pPr>
            <w:r>
              <w:rPr>
                <w:rFonts w:ascii="Times New Roman" w:hAnsi="Times New Roman"/>
                <w:color w:val="000000"/>
                <w:sz w:val="20"/>
                <w:szCs w:val="20"/>
              </w:rPr>
              <w:t xml:space="preserve">Wzrost ilości zadań własnych JST bez wystarczającego zabezpieczenia środków na ich realizację. </w:t>
            </w:r>
          </w:p>
          <w:p w14:paraId="52EBC0AB" w14:textId="77777777" w:rsidR="009919CF" w:rsidRDefault="009919CF" w:rsidP="000375CD">
            <w:pPr>
              <w:numPr>
                <w:ilvl w:val="0"/>
                <w:numId w:val="19"/>
              </w:numPr>
              <w:spacing w:after="0" w:line="276" w:lineRule="auto"/>
              <w:textAlignment w:val="auto"/>
              <w:rPr>
                <w:rFonts w:ascii="Times New Roman" w:hAnsi="Times New Roman"/>
                <w:sz w:val="20"/>
                <w:szCs w:val="20"/>
              </w:rPr>
            </w:pPr>
            <w:r>
              <w:rPr>
                <w:rFonts w:ascii="Times New Roman" w:hAnsi="Times New Roman"/>
                <w:sz w:val="20"/>
                <w:szCs w:val="20"/>
              </w:rPr>
              <w:t xml:space="preserve">Wzrost kosztów utrzymania infrastruktury </w:t>
            </w:r>
            <w:r>
              <w:rPr>
                <w:rFonts w:ascii="Times New Roman" w:hAnsi="Times New Roman"/>
                <w:sz w:val="20"/>
                <w:szCs w:val="20"/>
              </w:rPr>
              <w:br/>
              <w:t>i usług publicznych.</w:t>
            </w:r>
          </w:p>
        </w:tc>
      </w:tr>
    </w:tbl>
    <w:bookmarkEnd w:id="69"/>
    <w:bookmarkEnd w:id="70"/>
    <w:bookmarkEnd w:id="71"/>
    <w:p w14:paraId="18CFC374" w14:textId="77777777" w:rsidR="009919CF" w:rsidRDefault="009919CF" w:rsidP="009919CF">
      <w:pPr>
        <w:spacing w:line="360" w:lineRule="auto"/>
        <w:ind w:firstLine="851"/>
        <w:jc w:val="center"/>
        <w:textAlignment w:val="auto"/>
        <w:rPr>
          <w:rFonts w:ascii="Times New Roman" w:hAnsi="Times New Roman"/>
          <w:i/>
          <w:iCs/>
          <w:sz w:val="20"/>
          <w:szCs w:val="18"/>
        </w:rPr>
      </w:pPr>
      <w:r>
        <w:rPr>
          <w:rFonts w:ascii="Times New Roman" w:hAnsi="Times New Roman"/>
          <w:i/>
          <w:iCs/>
          <w:sz w:val="20"/>
          <w:szCs w:val="18"/>
        </w:rPr>
        <w:t>Źródło: Opracowanie własne</w:t>
      </w:r>
    </w:p>
    <w:p w14:paraId="7589E977" w14:textId="77777777" w:rsidR="009919CF" w:rsidRPr="00521759" w:rsidRDefault="009919CF" w:rsidP="009919CF">
      <w:pPr>
        <w:spacing w:after="0" w:line="276" w:lineRule="auto"/>
        <w:ind w:firstLine="709"/>
        <w:jc w:val="both"/>
        <w:textAlignment w:val="auto"/>
        <w:rPr>
          <w:rFonts w:ascii="Times New Roman" w:hAnsi="Times New Roman"/>
          <w:sz w:val="24"/>
          <w:szCs w:val="24"/>
        </w:rPr>
      </w:pPr>
      <w:bookmarkStart w:id="74" w:name="_Hlk90642059"/>
      <w:r w:rsidRPr="00521759">
        <w:rPr>
          <w:rFonts w:ascii="Times New Roman" w:hAnsi="Times New Roman"/>
          <w:sz w:val="24"/>
          <w:szCs w:val="24"/>
        </w:rPr>
        <w:t>Analizując wyżej zaprezentowane mocne i słabe strony oraz szanse i zagrożenia Partnerstwa Kolbuszowskiego możemy wyłonić te, które w największym stopniu oddziałują bądź mogą oddziaływać na obszar. Słabe strony oraz zagrożenia powinny być pokonywane przez mocne strony oraz szanse rozwoju, które stoją przed obszarem. Z przeprowadzonej analizy SWOT można wysunąć następujące wnioski:</w:t>
      </w:r>
    </w:p>
    <w:p w14:paraId="46CE8080" w14:textId="77777777" w:rsidR="009919CF" w:rsidRPr="00521759" w:rsidRDefault="009919CF" w:rsidP="009919CF">
      <w:pPr>
        <w:spacing w:after="0" w:line="276" w:lineRule="auto"/>
        <w:ind w:firstLine="709"/>
        <w:jc w:val="both"/>
        <w:textAlignment w:val="auto"/>
        <w:rPr>
          <w:rFonts w:ascii="Times New Roman" w:hAnsi="Times New Roman"/>
          <w:sz w:val="24"/>
          <w:szCs w:val="24"/>
        </w:rPr>
      </w:pPr>
      <w:r w:rsidRPr="00521759">
        <w:rPr>
          <w:rFonts w:ascii="Times New Roman" w:hAnsi="Times New Roman"/>
          <w:b/>
          <w:bCs/>
          <w:sz w:val="24"/>
          <w:szCs w:val="24"/>
        </w:rPr>
        <w:t>Największymi atutami Partnerstwa Kolbuszowskiego są</w:t>
      </w:r>
      <w:bookmarkEnd w:id="74"/>
      <w:r w:rsidRPr="00521759">
        <w:rPr>
          <w:rFonts w:ascii="Times New Roman" w:hAnsi="Times New Roman"/>
          <w:b/>
          <w:bCs/>
          <w:sz w:val="24"/>
          <w:szCs w:val="24"/>
        </w:rPr>
        <w:t>:</w:t>
      </w:r>
      <w:r w:rsidRPr="00521759">
        <w:rPr>
          <w:rFonts w:ascii="Times New Roman" w:hAnsi="Times New Roman"/>
          <w:sz w:val="24"/>
          <w:szCs w:val="24"/>
        </w:rPr>
        <w:t xml:space="preserve"> walory środowiska przyrodniczego, kulturowego oraz atrakcyjne położenie geograficzne obszaru Partnerstwa i dostępność komunikacyjna. Partnerstwo Kolbuszowskie ze względu na bliskość i oddziaływanie silnych ośrodków miejskich, w tym szczególnie Rzeszowskiego Obszaru Funkcjonalnego, może być atrakcyjnym miejscem do zamieszkania dla osób pracujących w</w:t>
      </w:r>
      <w:r>
        <w:rPr>
          <w:rFonts w:ascii="Times New Roman" w:hAnsi="Times New Roman"/>
          <w:sz w:val="24"/>
          <w:szCs w:val="24"/>
        </w:rPr>
        <w:t> </w:t>
      </w:r>
      <w:r w:rsidRPr="00521759">
        <w:rPr>
          <w:rFonts w:ascii="Times New Roman" w:hAnsi="Times New Roman"/>
          <w:sz w:val="24"/>
          <w:szCs w:val="24"/>
        </w:rPr>
        <w:t xml:space="preserve">Rzeszowie. Rozwój różnego rodzaju działalności gospodarczych powinien opierać się na potencjale jaki tworzy sektor turystyczny. Rosnące zainteresowanie aktywnym spędzaniem czasu wolnego na świeżym powietrzu oraz prowadzenie zdrowego trybu życia wskazują na </w:t>
      </w:r>
      <w:r w:rsidRPr="00521759">
        <w:rPr>
          <w:rFonts w:ascii="Times New Roman" w:hAnsi="Times New Roman"/>
          <w:sz w:val="24"/>
          <w:szCs w:val="24"/>
        </w:rPr>
        <w:lastRenderedPageBreak/>
        <w:t>potrzebę inwestycji w zakresie infrastruktury turystycznej i rekreacyjnej, które będą skierowane zarówno do mieszkańców, jak i turystów. Warto poszerzyć ofertę bezpiecznych ścieżek rowerowych / szlaku rowerowego oraz szlaków pieszych. Należy zadbać o to, aby turyści, którzy w dużym stopniu wpływają na wysokość dochodów gmin, mieli możliwość atrakcyjnego spędzania czasu wolnego.</w:t>
      </w:r>
    </w:p>
    <w:p w14:paraId="7B249B84" w14:textId="77777777" w:rsidR="009919CF" w:rsidRPr="00521759" w:rsidRDefault="009919CF" w:rsidP="009919CF">
      <w:pPr>
        <w:spacing w:after="0" w:line="276" w:lineRule="auto"/>
        <w:ind w:firstLine="709"/>
        <w:jc w:val="both"/>
        <w:textAlignment w:val="auto"/>
        <w:rPr>
          <w:rFonts w:ascii="Times New Roman" w:hAnsi="Times New Roman"/>
          <w:sz w:val="24"/>
          <w:szCs w:val="24"/>
        </w:rPr>
      </w:pPr>
      <w:r w:rsidRPr="00521759">
        <w:rPr>
          <w:rFonts w:ascii="Times New Roman" w:hAnsi="Times New Roman"/>
          <w:b/>
          <w:bCs/>
          <w:sz w:val="24"/>
          <w:szCs w:val="24"/>
        </w:rPr>
        <w:t>Największymi słabościami Partnerstwa Kolbuszowskiego są:</w:t>
      </w:r>
      <w:r w:rsidRPr="00521759">
        <w:rPr>
          <w:rFonts w:ascii="Times New Roman" w:hAnsi="Times New Roman"/>
          <w:sz w:val="24"/>
          <w:szCs w:val="24"/>
        </w:rPr>
        <w:t xml:space="preserve"> niska aktywność gospodarcza mieszkańców, a co za tym idzie mała liczba podmiotów gospodarczych działających na terenie Partnerstwa Kolbuszowskiego w porównaniu do średniej wojewódzkiej i krajowej. Problemem są również zarobki mieszkańców oraz niewystarczająca jakość ofert pracy na lokalnym rynku. Problemem obszaru jest także niedostateczne oznakowanie terenu i informacji turystycznej oraz niewystarczające wykorzystanie potencjału do promocji obszaru jako miejsca dobrego do życia i odpoczynku.</w:t>
      </w:r>
    </w:p>
    <w:p w14:paraId="466F222B" w14:textId="77777777" w:rsidR="009919CF" w:rsidRDefault="009919CF" w:rsidP="009919CF">
      <w:pPr>
        <w:spacing w:line="276" w:lineRule="auto"/>
        <w:ind w:firstLine="709"/>
        <w:jc w:val="both"/>
        <w:textAlignment w:val="auto"/>
        <w:rPr>
          <w:rFonts w:ascii="Times New Roman" w:hAnsi="Times New Roman"/>
          <w:sz w:val="24"/>
          <w:szCs w:val="24"/>
        </w:rPr>
      </w:pPr>
      <w:r w:rsidRPr="00521759">
        <w:rPr>
          <w:rFonts w:ascii="Times New Roman" w:hAnsi="Times New Roman"/>
          <w:b/>
          <w:bCs/>
          <w:sz w:val="24"/>
          <w:szCs w:val="24"/>
        </w:rPr>
        <w:t>Największe szanse na rozwój Partnerstwa Kolbuszowskiego to</w:t>
      </w:r>
      <w:r>
        <w:rPr>
          <w:rFonts w:ascii="Times New Roman" w:hAnsi="Times New Roman"/>
          <w:b/>
          <w:bCs/>
          <w:sz w:val="24"/>
          <w:szCs w:val="24"/>
        </w:rPr>
        <w:t xml:space="preserve">: </w:t>
      </w:r>
      <w:r w:rsidRPr="0038568E">
        <w:rPr>
          <w:rFonts w:ascii="Times New Roman" w:hAnsi="Times New Roman"/>
          <w:sz w:val="24"/>
          <w:szCs w:val="24"/>
        </w:rPr>
        <w:t>rozwój</w:t>
      </w:r>
      <w:r>
        <w:rPr>
          <w:rFonts w:ascii="Times New Roman" w:hAnsi="Times New Roman"/>
          <w:sz w:val="24"/>
          <w:szCs w:val="24"/>
        </w:rPr>
        <w:t xml:space="preserve"> sieci szerokopasmowego</w:t>
      </w:r>
      <w:r w:rsidRPr="0038568E">
        <w:rPr>
          <w:rFonts w:ascii="Times New Roman" w:hAnsi="Times New Roman"/>
          <w:sz w:val="24"/>
          <w:szCs w:val="24"/>
        </w:rPr>
        <w:t xml:space="preserve"> Internetu </w:t>
      </w:r>
      <w:r w:rsidRPr="00521759">
        <w:rPr>
          <w:rFonts w:ascii="Times New Roman" w:hAnsi="Times New Roman"/>
          <w:sz w:val="24"/>
          <w:szCs w:val="24"/>
        </w:rPr>
        <w:t>oraz nowoczesnych dróg komunikacji i promocji, wykorzystanie odnawialnych źródeł energii w sektorze prywatnym oraz publicznym, wzrost ilości podróży krajowych, możliwość rozwoju terenów zabudowy mieszkaniowej, a także możliwość powiększenia oferty spędzania czasu wolnego z</w:t>
      </w:r>
      <w:r>
        <w:rPr>
          <w:rFonts w:ascii="Times New Roman" w:hAnsi="Times New Roman"/>
          <w:sz w:val="24"/>
          <w:szCs w:val="24"/>
        </w:rPr>
        <w:t xml:space="preserve"> </w:t>
      </w:r>
      <w:r w:rsidRPr="00521759">
        <w:rPr>
          <w:rFonts w:ascii="Times New Roman" w:hAnsi="Times New Roman"/>
          <w:sz w:val="24"/>
          <w:szCs w:val="24"/>
        </w:rPr>
        <w:t xml:space="preserve">wykorzystaniem środków Unii Europejskiej </w:t>
      </w:r>
      <w:r>
        <w:rPr>
          <w:rFonts w:ascii="Times New Roman" w:hAnsi="Times New Roman"/>
          <w:sz w:val="24"/>
          <w:szCs w:val="24"/>
        </w:rPr>
        <w:br/>
      </w:r>
      <w:r w:rsidRPr="00521759">
        <w:rPr>
          <w:rFonts w:ascii="Times New Roman" w:hAnsi="Times New Roman"/>
          <w:sz w:val="24"/>
          <w:szCs w:val="24"/>
        </w:rPr>
        <w:t xml:space="preserve">i wzmocnienie atrakcyjności inwestycyjnej w obszarze przedsięwzięć związanych z inwestycją w zakresie infrastruktury turystycznej i rekreacyjnej, które będą skierowane do mieszkańców oraz turystów. </w:t>
      </w:r>
      <w:r>
        <w:rPr>
          <w:rFonts w:ascii="Times New Roman" w:hAnsi="Times New Roman"/>
          <w:sz w:val="24"/>
          <w:szCs w:val="24"/>
        </w:rPr>
        <w:t>Możliwość uzyskania dofinansowania z Unii Europejskiej na realizację nowych projektów oraz zawiązywanie różnych form partnerstw sektora społeczno-gospodarczego, jeśli zostaną odpowiednio wykorzystane do pobudzania przedsiębiorczości wśród mieszkańców oraz tworzenia odpowiednich warunków do rozwoju – mogą przynieść wymierne korzyści w postaci zwiększonych dochodów mieszkańców oraz wpływów do budżetów gmin. Ponadto środki finansowe mogą zostać wykorzystane do samorozwoju mieszkańców, zapewnienia wysokich standardów w zakresie usług publicznych czy rozbudowy infrastruktury.</w:t>
      </w:r>
    </w:p>
    <w:p w14:paraId="307EB858" w14:textId="77777777" w:rsidR="009919CF" w:rsidRDefault="009919CF" w:rsidP="009919CF">
      <w:pPr>
        <w:spacing w:after="0" w:line="276" w:lineRule="auto"/>
        <w:ind w:firstLine="709"/>
        <w:jc w:val="both"/>
        <w:textAlignment w:val="auto"/>
        <w:rPr>
          <w:rFonts w:ascii="Times New Roman" w:hAnsi="Times New Roman"/>
          <w:sz w:val="24"/>
          <w:szCs w:val="24"/>
        </w:rPr>
      </w:pPr>
      <w:r w:rsidRPr="00521759">
        <w:rPr>
          <w:rFonts w:ascii="Times New Roman" w:hAnsi="Times New Roman"/>
          <w:sz w:val="24"/>
          <w:szCs w:val="24"/>
        </w:rPr>
        <w:t>Szansą dla obszaru jest położenie w niewielkiej odległości od większych ośrodków miejskich, do których mieszkańcy dojeżdżają do pracy, ale wracają, by żyć w przyjaznym i</w:t>
      </w:r>
      <w:r>
        <w:rPr>
          <w:rFonts w:ascii="Times New Roman" w:hAnsi="Times New Roman"/>
          <w:sz w:val="24"/>
          <w:szCs w:val="24"/>
        </w:rPr>
        <w:t> </w:t>
      </w:r>
      <w:r w:rsidRPr="00521759">
        <w:rPr>
          <w:rFonts w:ascii="Times New Roman" w:hAnsi="Times New Roman"/>
          <w:sz w:val="24"/>
          <w:szCs w:val="24"/>
        </w:rPr>
        <w:t>spokojnym środowisku, a jednocześnie dostosowanym do ich potrzeb na miejscu. Co więcej, należy wykorzystać tę szansę do tego, by mieszkańcy tych większych, okolicznych miast, szukając spokoju, rekreacji, ciszy i odpoczynku, przyjeżdżali do obszaru Partnerstwa Kolbuszowskiego.</w:t>
      </w:r>
    </w:p>
    <w:p w14:paraId="0872D0F4" w14:textId="77777777" w:rsidR="009919CF" w:rsidRDefault="009919CF" w:rsidP="009919CF">
      <w:pPr>
        <w:spacing w:line="276" w:lineRule="auto"/>
        <w:ind w:firstLine="709"/>
        <w:jc w:val="both"/>
        <w:textAlignment w:val="auto"/>
        <w:rPr>
          <w:rFonts w:ascii="Times New Roman" w:hAnsi="Times New Roman"/>
          <w:sz w:val="24"/>
          <w:szCs w:val="24"/>
        </w:rPr>
      </w:pPr>
      <w:r w:rsidRPr="00521759">
        <w:rPr>
          <w:rFonts w:ascii="Times New Roman" w:hAnsi="Times New Roman"/>
          <w:b/>
          <w:bCs/>
          <w:sz w:val="24"/>
          <w:szCs w:val="24"/>
        </w:rPr>
        <w:t>Największe zagrożenia w rozwoju Partnerstwa Kolbuszowskiego to:</w:t>
      </w:r>
      <w:r w:rsidRPr="00521759">
        <w:rPr>
          <w:rFonts w:ascii="Times New Roman" w:hAnsi="Times New Roman"/>
          <w:sz w:val="24"/>
          <w:szCs w:val="24"/>
        </w:rPr>
        <w:t xml:space="preserve"> spadek liczby mieszkańców oraz słaby rozwój aktywności gospodarczej mieszkańców. Pojawiają się także problemy z szeroko pojętym wykluczeniem cyfrowym oraz zagrożenia dla środowiska wynikające z działalności człowieka (niska emisja, zanieczyszczanie środowiska). </w:t>
      </w:r>
    </w:p>
    <w:p w14:paraId="37C6D0F8" w14:textId="77777777" w:rsidR="009919CF" w:rsidRDefault="009919CF" w:rsidP="009919CF">
      <w:pPr>
        <w:spacing w:line="276" w:lineRule="auto"/>
        <w:ind w:firstLine="709"/>
        <w:jc w:val="both"/>
        <w:textAlignment w:val="auto"/>
        <w:rPr>
          <w:rFonts w:ascii="Times New Roman" w:hAnsi="Times New Roman"/>
          <w:sz w:val="24"/>
          <w:szCs w:val="24"/>
        </w:rPr>
      </w:pPr>
    </w:p>
    <w:p w14:paraId="614B9A00" w14:textId="77777777" w:rsidR="009919CF" w:rsidRDefault="009919CF" w:rsidP="009919CF">
      <w:pPr>
        <w:spacing w:line="276" w:lineRule="auto"/>
        <w:ind w:firstLine="709"/>
        <w:jc w:val="both"/>
        <w:textAlignment w:val="auto"/>
        <w:rPr>
          <w:rFonts w:ascii="Times New Roman" w:hAnsi="Times New Roman"/>
          <w:sz w:val="24"/>
          <w:szCs w:val="24"/>
        </w:rPr>
        <w:sectPr w:rsidR="009919CF" w:rsidSect="009919CF">
          <w:headerReference w:type="default" r:id="rId33"/>
          <w:footerReference w:type="default" r:id="rId34"/>
          <w:pgSz w:w="11906" w:h="16838"/>
          <w:pgMar w:top="1417" w:right="1417" w:bottom="1417" w:left="1417" w:header="708" w:footer="708" w:gutter="0"/>
          <w:cols w:space="708"/>
        </w:sectPr>
      </w:pPr>
    </w:p>
    <w:p w14:paraId="2C5FDF06" w14:textId="77777777" w:rsidR="009919CF" w:rsidRPr="00DC7793" w:rsidRDefault="009919CF" w:rsidP="009919CF">
      <w:pPr>
        <w:pStyle w:val="Nagwek2"/>
        <w:spacing w:line="276" w:lineRule="auto"/>
        <w:jc w:val="both"/>
        <w:rPr>
          <w:rFonts w:ascii="Times New Roman" w:hAnsi="Times New Roman" w:cs="Times New Roman"/>
          <w:b/>
          <w:bCs/>
          <w:color w:val="auto"/>
          <w:sz w:val="24"/>
          <w:szCs w:val="24"/>
        </w:rPr>
      </w:pPr>
      <w:bookmarkStart w:id="75" w:name="_Toc97813110"/>
      <w:bookmarkStart w:id="76" w:name="_Toc102136576"/>
      <w:bookmarkStart w:id="77" w:name="_Toc102559499"/>
      <w:bookmarkStart w:id="78" w:name="_Toc110843280"/>
      <w:bookmarkStart w:id="79" w:name="_Toc90405918"/>
      <w:bookmarkStart w:id="80" w:name="_Toc192488329"/>
      <w:r w:rsidRPr="00DC7793">
        <w:rPr>
          <w:rFonts w:ascii="Times New Roman" w:hAnsi="Times New Roman" w:cs="Times New Roman"/>
          <w:b/>
          <w:bCs/>
          <w:color w:val="auto"/>
          <w:sz w:val="24"/>
          <w:szCs w:val="24"/>
        </w:rPr>
        <w:lastRenderedPageBreak/>
        <w:t>2.4. Wnioski</w:t>
      </w:r>
      <w:bookmarkEnd w:id="75"/>
      <w:bookmarkEnd w:id="76"/>
      <w:bookmarkEnd w:id="77"/>
      <w:bookmarkEnd w:id="78"/>
      <w:r w:rsidRPr="00DC7793">
        <w:rPr>
          <w:rFonts w:ascii="Times New Roman" w:hAnsi="Times New Roman" w:cs="Times New Roman"/>
          <w:b/>
          <w:bCs/>
          <w:color w:val="auto"/>
          <w:sz w:val="24"/>
          <w:szCs w:val="24"/>
        </w:rPr>
        <w:t xml:space="preserve"> </w:t>
      </w:r>
      <w:bookmarkEnd w:id="79"/>
      <w:r w:rsidRPr="00DC7793">
        <w:rPr>
          <w:rFonts w:ascii="Times New Roman" w:hAnsi="Times New Roman" w:cs="Times New Roman"/>
          <w:b/>
          <w:bCs/>
          <w:color w:val="auto"/>
          <w:sz w:val="24"/>
          <w:szCs w:val="24"/>
        </w:rPr>
        <w:t>z diagnozy</w:t>
      </w:r>
      <w:bookmarkEnd w:id="80"/>
    </w:p>
    <w:p w14:paraId="74FBA7AB"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 xml:space="preserve">Na podstawie przeprowadzonej analizy danych statystycznych dla gmin Partnerstwa Kolbuszowskiego oraz porównania ich do danych dla obszarów podobnych, województwa i kraju </w:t>
      </w:r>
      <w:r w:rsidRPr="00152680">
        <w:rPr>
          <w:rFonts w:ascii="Times New Roman" w:hAnsi="Times New Roman"/>
          <w:sz w:val="24"/>
          <w:szCs w:val="24"/>
        </w:rPr>
        <w:t>(</w:t>
      </w:r>
      <w:r>
        <w:rPr>
          <w:rFonts w:ascii="Times New Roman" w:hAnsi="Times New Roman"/>
          <w:sz w:val="24"/>
          <w:szCs w:val="24"/>
        </w:rPr>
        <w:t xml:space="preserve">dane z </w:t>
      </w:r>
      <w:r w:rsidRPr="00152680">
        <w:rPr>
          <w:rFonts w:ascii="Times New Roman" w:hAnsi="Times New Roman"/>
          <w:sz w:val="24"/>
          <w:szCs w:val="24"/>
        </w:rPr>
        <w:t>lat 201</w:t>
      </w:r>
      <w:r>
        <w:rPr>
          <w:rFonts w:ascii="Times New Roman" w:hAnsi="Times New Roman"/>
          <w:sz w:val="24"/>
          <w:szCs w:val="24"/>
        </w:rPr>
        <w:t>8</w:t>
      </w:r>
      <w:r w:rsidRPr="00152680">
        <w:rPr>
          <w:rFonts w:ascii="Times New Roman" w:hAnsi="Times New Roman"/>
          <w:sz w:val="24"/>
          <w:szCs w:val="24"/>
        </w:rPr>
        <w:t>–202</w:t>
      </w:r>
      <w:r>
        <w:rPr>
          <w:rFonts w:ascii="Times New Roman" w:hAnsi="Times New Roman"/>
          <w:sz w:val="24"/>
          <w:szCs w:val="24"/>
        </w:rPr>
        <w:t>3</w:t>
      </w:r>
      <w:r w:rsidRPr="00152680">
        <w:rPr>
          <w:rFonts w:ascii="Times New Roman" w:hAnsi="Times New Roman"/>
          <w:sz w:val="24"/>
          <w:szCs w:val="24"/>
        </w:rPr>
        <w:t>)</w:t>
      </w:r>
      <w:r>
        <w:rPr>
          <w:rFonts w:ascii="Times New Roman" w:hAnsi="Times New Roman"/>
          <w:sz w:val="24"/>
          <w:szCs w:val="24"/>
        </w:rPr>
        <w:t xml:space="preserve">, badania ankietowego z mieszkańcami oraz </w:t>
      </w:r>
      <w:r w:rsidRPr="00152680">
        <w:rPr>
          <w:rFonts w:ascii="Times New Roman" w:hAnsi="Times New Roman"/>
          <w:sz w:val="24"/>
          <w:szCs w:val="24"/>
        </w:rPr>
        <w:t>wniosk</w:t>
      </w:r>
      <w:r>
        <w:rPr>
          <w:rFonts w:ascii="Times New Roman" w:hAnsi="Times New Roman"/>
          <w:sz w:val="24"/>
          <w:szCs w:val="24"/>
        </w:rPr>
        <w:t>ów</w:t>
      </w:r>
      <w:r w:rsidRPr="00152680">
        <w:rPr>
          <w:rFonts w:ascii="Times New Roman" w:hAnsi="Times New Roman"/>
          <w:sz w:val="24"/>
          <w:szCs w:val="24"/>
        </w:rPr>
        <w:t xml:space="preserve"> sformułowan</w:t>
      </w:r>
      <w:r>
        <w:rPr>
          <w:rFonts w:ascii="Times New Roman" w:hAnsi="Times New Roman"/>
          <w:sz w:val="24"/>
          <w:szCs w:val="24"/>
        </w:rPr>
        <w:t>ych</w:t>
      </w:r>
      <w:r w:rsidRPr="00152680">
        <w:rPr>
          <w:rFonts w:ascii="Times New Roman" w:hAnsi="Times New Roman"/>
          <w:sz w:val="24"/>
          <w:szCs w:val="24"/>
        </w:rPr>
        <w:t xml:space="preserve"> na podstawie spotkań</w:t>
      </w:r>
      <w:r>
        <w:rPr>
          <w:rFonts w:ascii="Times New Roman" w:hAnsi="Times New Roman"/>
          <w:sz w:val="24"/>
          <w:szCs w:val="24"/>
        </w:rPr>
        <w:t xml:space="preserve"> przedstawicieli gmin wchodzących w skład</w:t>
      </w:r>
      <w:r w:rsidRPr="00152680">
        <w:rPr>
          <w:rFonts w:ascii="Times New Roman" w:hAnsi="Times New Roman"/>
          <w:sz w:val="24"/>
          <w:szCs w:val="24"/>
        </w:rPr>
        <w:t xml:space="preserve"> </w:t>
      </w:r>
      <w:r>
        <w:rPr>
          <w:rFonts w:ascii="Times New Roman" w:hAnsi="Times New Roman"/>
          <w:sz w:val="24"/>
          <w:szCs w:val="24"/>
        </w:rPr>
        <w:t>Partnerstwa Kolbuszowskiego została zobrazowana obecna sytuacja obszaru, co pozwoliło na określenie kierunków dalszego rozwoju:</w:t>
      </w:r>
    </w:p>
    <w:p w14:paraId="755C37B0" w14:textId="77777777" w:rsidR="009919CF" w:rsidRPr="007E3A59" w:rsidRDefault="009919CF" w:rsidP="009919CF">
      <w:pPr>
        <w:pStyle w:val="Akapitzlist"/>
        <w:numPr>
          <w:ilvl w:val="3"/>
          <w:numId w:val="19"/>
        </w:numPr>
        <w:suppressAutoHyphens w:val="0"/>
        <w:spacing w:after="0" w:line="276" w:lineRule="auto"/>
        <w:ind w:left="284" w:hanging="284"/>
        <w:contextualSpacing w:val="0"/>
        <w:jc w:val="both"/>
        <w:textAlignment w:val="auto"/>
        <w:rPr>
          <w:rFonts w:ascii="Times New Roman" w:hAnsi="Times New Roman"/>
          <w:sz w:val="24"/>
          <w:szCs w:val="24"/>
          <w:u w:val="single"/>
        </w:rPr>
      </w:pPr>
      <w:r w:rsidRPr="007E3A59">
        <w:rPr>
          <w:rFonts w:ascii="Times New Roman" w:hAnsi="Times New Roman"/>
          <w:sz w:val="24"/>
          <w:szCs w:val="24"/>
          <w:u w:val="single"/>
        </w:rPr>
        <w:t>Promowanie walorów turystycznych Partnerstwa Kolbuszowskiego</w:t>
      </w:r>
    </w:p>
    <w:p w14:paraId="6DD162C8" w14:textId="77777777" w:rsidR="009919CF" w:rsidRDefault="009919CF" w:rsidP="009919CF">
      <w:pPr>
        <w:spacing w:after="0" w:line="276" w:lineRule="auto"/>
        <w:ind w:firstLine="708"/>
        <w:jc w:val="both"/>
        <w:rPr>
          <w:rFonts w:ascii="Times New Roman" w:hAnsi="Times New Roman"/>
          <w:sz w:val="24"/>
          <w:szCs w:val="24"/>
        </w:rPr>
      </w:pPr>
      <w:r>
        <w:rPr>
          <w:rFonts w:ascii="Times New Roman" w:hAnsi="Times New Roman"/>
          <w:sz w:val="24"/>
          <w:szCs w:val="24"/>
        </w:rPr>
        <w:t xml:space="preserve">Gminy Partnerstwa Kolbuszowskiego dysponują </w:t>
      </w:r>
      <w:r w:rsidRPr="00F030AA">
        <w:rPr>
          <w:rFonts w:ascii="Times New Roman" w:hAnsi="Times New Roman"/>
          <w:sz w:val="24"/>
          <w:szCs w:val="24"/>
        </w:rPr>
        <w:t>endogeniczn</w:t>
      </w:r>
      <w:r>
        <w:rPr>
          <w:rFonts w:ascii="Times New Roman" w:hAnsi="Times New Roman"/>
          <w:sz w:val="24"/>
          <w:szCs w:val="24"/>
        </w:rPr>
        <w:t>ymi</w:t>
      </w:r>
      <w:r w:rsidRPr="00F030AA">
        <w:rPr>
          <w:rFonts w:ascii="Times New Roman" w:hAnsi="Times New Roman"/>
          <w:sz w:val="24"/>
          <w:szCs w:val="24"/>
        </w:rPr>
        <w:t xml:space="preserve"> potencjał</w:t>
      </w:r>
      <w:r>
        <w:rPr>
          <w:rFonts w:ascii="Times New Roman" w:hAnsi="Times New Roman"/>
          <w:sz w:val="24"/>
          <w:szCs w:val="24"/>
        </w:rPr>
        <w:t>ami</w:t>
      </w:r>
      <w:r w:rsidRPr="00F030AA">
        <w:rPr>
          <w:rFonts w:ascii="Times New Roman" w:hAnsi="Times New Roman"/>
          <w:sz w:val="24"/>
          <w:szCs w:val="24"/>
        </w:rPr>
        <w:t xml:space="preserve"> dziedzictwa kulturowego i przyrodniczego</w:t>
      </w:r>
      <w:r>
        <w:rPr>
          <w:rFonts w:ascii="Times New Roman" w:hAnsi="Times New Roman"/>
          <w:sz w:val="24"/>
          <w:szCs w:val="24"/>
        </w:rPr>
        <w:t xml:space="preserve">, które stanowią determinantę do </w:t>
      </w:r>
      <w:r w:rsidRPr="00F030AA">
        <w:rPr>
          <w:rFonts w:ascii="Times New Roman" w:hAnsi="Times New Roman"/>
          <w:sz w:val="24"/>
          <w:szCs w:val="24"/>
        </w:rPr>
        <w:t>wzmocnienia lokalnej gospodarki w zakresie wzrostu produktywności i skutecznej transformacji społeczno-gospodarczej.</w:t>
      </w:r>
    </w:p>
    <w:p w14:paraId="14C778A3" w14:textId="77777777" w:rsidR="009919CF" w:rsidRPr="00DB4DBD" w:rsidRDefault="009919CF" w:rsidP="009919CF">
      <w:pPr>
        <w:spacing w:after="0" w:line="276" w:lineRule="auto"/>
        <w:ind w:firstLine="708"/>
        <w:jc w:val="both"/>
        <w:rPr>
          <w:rFonts w:ascii="Times New Roman" w:hAnsi="Times New Roman"/>
          <w:sz w:val="24"/>
          <w:szCs w:val="24"/>
        </w:rPr>
      </w:pPr>
      <w:r w:rsidRPr="00DB4DBD">
        <w:rPr>
          <w:rFonts w:ascii="Times New Roman" w:hAnsi="Times New Roman"/>
          <w:bCs/>
          <w:sz w:val="24"/>
          <w:szCs w:val="24"/>
        </w:rPr>
        <w:t>Walory dziedzictwa kulturowego</w:t>
      </w:r>
      <w:r>
        <w:rPr>
          <w:rFonts w:ascii="Times New Roman" w:hAnsi="Times New Roman"/>
          <w:bCs/>
          <w:sz w:val="24"/>
          <w:szCs w:val="24"/>
        </w:rPr>
        <w:t xml:space="preserve"> to </w:t>
      </w:r>
      <w:r w:rsidRPr="00DB4DBD">
        <w:rPr>
          <w:rFonts w:ascii="Times New Roman" w:hAnsi="Times New Roman"/>
          <w:bCs/>
          <w:sz w:val="24"/>
          <w:szCs w:val="24"/>
        </w:rPr>
        <w:t xml:space="preserve">m.in. Park Etnograficzny w Kolbuszowej, Zespół dworsko-parkowy w Dzikowcu, </w:t>
      </w:r>
      <w:r>
        <w:rPr>
          <w:rFonts w:ascii="Times New Roman" w:hAnsi="Times New Roman"/>
          <w:bCs/>
          <w:sz w:val="24"/>
          <w:szCs w:val="24"/>
        </w:rPr>
        <w:t>c</w:t>
      </w:r>
      <w:r w:rsidRPr="00DB4DBD">
        <w:rPr>
          <w:rFonts w:ascii="Times New Roman" w:hAnsi="Times New Roman"/>
          <w:bCs/>
          <w:sz w:val="24"/>
          <w:szCs w:val="24"/>
        </w:rPr>
        <w:t xml:space="preserve">mentarz </w:t>
      </w:r>
      <w:r>
        <w:rPr>
          <w:rFonts w:ascii="Times New Roman" w:hAnsi="Times New Roman"/>
          <w:bCs/>
          <w:sz w:val="24"/>
          <w:szCs w:val="24"/>
        </w:rPr>
        <w:t>p</w:t>
      </w:r>
      <w:r w:rsidRPr="00DB4DBD">
        <w:rPr>
          <w:rFonts w:ascii="Times New Roman" w:hAnsi="Times New Roman"/>
          <w:bCs/>
          <w:sz w:val="24"/>
          <w:szCs w:val="24"/>
        </w:rPr>
        <w:t>arafialny</w:t>
      </w:r>
      <w:r>
        <w:rPr>
          <w:rFonts w:ascii="Times New Roman" w:hAnsi="Times New Roman"/>
          <w:bCs/>
          <w:sz w:val="24"/>
          <w:szCs w:val="24"/>
        </w:rPr>
        <w:t xml:space="preserve">, </w:t>
      </w:r>
      <w:r w:rsidRPr="00DB4DBD">
        <w:rPr>
          <w:rFonts w:ascii="Times New Roman" w:hAnsi="Times New Roman"/>
          <w:bCs/>
          <w:sz w:val="24"/>
          <w:szCs w:val="24"/>
        </w:rPr>
        <w:t xml:space="preserve">Kaplica Tyszkiewiczów, </w:t>
      </w:r>
      <w:r>
        <w:rPr>
          <w:rFonts w:ascii="Times New Roman" w:hAnsi="Times New Roman"/>
          <w:bCs/>
          <w:sz w:val="24"/>
          <w:szCs w:val="24"/>
        </w:rPr>
        <w:t>k</w:t>
      </w:r>
      <w:r w:rsidRPr="00DB4DBD">
        <w:rPr>
          <w:rFonts w:ascii="Times New Roman" w:hAnsi="Times New Roman"/>
          <w:bCs/>
          <w:sz w:val="24"/>
          <w:szCs w:val="24"/>
        </w:rPr>
        <w:t xml:space="preserve">ościół </w:t>
      </w:r>
      <w:r>
        <w:rPr>
          <w:rFonts w:ascii="Times New Roman" w:hAnsi="Times New Roman"/>
          <w:bCs/>
          <w:sz w:val="24"/>
          <w:szCs w:val="24"/>
        </w:rPr>
        <w:t>p</w:t>
      </w:r>
      <w:r w:rsidRPr="00DB4DBD">
        <w:rPr>
          <w:rFonts w:ascii="Times New Roman" w:hAnsi="Times New Roman"/>
          <w:bCs/>
          <w:sz w:val="24"/>
          <w:szCs w:val="24"/>
        </w:rPr>
        <w:t xml:space="preserve">w. </w:t>
      </w:r>
      <w:r>
        <w:rPr>
          <w:rFonts w:ascii="Times New Roman" w:hAnsi="Times New Roman"/>
          <w:bCs/>
          <w:sz w:val="24"/>
          <w:szCs w:val="24"/>
        </w:rPr>
        <w:t>ś</w:t>
      </w:r>
      <w:r w:rsidRPr="00DB4DBD">
        <w:rPr>
          <w:rFonts w:ascii="Times New Roman" w:hAnsi="Times New Roman"/>
          <w:bCs/>
          <w:sz w:val="24"/>
          <w:szCs w:val="24"/>
        </w:rPr>
        <w:t>w. Brata Alberta, Pałac Tyszkiewiczów, synagoga i kirkut w Kolbuszowej, pozostałości po pałacu Lubomirskich</w:t>
      </w:r>
      <w:r>
        <w:rPr>
          <w:rFonts w:ascii="Times New Roman" w:hAnsi="Times New Roman"/>
          <w:bCs/>
          <w:sz w:val="24"/>
          <w:szCs w:val="24"/>
        </w:rPr>
        <w:t xml:space="preserve"> w Kolbuszowej, zabytkowy dworek w Wilczej Woli, kościół pw. św. Bartłomieja Apostoła w Majdanie Królewskim, kościół pw. Wniebowzięcia NMP Sanktuarium Madonny z Puszczy w Ostrowach Tuszowskich, Buda Tuszowska</w:t>
      </w:r>
      <w:r w:rsidRPr="00DB4DBD">
        <w:rPr>
          <w:rFonts w:ascii="Times New Roman" w:hAnsi="Times New Roman"/>
          <w:bCs/>
          <w:sz w:val="24"/>
          <w:szCs w:val="24"/>
        </w:rPr>
        <w:t>. Ponadto</w:t>
      </w:r>
      <w:r w:rsidRPr="00DB4DBD">
        <w:rPr>
          <w:rFonts w:ascii="Times New Roman" w:hAnsi="Times New Roman"/>
          <w:sz w:val="24"/>
          <w:szCs w:val="24"/>
        </w:rPr>
        <w:t xml:space="preserve"> przez </w:t>
      </w:r>
      <w:r>
        <w:rPr>
          <w:rFonts w:ascii="Times New Roman" w:hAnsi="Times New Roman"/>
          <w:sz w:val="24"/>
          <w:szCs w:val="24"/>
        </w:rPr>
        <w:t>Płaskowyż</w:t>
      </w:r>
      <w:r w:rsidRPr="00DB4DBD">
        <w:rPr>
          <w:rFonts w:ascii="Times New Roman" w:hAnsi="Times New Roman"/>
          <w:sz w:val="24"/>
          <w:szCs w:val="24"/>
        </w:rPr>
        <w:t xml:space="preserve"> Kolbuszowski biegnie IX trasa Małopolskiego Szlaku Architektury Drewnianej</w:t>
      </w:r>
      <w:r w:rsidRPr="00DB4DBD">
        <w:rPr>
          <w:rFonts w:ascii="Times New Roman" w:hAnsi="Times New Roman"/>
          <w:bCs/>
          <w:sz w:val="24"/>
          <w:szCs w:val="24"/>
        </w:rPr>
        <w:t>. Atrakcje te przyciągają nie tylko turystów i odwiedzających, ale mają też kluczowe znaczenie w rozwoju funkcji mieszkaniowej obszaru. Walory przyrodnicze (</w:t>
      </w:r>
      <w:r>
        <w:rPr>
          <w:rFonts w:ascii="Times New Roman" w:hAnsi="Times New Roman"/>
          <w:bCs/>
          <w:sz w:val="24"/>
          <w:szCs w:val="24"/>
        </w:rPr>
        <w:t xml:space="preserve">zbiornik wodny w Wilczej Woli, zbiornik wodny w Krzątce, Rezerwat </w:t>
      </w:r>
      <w:proofErr w:type="spellStart"/>
      <w:r>
        <w:rPr>
          <w:rFonts w:ascii="Times New Roman" w:hAnsi="Times New Roman"/>
          <w:bCs/>
          <w:sz w:val="24"/>
          <w:szCs w:val="24"/>
        </w:rPr>
        <w:t>Jaźwiana</w:t>
      </w:r>
      <w:proofErr w:type="spellEnd"/>
      <w:r>
        <w:rPr>
          <w:rFonts w:ascii="Times New Roman" w:hAnsi="Times New Roman"/>
          <w:bCs/>
          <w:sz w:val="24"/>
          <w:szCs w:val="24"/>
        </w:rPr>
        <w:t xml:space="preserve"> Góra</w:t>
      </w:r>
      <w:r w:rsidRPr="00DB4DBD">
        <w:rPr>
          <w:rFonts w:ascii="Times New Roman" w:hAnsi="Times New Roman"/>
          <w:bCs/>
          <w:sz w:val="24"/>
          <w:szCs w:val="24"/>
        </w:rPr>
        <w:t>,</w:t>
      </w:r>
      <w:r>
        <w:rPr>
          <w:rFonts w:ascii="Times New Roman" w:hAnsi="Times New Roman"/>
          <w:bCs/>
          <w:sz w:val="24"/>
          <w:szCs w:val="24"/>
        </w:rPr>
        <w:t xml:space="preserve"> Złota Góra w Ostrowach Tuszowskich, ścieżka edukacyjno-przyrodnicza „Dymarka”)</w:t>
      </w:r>
      <w:r w:rsidRPr="00DB4DBD">
        <w:rPr>
          <w:rFonts w:ascii="Times New Roman" w:hAnsi="Times New Roman"/>
          <w:bCs/>
          <w:sz w:val="24"/>
          <w:szCs w:val="24"/>
        </w:rPr>
        <w:t xml:space="preserve"> </w:t>
      </w:r>
      <w:r>
        <w:rPr>
          <w:rFonts w:ascii="Times New Roman" w:hAnsi="Times New Roman"/>
          <w:bCs/>
          <w:sz w:val="24"/>
          <w:szCs w:val="24"/>
        </w:rPr>
        <w:t xml:space="preserve">oraz </w:t>
      </w:r>
      <w:r w:rsidRPr="00DB4DBD">
        <w:rPr>
          <w:rFonts w:ascii="Times New Roman" w:hAnsi="Times New Roman"/>
          <w:bCs/>
          <w:sz w:val="24"/>
          <w:szCs w:val="24"/>
        </w:rPr>
        <w:t>występowanie licznych form ochrony przyrody</w:t>
      </w:r>
      <w:r>
        <w:rPr>
          <w:rFonts w:ascii="Times New Roman" w:hAnsi="Times New Roman"/>
          <w:bCs/>
          <w:sz w:val="24"/>
          <w:szCs w:val="24"/>
        </w:rPr>
        <w:t>, znaczna ilość terenów leśnych oraz bioróżnorodność i czyste środowisko naturalne</w:t>
      </w:r>
      <w:r w:rsidRPr="00DB4DBD">
        <w:rPr>
          <w:rFonts w:ascii="Times New Roman" w:hAnsi="Times New Roman"/>
          <w:bCs/>
          <w:sz w:val="24"/>
          <w:szCs w:val="24"/>
        </w:rPr>
        <w:t xml:space="preserve"> stwarzają warunki do rozwoju funkcji turystycznej. </w:t>
      </w:r>
      <w:r>
        <w:rPr>
          <w:rFonts w:ascii="Times New Roman" w:hAnsi="Times New Roman"/>
          <w:bCs/>
          <w:sz w:val="24"/>
          <w:szCs w:val="24"/>
        </w:rPr>
        <w:t>Powstanie szlaku rowerowego</w:t>
      </w:r>
      <w:r w:rsidRPr="00DB4DBD">
        <w:rPr>
          <w:rFonts w:ascii="Times New Roman" w:hAnsi="Times New Roman"/>
          <w:bCs/>
          <w:sz w:val="24"/>
          <w:szCs w:val="24"/>
        </w:rPr>
        <w:t xml:space="preserve"> pozwoli na </w:t>
      </w:r>
      <w:r>
        <w:rPr>
          <w:rFonts w:ascii="Times New Roman" w:hAnsi="Times New Roman"/>
          <w:bCs/>
          <w:sz w:val="24"/>
          <w:szCs w:val="24"/>
        </w:rPr>
        <w:t>skanalizowanie</w:t>
      </w:r>
      <w:r w:rsidRPr="00DB4DBD">
        <w:rPr>
          <w:rFonts w:ascii="Times New Roman" w:hAnsi="Times New Roman"/>
          <w:bCs/>
          <w:sz w:val="24"/>
          <w:szCs w:val="24"/>
        </w:rPr>
        <w:t xml:space="preserve"> ruchu </w:t>
      </w:r>
      <w:r>
        <w:rPr>
          <w:rFonts w:ascii="Times New Roman" w:hAnsi="Times New Roman"/>
          <w:bCs/>
          <w:sz w:val="24"/>
          <w:szCs w:val="24"/>
        </w:rPr>
        <w:t>turystycznego</w:t>
      </w:r>
      <w:r w:rsidRPr="00DB4DBD">
        <w:rPr>
          <w:rFonts w:ascii="Times New Roman" w:hAnsi="Times New Roman"/>
          <w:bCs/>
          <w:sz w:val="24"/>
          <w:szCs w:val="24"/>
        </w:rPr>
        <w:t xml:space="preserve"> na terenach cennych przyrodniczo, zapewniając im tym samym ochronę.</w:t>
      </w:r>
    </w:p>
    <w:p w14:paraId="436BC0EF" w14:textId="77777777" w:rsidR="009919CF" w:rsidRPr="00080F2B" w:rsidRDefault="009919CF" w:rsidP="009919CF">
      <w:pPr>
        <w:spacing w:after="0" w:line="276" w:lineRule="auto"/>
        <w:ind w:firstLine="708"/>
        <w:jc w:val="both"/>
        <w:rPr>
          <w:rFonts w:ascii="Times New Roman" w:hAnsi="Times New Roman"/>
          <w:sz w:val="24"/>
          <w:szCs w:val="24"/>
        </w:rPr>
      </w:pPr>
      <w:r>
        <w:rPr>
          <w:rFonts w:ascii="Times New Roman" w:hAnsi="Times New Roman"/>
          <w:sz w:val="24"/>
          <w:szCs w:val="24"/>
        </w:rPr>
        <w:t>Należy dążyć do r</w:t>
      </w:r>
      <w:r w:rsidRPr="00F030AA">
        <w:rPr>
          <w:rFonts w:ascii="Times New Roman" w:hAnsi="Times New Roman"/>
          <w:sz w:val="24"/>
          <w:szCs w:val="24"/>
        </w:rPr>
        <w:t>ozw</w:t>
      </w:r>
      <w:r>
        <w:rPr>
          <w:rFonts w:ascii="Times New Roman" w:hAnsi="Times New Roman"/>
          <w:sz w:val="24"/>
          <w:szCs w:val="24"/>
        </w:rPr>
        <w:t>oju</w:t>
      </w:r>
      <w:r w:rsidRPr="00F030AA">
        <w:rPr>
          <w:rFonts w:ascii="Times New Roman" w:hAnsi="Times New Roman"/>
          <w:sz w:val="24"/>
          <w:szCs w:val="24"/>
        </w:rPr>
        <w:t xml:space="preserve"> ruchu turystycznego oraz podniesieni</w:t>
      </w:r>
      <w:r>
        <w:rPr>
          <w:rFonts w:ascii="Times New Roman" w:hAnsi="Times New Roman"/>
          <w:sz w:val="24"/>
          <w:szCs w:val="24"/>
        </w:rPr>
        <w:t>a</w:t>
      </w:r>
      <w:r w:rsidRPr="00F030AA">
        <w:rPr>
          <w:rFonts w:ascii="Times New Roman" w:hAnsi="Times New Roman"/>
          <w:sz w:val="24"/>
          <w:szCs w:val="24"/>
        </w:rPr>
        <w:t xml:space="preserve"> jakości i zwiększeni</w:t>
      </w:r>
      <w:r>
        <w:rPr>
          <w:rFonts w:ascii="Times New Roman" w:hAnsi="Times New Roman"/>
          <w:sz w:val="24"/>
          <w:szCs w:val="24"/>
        </w:rPr>
        <w:t>a</w:t>
      </w:r>
      <w:r w:rsidRPr="00F030AA">
        <w:rPr>
          <w:rFonts w:ascii="Times New Roman" w:hAnsi="Times New Roman"/>
          <w:sz w:val="24"/>
          <w:szCs w:val="24"/>
        </w:rPr>
        <w:t xml:space="preserve"> dostępności oferty turystycznej i kulturowej</w:t>
      </w:r>
      <w:r>
        <w:rPr>
          <w:rFonts w:ascii="Times New Roman" w:hAnsi="Times New Roman"/>
          <w:sz w:val="24"/>
          <w:szCs w:val="24"/>
        </w:rPr>
        <w:t>. Z</w:t>
      </w:r>
      <w:r w:rsidRPr="00F030AA">
        <w:rPr>
          <w:rFonts w:ascii="Times New Roman" w:hAnsi="Times New Roman"/>
          <w:sz w:val="24"/>
          <w:szCs w:val="24"/>
        </w:rPr>
        <w:t xml:space="preserve">abezpieczenie i zrównoważone wykorzystanie potencjału obszaru poprzez stworzenie szlaku rowerowego </w:t>
      </w:r>
      <w:r>
        <w:rPr>
          <w:rFonts w:ascii="Times New Roman" w:hAnsi="Times New Roman"/>
          <w:sz w:val="24"/>
          <w:szCs w:val="24"/>
        </w:rPr>
        <w:t>stworzy</w:t>
      </w:r>
      <w:r w:rsidRPr="00F030AA">
        <w:rPr>
          <w:rFonts w:ascii="Times New Roman" w:hAnsi="Times New Roman"/>
          <w:sz w:val="24"/>
          <w:szCs w:val="24"/>
        </w:rPr>
        <w:t xml:space="preserve"> ramy dla realizacji lokalnych inicjatyw społecznych na rzecz ochrony przyrody i krajobrazu, zachowania dziedzictwa kulturowego</w:t>
      </w:r>
      <w:r>
        <w:rPr>
          <w:rFonts w:ascii="Times New Roman" w:hAnsi="Times New Roman"/>
          <w:sz w:val="24"/>
          <w:szCs w:val="24"/>
        </w:rPr>
        <w:t xml:space="preserve"> oraz </w:t>
      </w:r>
      <w:r w:rsidRPr="00F030AA">
        <w:rPr>
          <w:rFonts w:ascii="Times New Roman" w:hAnsi="Times New Roman"/>
          <w:sz w:val="24"/>
          <w:szCs w:val="24"/>
        </w:rPr>
        <w:t>rozwoju turystyki przyjaznej dla środowiska</w:t>
      </w:r>
      <w:r>
        <w:rPr>
          <w:rFonts w:ascii="Times New Roman" w:hAnsi="Times New Roman"/>
          <w:sz w:val="24"/>
          <w:szCs w:val="24"/>
        </w:rPr>
        <w:t xml:space="preserve">. </w:t>
      </w:r>
      <w:r w:rsidRPr="00080F2B">
        <w:rPr>
          <w:rFonts w:ascii="Times New Roman" w:hAnsi="Times New Roman"/>
          <w:sz w:val="24"/>
          <w:szCs w:val="24"/>
        </w:rPr>
        <w:t>Należy dążyć do rozwoju obszaru Partnerstwa w kontekście turystyki i usług okołoturystycznych oraz miejsca atrakcyjnego do zamieszkania. Istotne jest podjęcie działań wspólnych, które pozwolą na osiągnięcie efektu synergii realizowanych przedsięwzięć. Ważny jest rozwój istniejących i</w:t>
      </w:r>
      <w:r>
        <w:rPr>
          <w:rFonts w:ascii="Times New Roman" w:hAnsi="Times New Roman"/>
          <w:sz w:val="24"/>
          <w:szCs w:val="24"/>
        </w:rPr>
        <w:t> </w:t>
      </w:r>
      <w:r w:rsidRPr="00080F2B">
        <w:rPr>
          <w:rFonts w:ascii="Times New Roman" w:hAnsi="Times New Roman"/>
          <w:sz w:val="24"/>
          <w:szCs w:val="24"/>
        </w:rPr>
        <w:t>tworzenie nowych, unikatowych, ponadregionalnych produktów turystycznych – potrzebne jest systemowe wsparcie dla projektów wykorzystujących dziedzictwo kulturowe i naturalne obszaru oraz tworzenie warunków trwałej współpracy międzysektorowej.</w:t>
      </w:r>
      <w:r>
        <w:rPr>
          <w:rFonts w:ascii="Times New Roman" w:hAnsi="Times New Roman"/>
          <w:sz w:val="24"/>
          <w:szCs w:val="24"/>
        </w:rPr>
        <w:t xml:space="preserve"> </w:t>
      </w:r>
      <w:r w:rsidRPr="00080F2B">
        <w:rPr>
          <w:rFonts w:ascii="Times New Roman" w:hAnsi="Times New Roman"/>
          <w:sz w:val="24"/>
          <w:szCs w:val="24"/>
        </w:rPr>
        <w:t xml:space="preserve">Na obszarze znajdują się rozpoznawalne produkty turystyczne i liczne obiekty dziedzictwa kulturowego. Obszar jest wyposażony w </w:t>
      </w:r>
      <w:r>
        <w:rPr>
          <w:rFonts w:ascii="Times New Roman" w:hAnsi="Times New Roman"/>
          <w:sz w:val="24"/>
          <w:szCs w:val="24"/>
        </w:rPr>
        <w:t>ścieżki przyrodnicze</w:t>
      </w:r>
      <w:r w:rsidRPr="00080F2B">
        <w:rPr>
          <w:rFonts w:ascii="Times New Roman" w:hAnsi="Times New Roman"/>
          <w:sz w:val="24"/>
          <w:szCs w:val="24"/>
        </w:rPr>
        <w:t>, które wymagają jednak</w:t>
      </w:r>
      <w:r>
        <w:rPr>
          <w:rFonts w:ascii="Times New Roman" w:hAnsi="Times New Roman"/>
          <w:sz w:val="24"/>
          <w:szCs w:val="24"/>
        </w:rPr>
        <w:t xml:space="preserve"> rozszerzenia </w:t>
      </w:r>
      <w:r w:rsidRPr="00080F2B">
        <w:rPr>
          <w:rFonts w:ascii="Times New Roman" w:hAnsi="Times New Roman"/>
          <w:sz w:val="24"/>
          <w:szCs w:val="24"/>
        </w:rPr>
        <w:t>części infrastruktury oraz większej promocji poprzez utworzenie spójne</w:t>
      </w:r>
      <w:r>
        <w:rPr>
          <w:rFonts w:ascii="Times New Roman" w:hAnsi="Times New Roman"/>
          <w:sz w:val="24"/>
          <w:szCs w:val="24"/>
        </w:rPr>
        <w:t xml:space="preserve">go szlaku rowerowego </w:t>
      </w:r>
      <w:r w:rsidRPr="00080F2B">
        <w:rPr>
          <w:rFonts w:ascii="Times New Roman" w:hAnsi="Times New Roman"/>
          <w:sz w:val="24"/>
          <w:szCs w:val="24"/>
        </w:rPr>
        <w:t xml:space="preserve">na rzecz wspólnego rozwoju i promocji </w:t>
      </w:r>
      <w:r>
        <w:rPr>
          <w:rFonts w:ascii="Times New Roman" w:hAnsi="Times New Roman"/>
          <w:sz w:val="24"/>
          <w:szCs w:val="24"/>
        </w:rPr>
        <w:t>obszaru Partnerstwa Kolbuszowskiego</w:t>
      </w:r>
      <w:r w:rsidRPr="00080F2B">
        <w:rPr>
          <w:rFonts w:ascii="Times New Roman" w:hAnsi="Times New Roman"/>
          <w:sz w:val="24"/>
          <w:szCs w:val="24"/>
        </w:rPr>
        <w:t xml:space="preserve">. </w:t>
      </w:r>
    </w:p>
    <w:p w14:paraId="17D561C0" w14:textId="77777777" w:rsidR="009919CF" w:rsidRDefault="009919CF" w:rsidP="009919CF">
      <w:pPr>
        <w:spacing w:after="0" w:line="276" w:lineRule="auto"/>
        <w:ind w:firstLine="708"/>
        <w:jc w:val="both"/>
        <w:rPr>
          <w:rFonts w:ascii="Times New Roman" w:hAnsi="Times New Roman"/>
          <w:sz w:val="24"/>
          <w:szCs w:val="24"/>
        </w:rPr>
      </w:pPr>
      <w:r w:rsidRPr="00080F2B">
        <w:rPr>
          <w:rFonts w:ascii="Times New Roman" w:hAnsi="Times New Roman"/>
          <w:sz w:val="24"/>
          <w:szCs w:val="24"/>
        </w:rPr>
        <w:t>O atrakcyjności turystycznej decydują m.in. bogate i różnorodne zasoby dziedzictwa kulturowego, bogate i zróżnicowane walory przyrodnicze, sieci rzeczne</w:t>
      </w:r>
      <w:r>
        <w:rPr>
          <w:rFonts w:ascii="Times New Roman" w:hAnsi="Times New Roman"/>
          <w:sz w:val="24"/>
          <w:szCs w:val="24"/>
        </w:rPr>
        <w:t xml:space="preserve"> </w:t>
      </w:r>
      <w:r w:rsidRPr="00080F2B">
        <w:rPr>
          <w:rFonts w:ascii="Times New Roman" w:hAnsi="Times New Roman"/>
          <w:sz w:val="24"/>
          <w:szCs w:val="24"/>
        </w:rPr>
        <w:t xml:space="preserve">czy duże zbiorniki </w:t>
      </w:r>
      <w:r w:rsidRPr="00080F2B">
        <w:rPr>
          <w:rFonts w:ascii="Times New Roman" w:hAnsi="Times New Roman"/>
          <w:sz w:val="24"/>
          <w:szCs w:val="24"/>
        </w:rPr>
        <w:lastRenderedPageBreak/>
        <w:t>wodne oraz klimat. Na tym naturalnym potencjale należy rozwijać produkt turystyczn</w:t>
      </w:r>
      <w:r>
        <w:rPr>
          <w:rFonts w:ascii="Times New Roman" w:hAnsi="Times New Roman"/>
          <w:sz w:val="24"/>
          <w:szCs w:val="24"/>
        </w:rPr>
        <w:t>y</w:t>
      </w:r>
      <w:r w:rsidRPr="00080F2B">
        <w:rPr>
          <w:rFonts w:ascii="Times New Roman" w:hAnsi="Times New Roman"/>
          <w:sz w:val="24"/>
          <w:szCs w:val="24"/>
        </w:rPr>
        <w:t xml:space="preserve"> </w:t>
      </w:r>
      <w:r>
        <w:rPr>
          <w:rFonts w:ascii="Times New Roman" w:hAnsi="Times New Roman"/>
          <w:sz w:val="24"/>
          <w:szCs w:val="24"/>
        </w:rPr>
        <w:t>Partnerstwa jakim jest Szlak rowerowy po Płaskowyżu Kolbuszowskim</w:t>
      </w:r>
      <w:r w:rsidRPr="00080F2B">
        <w:rPr>
          <w:rFonts w:ascii="Times New Roman" w:hAnsi="Times New Roman"/>
          <w:sz w:val="24"/>
          <w:szCs w:val="24"/>
        </w:rPr>
        <w:t>, któr</w:t>
      </w:r>
      <w:r>
        <w:rPr>
          <w:rFonts w:ascii="Times New Roman" w:hAnsi="Times New Roman"/>
          <w:sz w:val="24"/>
          <w:szCs w:val="24"/>
        </w:rPr>
        <w:t>y</w:t>
      </w:r>
      <w:r w:rsidRPr="00080F2B">
        <w:rPr>
          <w:rFonts w:ascii="Times New Roman" w:hAnsi="Times New Roman"/>
          <w:sz w:val="24"/>
          <w:szCs w:val="24"/>
        </w:rPr>
        <w:t xml:space="preserve"> dzięki wyjątkowości kompleksowej oferty zachęc</w:t>
      </w:r>
      <w:r>
        <w:rPr>
          <w:rFonts w:ascii="Times New Roman" w:hAnsi="Times New Roman"/>
          <w:sz w:val="24"/>
          <w:szCs w:val="24"/>
        </w:rPr>
        <w:t>ać będzie</w:t>
      </w:r>
      <w:r w:rsidRPr="00080F2B">
        <w:rPr>
          <w:rFonts w:ascii="Times New Roman" w:hAnsi="Times New Roman"/>
          <w:sz w:val="24"/>
          <w:szCs w:val="24"/>
        </w:rPr>
        <w:t xml:space="preserve"> do aktywności przez cały rok. Ważne jest kreowanie zrównoważonych relacji między ludźmi oraz rozwoju społeczno-gospodarczego sprzyjającego budowaniu tożsamości kulturowej regionu. Jednymi z</w:t>
      </w:r>
      <w:r>
        <w:rPr>
          <w:rFonts w:ascii="Times New Roman" w:hAnsi="Times New Roman"/>
          <w:sz w:val="24"/>
          <w:szCs w:val="24"/>
        </w:rPr>
        <w:t> </w:t>
      </w:r>
      <w:r w:rsidRPr="00080F2B">
        <w:rPr>
          <w:rFonts w:ascii="Times New Roman" w:hAnsi="Times New Roman"/>
          <w:sz w:val="24"/>
          <w:szCs w:val="24"/>
        </w:rPr>
        <w:t xml:space="preserve">kluczowych wyzwań stojących przed samorządami </w:t>
      </w:r>
      <w:r>
        <w:rPr>
          <w:rFonts w:ascii="Times New Roman" w:hAnsi="Times New Roman"/>
          <w:sz w:val="24"/>
          <w:szCs w:val="24"/>
        </w:rPr>
        <w:t xml:space="preserve">Partnerstwa Kolbuszowskiego </w:t>
      </w:r>
      <w:r w:rsidRPr="00080F2B">
        <w:rPr>
          <w:rFonts w:ascii="Times New Roman" w:hAnsi="Times New Roman"/>
          <w:sz w:val="24"/>
          <w:szCs w:val="24"/>
        </w:rPr>
        <w:t xml:space="preserve">jest rozszerzenie działalności </w:t>
      </w:r>
      <w:r>
        <w:rPr>
          <w:rFonts w:ascii="Times New Roman" w:hAnsi="Times New Roman"/>
          <w:sz w:val="24"/>
          <w:szCs w:val="24"/>
        </w:rPr>
        <w:br/>
      </w:r>
      <w:r w:rsidRPr="00080F2B">
        <w:rPr>
          <w:rFonts w:ascii="Times New Roman" w:hAnsi="Times New Roman"/>
          <w:sz w:val="24"/>
          <w:szCs w:val="24"/>
        </w:rPr>
        <w:t>z zakresu turystyki, kultury, edukacji, rekreacji, infrastruktury i</w:t>
      </w:r>
      <w:r>
        <w:rPr>
          <w:rFonts w:ascii="Times New Roman" w:hAnsi="Times New Roman"/>
          <w:sz w:val="24"/>
          <w:szCs w:val="24"/>
        </w:rPr>
        <w:t> </w:t>
      </w:r>
      <w:r w:rsidRPr="00080F2B">
        <w:rPr>
          <w:rFonts w:ascii="Times New Roman" w:hAnsi="Times New Roman"/>
          <w:sz w:val="24"/>
          <w:szCs w:val="24"/>
        </w:rPr>
        <w:t>innych. Rozwiązanie takie przyniosłoby korzyści w postaci uporządkowania poszczególnych obszarów, ujednolicenia systemu komunikacji</w:t>
      </w:r>
      <w:r>
        <w:rPr>
          <w:rFonts w:ascii="Times New Roman" w:hAnsi="Times New Roman"/>
          <w:sz w:val="24"/>
          <w:szCs w:val="24"/>
        </w:rPr>
        <w:t xml:space="preserve"> </w:t>
      </w:r>
      <w:r w:rsidRPr="00080F2B">
        <w:rPr>
          <w:rFonts w:ascii="Times New Roman" w:hAnsi="Times New Roman"/>
          <w:sz w:val="24"/>
          <w:szCs w:val="24"/>
        </w:rPr>
        <w:t>wewnętrznej, co przyczyniłoby się do poprawy wizerunku obszaru. Konieczne jest podjęcie szeregu działań dotyczących rozbudowy lub poprawy standardu istniejącej infrastruktury turystycznej, m.in.: bazy noclegowej</w:t>
      </w:r>
      <w:r>
        <w:rPr>
          <w:rFonts w:ascii="Times New Roman" w:hAnsi="Times New Roman"/>
          <w:sz w:val="24"/>
          <w:szCs w:val="24"/>
        </w:rPr>
        <w:t xml:space="preserve"> i</w:t>
      </w:r>
      <w:r w:rsidRPr="00080F2B">
        <w:rPr>
          <w:rFonts w:ascii="Times New Roman" w:hAnsi="Times New Roman"/>
          <w:sz w:val="24"/>
          <w:szCs w:val="24"/>
        </w:rPr>
        <w:t xml:space="preserve"> gastronomicznej. Liczne ścieżki i trasy piesze oraz rowerowe sprzyjają rozwojowi różnego rodzaju wypoczynku oraz stanowią potencjał do budowy </w:t>
      </w:r>
      <w:r>
        <w:rPr>
          <w:rFonts w:ascii="Times New Roman" w:hAnsi="Times New Roman"/>
          <w:sz w:val="24"/>
          <w:szCs w:val="24"/>
        </w:rPr>
        <w:t>szlaku rowerowego</w:t>
      </w:r>
      <w:r w:rsidRPr="00080F2B">
        <w:rPr>
          <w:rFonts w:ascii="Times New Roman" w:hAnsi="Times New Roman"/>
          <w:sz w:val="24"/>
          <w:szCs w:val="24"/>
        </w:rPr>
        <w:t xml:space="preserve"> łącząc</w:t>
      </w:r>
      <w:r>
        <w:rPr>
          <w:rFonts w:ascii="Times New Roman" w:hAnsi="Times New Roman"/>
          <w:sz w:val="24"/>
          <w:szCs w:val="24"/>
        </w:rPr>
        <w:t>ego</w:t>
      </w:r>
      <w:r w:rsidRPr="00080F2B">
        <w:rPr>
          <w:rFonts w:ascii="Times New Roman" w:hAnsi="Times New Roman"/>
          <w:sz w:val="24"/>
          <w:szCs w:val="24"/>
        </w:rPr>
        <w:t xml:space="preserve"> miejsca atrakcyjne turystycznie na obszarze </w:t>
      </w:r>
      <w:r>
        <w:rPr>
          <w:rFonts w:ascii="Times New Roman" w:hAnsi="Times New Roman"/>
          <w:sz w:val="24"/>
          <w:szCs w:val="24"/>
        </w:rPr>
        <w:t>Powiatu Kolbuszowskiego</w:t>
      </w:r>
      <w:r w:rsidRPr="00080F2B">
        <w:rPr>
          <w:rFonts w:ascii="Times New Roman" w:hAnsi="Times New Roman"/>
          <w:sz w:val="24"/>
          <w:szCs w:val="24"/>
        </w:rPr>
        <w:t xml:space="preserve">. Koncepcja stworzenia </w:t>
      </w:r>
      <w:r>
        <w:rPr>
          <w:rFonts w:ascii="Times New Roman" w:hAnsi="Times New Roman"/>
          <w:sz w:val="24"/>
          <w:szCs w:val="24"/>
        </w:rPr>
        <w:t>szlaku rowerowego</w:t>
      </w:r>
      <w:r w:rsidRPr="00080F2B">
        <w:rPr>
          <w:rFonts w:ascii="Times New Roman" w:hAnsi="Times New Roman"/>
          <w:sz w:val="24"/>
          <w:szCs w:val="24"/>
        </w:rPr>
        <w:t>, któr</w:t>
      </w:r>
      <w:r>
        <w:rPr>
          <w:rFonts w:ascii="Times New Roman" w:hAnsi="Times New Roman"/>
          <w:sz w:val="24"/>
          <w:szCs w:val="24"/>
        </w:rPr>
        <w:t xml:space="preserve">y połączy pętlą wszystkie gminy Partnerstwa, może stanowić </w:t>
      </w:r>
      <w:r w:rsidRPr="00080F2B">
        <w:rPr>
          <w:rFonts w:ascii="Times New Roman" w:hAnsi="Times New Roman"/>
          <w:sz w:val="24"/>
          <w:szCs w:val="24"/>
        </w:rPr>
        <w:t xml:space="preserve">atrakcyjną ofertę dla odwiedzających. Współpraca pomiędzy poszczególnymi gminami w zakresie wypracowania produktu turystycznego, </w:t>
      </w:r>
      <w:r>
        <w:rPr>
          <w:rFonts w:ascii="Times New Roman" w:hAnsi="Times New Roman"/>
          <w:sz w:val="24"/>
          <w:szCs w:val="24"/>
        </w:rPr>
        <w:t xml:space="preserve">a także </w:t>
      </w:r>
      <w:r w:rsidRPr="00080F2B">
        <w:rPr>
          <w:rFonts w:ascii="Times New Roman" w:hAnsi="Times New Roman"/>
          <w:sz w:val="24"/>
          <w:szCs w:val="24"/>
        </w:rPr>
        <w:t>działań w zakresie promocji, stanowi warunek konieczny do osiągnięcia sukcesu.</w:t>
      </w:r>
      <w:r w:rsidRPr="001B48E1">
        <w:rPr>
          <w:rFonts w:ascii="Times New Roman" w:hAnsi="Times New Roman"/>
          <w:sz w:val="24"/>
          <w:szCs w:val="24"/>
        </w:rPr>
        <w:t xml:space="preserve"> Tworzenie szlaków rowerowych wpłynie na zwiększenie ruchu turystycznego i liczby odwiedzin, co będzie miało bezpośrednie przełożenie na rozwój regionu i województwa</w:t>
      </w:r>
      <w:r>
        <w:rPr>
          <w:rFonts w:ascii="Times New Roman" w:hAnsi="Times New Roman"/>
          <w:sz w:val="24"/>
          <w:szCs w:val="24"/>
        </w:rPr>
        <w:t>.</w:t>
      </w:r>
    </w:p>
    <w:p w14:paraId="7013BCD1" w14:textId="77777777" w:rsidR="009919CF" w:rsidRPr="00A47868" w:rsidRDefault="009919CF" w:rsidP="009919CF">
      <w:pPr>
        <w:spacing w:after="0" w:line="276" w:lineRule="auto"/>
        <w:jc w:val="both"/>
        <w:rPr>
          <w:rFonts w:ascii="Times New Roman" w:hAnsi="Times New Roman"/>
          <w:bCs/>
          <w:sz w:val="24"/>
          <w:szCs w:val="24"/>
        </w:rPr>
      </w:pPr>
      <w:r w:rsidRPr="00A47868">
        <w:rPr>
          <w:rFonts w:ascii="Times New Roman" w:hAnsi="Times New Roman"/>
          <w:bCs/>
          <w:sz w:val="24"/>
          <w:szCs w:val="24"/>
        </w:rPr>
        <w:t>Oczekiwanym rezultatem będzie:</w:t>
      </w:r>
    </w:p>
    <w:p w14:paraId="403F955D" w14:textId="77777777" w:rsidR="009919CF" w:rsidRPr="00A47868" w:rsidRDefault="009919CF" w:rsidP="009919CF">
      <w:pPr>
        <w:numPr>
          <w:ilvl w:val="0"/>
          <w:numId w:val="227"/>
        </w:numPr>
        <w:suppressAutoHyphens w:val="0"/>
        <w:autoSpaceDN/>
        <w:spacing w:after="0" w:line="276" w:lineRule="auto"/>
        <w:ind w:hanging="294"/>
        <w:contextualSpacing/>
        <w:jc w:val="both"/>
        <w:textAlignment w:val="auto"/>
        <w:rPr>
          <w:rFonts w:ascii="Times New Roman" w:eastAsiaTheme="minorHAnsi" w:hAnsi="Times New Roman" w:cstheme="minorBidi"/>
          <w:color w:val="000000" w:themeColor="text1"/>
          <w:sz w:val="24"/>
          <w:szCs w:val="24"/>
        </w:rPr>
      </w:pPr>
      <w:r w:rsidRPr="00A47868">
        <w:rPr>
          <w:rFonts w:ascii="Times New Roman" w:eastAsiaTheme="minorHAnsi" w:hAnsi="Times New Roman" w:cstheme="minorBidi"/>
          <w:color w:val="000000" w:themeColor="text1"/>
          <w:sz w:val="24"/>
          <w:szCs w:val="24"/>
        </w:rPr>
        <w:t>wzrost atrakcyjności turystycznej i rozwój gospodarczy;</w:t>
      </w:r>
    </w:p>
    <w:p w14:paraId="6251D8F0" w14:textId="77777777" w:rsidR="009919CF" w:rsidRPr="00A47868" w:rsidRDefault="009919CF" w:rsidP="009919CF">
      <w:pPr>
        <w:numPr>
          <w:ilvl w:val="0"/>
          <w:numId w:val="227"/>
        </w:numPr>
        <w:suppressAutoHyphens w:val="0"/>
        <w:autoSpaceDN/>
        <w:spacing w:after="100" w:afterAutospacing="1" w:line="276" w:lineRule="auto"/>
        <w:ind w:hanging="294"/>
        <w:contextualSpacing/>
        <w:jc w:val="both"/>
        <w:textAlignment w:val="auto"/>
        <w:rPr>
          <w:rFonts w:ascii="Times New Roman" w:eastAsiaTheme="minorHAnsi" w:hAnsi="Times New Roman" w:cstheme="minorBidi"/>
          <w:color w:val="000000" w:themeColor="text1"/>
          <w:sz w:val="24"/>
          <w:szCs w:val="24"/>
        </w:rPr>
      </w:pPr>
      <w:r w:rsidRPr="00A47868">
        <w:rPr>
          <w:rFonts w:ascii="Times New Roman" w:eastAsiaTheme="minorHAnsi" w:hAnsi="Times New Roman" w:cstheme="minorBidi"/>
          <w:color w:val="000000" w:themeColor="text1"/>
          <w:sz w:val="24"/>
          <w:szCs w:val="24"/>
        </w:rPr>
        <w:t>promocja walorów dziedzictwa kulturowego i naturalnego obszaru;</w:t>
      </w:r>
    </w:p>
    <w:p w14:paraId="78FC6C51" w14:textId="77777777" w:rsidR="009919CF" w:rsidRPr="00A47868" w:rsidRDefault="009919CF" w:rsidP="009919CF">
      <w:pPr>
        <w:numPr>
          <w:ilvl w:val="0"/>
          <w:numId w:val="227"/>
        </w:numPr>
        <w:suppressAutoHyphens w:val="0"/>
        <w:autoSpaceDN/>
        <w:spacing w:before="240" w:after="100" w:afterAutospacing="1" w:line="276" w:lineRule="auto"/>
        <w:ind w:hanging="294"/>
        <w:contextualSpacing/>
        <w:jc w:val="both"/>
        <w:textAlignment w:val="auto"/>
        <w:rPr>
          <w:rFonts w:ascii="Times New Roman" w:eastAsiaTheme="minorHAnsi" w:hAnsi="Times New Roman" w:cstheme="minorBidi"/>
          <w:color w:val="000000" w:themeColor="text1"/>
          <w:sz w:val="24"/>
          <w:szCs w:val="24"/>
        </w:rPr>
      </w:pPr>
      <w:r w:rsidRPr="00A47868">
        <w:rPr>
          <w:rFonts w:ascii="Times New Roman" w:eastAsiaTheme="minorHAnsi" w:hAnsi="Times New Roman" w:cstheme="minorBidi"/>
          <w:color w:val="000000" w:themeColor="text1"/>
          <w:sz w:val="24"/>
          <w:szCs w:val="24"/>
        </w:rPr>
        <w:t>ożywienie turystyczn</w:t>
      </w:r>
      <w:r>
        <w:rPr>
          <w:rFonts w:ascii="Times New Roman" w:eastAsiaTheme="minorHAnsi" w:hAnsi="Times New Roman" w:cstheme="minorBidi"/>
          <w:color w:val="000000" w:themeColor="text1"/>
          <w:sz w:val="24"/>
          <w:szCs w:val="24"/>
        </w:rPr>
        <w:t>e</w:t>
      </w:r>
      <w:r w:rsidRPr="00A47868">
        <w:rPr>
          <w:rFonts w:ascii="Times New Roman" w:eastAsiaTheme="minorHAnsi" w:hAnsi="Times New Roman" w:cstheme="minorBidi"/>
          <w:color w:val="000000" w:themeColor="text1"/>
          <w:sz w:val="24"/>
          <w:szCs w:val="24"/>
        </w:rPr>
        <w:t xml:space="preserve"> obszaru Partnerstwa </w:t>
      </w:r>
      <w:r>
        <w:rPr>
          <w:rFonts w:ascii="Times New Roman" w:eastAsiaTheme="minorHAnsi" w:hAnsi="Times New Roman" w:cstheme="minorBidi"/>
          <w:color w:val="000000" w:themeColor="text1"/>
          <w:sz w:val="24"/>
          <w:szCs w:val="24"/>
        </w:rPr>
        <w:t>Kolbuszowskiego</w:t>
      </w:r>
      <w:r w:rsidRPr="00A47868">
        <w:rPr>
          <w:rFonts w:ascii="Times New Roman" w:eastAsiaTheme="minorHAnsi" w:hAnsi="Times New Roman" w:cstheme="minorBidi"/>
          <w:color w:val="000000" w:themeColor="text1"/>
          <w:sz w:val="24"/>
          <w:szCs w:val="24"/>
        </w:rPr>
        <w:t>.</w:t>
      </w:r>
    </w:p>
    <w:p w14:paraId="06D4464E" w14:textId="77777777" w:rsidR="009919CF" w:rsidRPr="00080F2B" w:rsidRDefault="009919CF" w:rsidP="009919CF">
      <w:pPr>
        <w:spacing w:after="0" w:line="276" w:lineRule="auto"/>
        <w:ind w:firstLine="708"/>
        <w:jc w:val="both"/>
        <w:rPr>
          <w:rFonts w:ascii="Times New Roman" w:hAnsi="Times New Roman"/>
          <w:sz w:val="24"/>
          <w:szCs w:val="24"/>
        </w:rPr>
      </w:pPr>
    </w:p>
    <w:p w14:paraId="1899E0F3" w14:textId="77777777" w:rsidR="009919CF" w:rsidRPr="007E3A59" w:rsidRDefault="009919CF" w:rsidP="009919CF">
      <w:pPr>
        <w:pStyle w:val="Akapitzlist"/>
        <w:numPr>
          <w:ilvl w:val="3"/>
          <w:numId w:val="19"/>
        </w:numPr>
        <w:suppressAutoHyphens w:val="0"/>
        <w:spacing w:after="0" w:line="276" w:lineRule="auto"/>
        <w:ind w:left="284" w:hanging="284"/>
        <w:contextualSpacing w:val="0"/>
        <w:jc w:val="both"/>
        <w:textAlignment w:val="auto"/>
        <w:rPr>
          <w:rFonts w:ascii="Times New Roman" w:hAnsi="Times New Roman"/>
          <w:sz w:val="24"/>
          <w:szCs w:val="24"/>
          <w:u w:val="single"/>
        </w:rPr>
      </w:pPr>
      <w:r w:rsidRPr="007E3A59">
        <w:rPr>
          <w:rFonts w:ascii="Times New Roman" w:hAnsi="Times New Roman"/>
          <w:sz w:val="24"/>
          <w:szCs w:val="24"/>
          <w:u w:val="single"/>
        </w:rPr>
        <w:t>Wzmocnienie aktywności społecznej i zagospodarowanie czasu wolnego mieszkańców</w:t>
      </w:r>
    </w:p>
    <w:p w14:paraId="6257901C" w14:textId="77777777" w:rsidR="009919CF" w:rsidRDefault="009919CF" w:rsidP="009919CF">
      <w:pPr>
        <w:spacing w:after="0" w:line="276" w:lineRule="auto"/>
        <w:ind w:firstLine="708"/>
        <w:jc w:val="both"/>
        <w:rPr>
          <w:rFonts w:ascii="Times New Roman" w:hAnsi="Times New Roman"/>
          <w:bCs/>
          <w:sz w:val="24"/>
        </w:rPr>
      </w:pPr>
      <w:r>
        <w:rPr>
          <w:rFonts w:ascii="Times New Roman" w:hAnsi="Times New Roman"/>
          <w:sz w:val="24"/>
          <w:szCs w:val="24"/>
        </w:rPr>
        <w:t>Ważnym obszarem rozwoju kapitału społecznego jest pełniejsze wykorzystanie dziedzictwa naturalnego i kulturowego. Wspomaganie lokalnych inicjatyw i form twórczego uczestnictwa w przedsięwzięciach kulturalnych i środowiskowych, wspieranie organizacji czasu wolnego, wydarzeń kulturalnych, współpraca z organizacjami pozarządowymi – przyczynią się do podniesienia jakości życia, poczucia zakorzenienia i tożsamości kulturowej, co przełoży się na wzrost atrakcyjności osiedleńczej i rozwój gospodarczy. W</w:t>
      </w:r>
      <w:r>
        <w:rPr>
          <w:rFonts w:ascii="Times New Roman" w:hAnsi="Times New Roman"/>
          <w:sz w:val="24"/>
        </w:rPr>
        <w:t xml:space="preserve">edług danych GUS z 2023 r. Partnerstwo Kolbuszowskie wyróżnia się najniższą wartością wskaźnika: </w:t>
      </w:r>
      <w:r w:rsidRPr="00CF5C1B">
        <w:rPr>
          <w:rFonts w:ascii="Times New Roman" w:hAnsi="Times New Roman"/>
          <w:i/>
          <w:iCs/>
          <w:sz w:val="24"/>
        </w:rPr>
        <w:t xml:space="preserve">liczba </w:t>
      </w:r>
      <w:r w:rsidRPr="00CF5C1B">
        <w:rPr>
          <w:rFonts w:ascii="Times New Roman" w:hAnsi="Times New Roman"/>
          <w:bCs/>
          <w:i/>
          <w:iCs/>
          <w:sz w:val="24"/>
        </w:rPr>
        <w:t>fundacji, stowarzyszeń, organizacji społecznych na 10 tys. mieszkańców</w:t>
      </w:r>
      <w:r>
        <w:rPr>
          <w:rFonts w:ascii="Times New Roman" w:hAnsi="Times New Roman"/>
          <w:bCs/>
          <w:i/>
          <w:iCs/>
          <w:sz w:val="24"/>
        </w:rPr>
        <w:t xml:space="preserve">, </w:t>
      </w:r>
      <w:r w:rsidRPr="00CF5C1B">
        <w:rPr>
          <w:rFonts w:ascii="Times New Roman" w:hAnsi="Times New Roman"/>
          <w:bCs/>
          <w:sz w:val="24"/>
        </w:rPr>
        <w:t>która dla Partnerstwa Kolbuszowskiego wynosi 3</w:t>
      </w:r>
      <w:r>
        <w:rPr>
          <w:rFonts w:ascii="Times New Roman" w:hAnsi="Times New Roman"/>
          <w:bCs/>
          <w:sz w:val="24"/>
        </w:rPr>
        <w:t>6</w:t>
      </w:r>
      <w:r w:rsidRPr="00CF5C1B">
        <w:rPr>
          <w:rFonts w:ascii="Times New Roman" w:hAnsi="Times New Roman"/>
          <w:bCs/>
          <w:sz w:val="24"/>
        </w:rPr>
        <w:t xml:space="preserve">, </w:t>
      </w:r>
      <w:r>
        <w:rPr>
          <w:rFonts w:ascii="Times New Roman" w:hAnsi="Times New Roman"/>
          <w:bCs/>
          <w:sz w:val="24"/>
        </w:rPr>
        <w:t>podczas</w:t>
      </w:r>
      <w:r w:rsidRPr="00CF5C1B">
        <w:rPr>
          <w:rFonts w:ascii="Times New Roman" w:hAnsi="Times New Roman"/>
          <w:bCs/>
          <w:sz w:val="24"/>
        </w:rPr>
        <w:t xml:space="preserve"> gdy dla województwa podkarpackiego – </w:t>
      </w:r>
      <w:r>
        <w:rPr>
          <w:rFonts w:ascii="Times New Roman" w:hAnsi="Times New Roman"/>
          <w:bCs/>
          <w:sz w:val="24"/>
        </w:rPr>
        <w:t>44</w:t>
      </w:r>
      <w:r w:rsidRPr="00CF5C1B">
        <w:rPr>
          <w:rFonts w:ascii="Times New Roman" w:hAnsi="Times New Roman"/>
          <w:bCs/>
          <w:sz w:val="24"/>
        </w:rPr>
        <w:t xml:space="preserve">, a dla kraju – </w:t>
      </w:r>
      <w:r>
        <w:rPr>
          <w:rFonts w:ascii="Times New Roman" w:hAnsi="Times New Roman"/>
          <w:bCs/>
          <w:sz w:val="24"/>
        </w:rPr>
        <w:t>46</w:t>
      </w:r>
      <w:r w:rsidRPr="00CF5C1B">
        <w:rPr>
          <w:rFonts w:ascii="Times New Roman" w:hAnsi="Times New Roman"/>
          <w:bCs/>
          <w:sz w:val="24"/>
        </w:rPr>
        <w:t xml:space="preserve">. Dlatego </w:t>
      </w:r>
      <w:r>
        <w:rPr>
          <w:rFonts w:ascii="Times New Roman" w:hAnsi="Times New Roman"/>
          <w:bCs/>
          <w:sz w:val="24"/>
        </w:rPr>
        <w:t>istotne</w:t>
      </w:r>
      <w:r w:rsidRPr="00CF5C1B">
        <w:rPr>
          <w:rFonts w:ascii="Times New Roman" w:hAnsi="Times New Roman"/>
          <w:bCs/>
          <w:sz w:val="24"/>
        </w:rPr>
        <w:t xml:space="preserve"> jest, aby samorządy Partnerstwa </w:t>
      </w:r>
      <w:r>
        <w:rPr>
          <w:rFonts w:ascii="Times New Roman" w:hAnsi="Times New Roman"/>
          <w:bCs/>
          <w:sz w:val="24"/>
        </w:rPr>
        <w:t xml:space="preserve">wspierały działalności organizacji pozarządowych oraz wspólnoty lokalne. Ważne jest wzmacnianie więzi społecznych poprzez budowanie zaufania, współpracę i poprawę jakości relacji między ludźmi. Wzmocnienie aktywności społecznej odbywać się będzie poprzez wdrażanie koncepcji Smart </w:t>
      </w:r>
      <w:proofErr w:type="spellStart"/>
      <w:r>
        <w:rPr>
          <w:rFonts w:ascii="Times New Roman" w:hAnsi="Times New Roman"/>
          <w:bCs/>
          <w:sz w:val="24"/>
        </w:rPr>
        <w:t>Village</w:t>
      </w:r>
      <w:proofErr w:type="spellEnd"/>
      <w:r>
        <w:rPr>
          <w:rFonts w:ascii="Times New Roman" w:hAnsi="Times New Roman"/>
          <w:bCs/>
          <w:sz w:val="24"/>
        </w:rPr>
        <w:t xml:space="preserve"> odnoszącej się do obszarów wiejskich i społeczności, które poprzez współpracę i integrację mieszkańców podejmują działania na rzecz społeczności lokalnej przy wykorzystaniu posiadanych zasobów. </w:t>
      </w:r>
    </w:p>
    <w:p w14:paraId="54406719" w14:textId="77777777" w:rsidR="009919CF" w:rsidRDefault="009919CF" w:rsidP="009919CF">
      <w:pPr>
        <w:spacing w:after="0" w:line="276" w:lineRule="auto"/>
        <w:ind w:firstLine="708"/>
        <w:jc w:val="both"/>
        <w:rPr>
          <w:rFonts w:ascii="Times New Roman" w:hAnsi="Times New Roman"/>
          <w:sz w:val="24"/>
        </w:rPr>
      </w:pPr>
      <w:r>
        <w:rPr>
          <w:rFonts w:ascii="Times New Roman" w:hAnsi="Times New Roman"/>
          <w:sz w:val="24"/>
        </w:rPr>
        <w:t>Znaczącą</w:t>
      </w:r>
      <w:r w:rsidRPr="00473EB8">
        <w:rPr>
          <w:rFonts w:ascii="Times New Roman" w:hAnsi="Times New Roman"/>
          <w:sz w:val="24"/>
        </w:rPr>
        <w:t xml:space="preserve"> szansą na rozwój </w:t>
      </w:r>
      <w:r>
        <w:rPr>
          <w:rFonts w:ascii="Times New Roman" w:hAnsi="Times New Roman"/>
          <w:sz w:val="24"/>
        </w:rPr>
        <w:t>Partnerstwa Kolbuszowskiego</w:t>
      </w:r>
      <w:r w:rsidRPr="00473EB8">
        <w:rPr>
          <w:rFonts w:ascii="Times New Roman" w:hAnsi="Times New Roman"/>
          <w:sz w:val="24"/>
        </w:rPr>
        <w:t xml:space="preserve"> jest </w:t>
      </w:r>
      <w:r>
        <w:rPr>
          <w:rFonts w:ascii="Times New Roman" w:hAnsi="Times New Roman"/>
          <w:sz w:val="24"/>
        </w:rPr>
        <w:t xml:space="preserve">podejmowanie działań wpływających </w:t>
      </w:r>
      <w:r w:rsidRPr="00473EB8">
        <w:rPr>
          <w:rFonts w:ascii="Times New Roman" w:hAnsi="Times New Roman"/>
          <w:sz w:val="24"/>
        </w:rPr>
        <w:t xml:space="preserve">na wzrost atrakcyjności osiedleńczej obszaru. W tym celu niezbędne jest </w:t>
      </w:r>
      <w:r w:rsidRPr="00473EB8">
        <w:rPr>
          <w:rFonts w:ascii="Times New Roman" w:hAnsi="Times New Roman"/>
          <w:sz w:val="24"/>
        </w:rPr>
        <w:lastRenderedPageBreak/>
        <w:t>tworzenie odpowiednich warunków do zamieszkania i rozwoju na wielu płaszczyznach, zarówno infrastruktury technicznej</w:t>
      </w:r>
      <w:r>
        <w:rPr>
          <w:rFonts w:ascii="Times New Roman" w:hAnsi="Times New Roman"/>
          <w:sz w:val="24"/>
        </w:rPr>
        <w:t xml:space="preserve">, </w:t>
      </w:r>
      <w:r w:rsidRPr="00473EB8">
        <w:rPr>
          <w:rFonts w:ascii="Times New Roman" w:hAnsi="Times New Roman"/>
          <w:sz w:val="24"/>
        </w:rPr>
        <w:t xml:space="preserve">usług publicznych </w:t>
      </w:r>
      <w:r>
        <w:rPr>
          <w:rFonts w:ascii="Times New Roman" w:hAnsi="Times New Roman"/>
          <w:sz w:val="24"/>
        </w:rPr>
        <w:t xml:space="preserve">jak i rekreacji poprzez odnowę przestrzeni publicznych </w:t>
      </w:r>
      <w:r w:rsidRPr="00B30A03">
        <w:rPr>
          <w:rFonts w:ascii="Times New Roman" w:hAnsi="Times New Roman"/>
          <w:sz w:val="24"/>
        </w:rPr>
        <w:t>sprzyjających integracji mieszkańców lub zwiększających możliwość ich wypoczynku i aktywności, w tym tworzenie nowych terenów zieleni</w:t>
      </w:r>
      <w:r w:rsidRPr="00473EB8">
        <w:rPr>
          <w:rFonts w:ascii="Times New Roman" w:hAnsi="Times New Roman"/>
          <w:sz w:val="24"/>
        </w:rPr>
        <w:t xml:space="preserve">. Działania te są ważne zarówno w kontekście rozwoju </w:t>
      </w:r>
      <w:r>
        <w:rPr>
          <w:rFonts w:ascii="Times New Roman" w:hAnsi="Times New Roman"/>
          <w:sz w:val="24"/>
        </w:rPr>
        <w:t>funkcji osiedleńczej</w:t>
      </w:r>
      <w:r w:rsidRPr="00473EB8">
        <w:rPr>
          <w:rFonts w:ascii="Times New Roman" w:hAnsi="Times New Roman"/>
          <w:sz w:val="24"/>
        </w:rPr>
        <w:t>, jak i zwiększenia jakości życia mieszkańców i ich zdrowia poprzez podejmowanie działań w</w:t>
      </w:r>
      <w:r>
        <w:rPr>
          <w:rFonts w:ascii="Times New Roman" w:hAnsi="Times New Roman"/>
          <w:sz w:val="24"/>
        </w:rPr>
        <w:t> </w:t>
      </w:r>
      <w:r w:rsidRPr="00473EB8">
        <w:rPr>
          <w:rFonts w:ascii="Times New Roman" w:hAnsi="Times New Roman"/>
          <w:sz w:val="24"/>
        </w:rPr>
        <w:t xml:space="preserve">kierunku ochrony przyrody i zapobiegania zanieczyszczenia środowiska naturalnego. </w:t>
      </w:r>
    </w:p>
    <w:p w14:paraId="45C01D9F" w14:textId="77777777" w:rsidR="009919CF" w:rsidRPr="003E5BDC" w:rsidRDefault="009919CF" w:rsidP="009919CF">
      <w:pPr>
        <w:spacing w:after="0" w:line="276" w:lineRule="auto"/>
        <w:ind w:firstLine="708"/>
        <w:jc w:val="both"/>
        <w:rPr>
          <w:rFonts w:ascii="Times New Roman" w:hAnsi="Times New Roman"/>
          <w:sz w:val="24"/>
        </w:rPr>
      </w:pPr>
      <w:r>
        <w:rPr>
          <w:rFonts w:ascii="Times New Roman" w:hAnsi="Times New Roman"/>
          <w:sz w:val="24"/>
        </w:rPr>
        <w:t xml:space="preserve">Partnerstwo Kolbuszowskie wyróżnia się </w:t>
      </w:r>
      <w:r w:rsidRPr="00CB4316">
        <w:rPr>
          <w:rFonts w:ascii="Times New Roman" w:hAnsi="Times New Roman"/>
          <w:sz w:val="24"/>
        </w:rPr>
        <w:t>m.in. zasob</w:t>
      </w:r>
      <w:r>
        <w:rPr>
          <w:rFonts w:ascii="Times New Roman" w:hAnsi="Times New Roman"/>
          <w:sz w:val="24"/>
        </w:rPr>
        <w:t>ami</w:t>
      </w:r>
      <w:r w:rsidRPr="00CB4316">
        <w:rPr>
          <w:rFonts w:ascii="Times New Roman" w:hAnsi="Times New Roman"/>
          <w:sz w:val="24"/>
        </w:rPr>
        <w:t xml:space="preserve"> dziedzictwa kulturowego</w:t>
      </w:r>
      <w:r>
        <w:rPr>
          <w:rFonts w:ascii="Times New Roman" w:hAnsi="Times New Roman"/>
          <w:sz w:val="24"/>
        </w:rPr>
        <w:t xml:space="preserve"> oraz </w:t>
      </w:r>
      <w:r w:rsidRPr="00CB4316">
        <w:rPr>
          <w:rFonts w:ascii="Times New Roman" w:hAnsi="Times New Roman"/>
          <w:sz w:val="24"/>
        </w:rPr>
        <w:t>walor</w:t>
      </w:r>
      <w:r>
        <w:rPr>
          <w:rFonts w:ascii="Times New Roman" w:hAnsi="Times New Roman"/>
          <w:sz w:val="24"/>
        </w:rPr>
        <w:t>ami</w:t>
      </w:r>
      <w:r w:rsidRPr="00CB4316">
        <w:rPr>
          <w:rFonts w:ascii="Times New Roman" w:hAnsi="Times New Roman"/>
          <w:sz w:val="24"/>
        </w:rPr>
        <w:t xml:space="preserve"> przyrodnicz</w:t>
      </w:r>
      <w:r>
        <w:rPr>
          <w:rFonts w:ascii="Times New Roman" w:hAnsi="Times New Roman"/>
          <w:sz w:val="24"/>
        </w:rPr>
        <w:t xml:space="preserve">ymi, które </w:t>
      </w:r>
      <w:r w:rsidRPr="00CB4316">
        <w:rPr>
          <w:rFonts w:ascii="Times New Roman" w:hAnsi="Times New Roman"/>
          <w:sz w:val="24"/>
        </w:rPr>
        <w:t>stwarzają warunki do rozwoju funkcji rekreacyjnej.</w:t>
      </w:r>
      <w:r>
        <w:rPr>
          <w:rFonts w:ascii="Times New Roman" w:hAnsi="Times New Roman"/>
          <w:sz w:val="24"/>
        </w:rPr>
        <w:t xml:space="preserve"> </w:t>
      </w:r>
      <w:r w:rsidRPr="00B33B72">
        <w:rPr>
          <w:rFonts w:ascii="Times New Roman" w:hAnsi="Times New Roman"/>
          <w:sz w:val="24"/>
        </w:rPr>
        <w:t xml:space="preserve">Jednymi z kluczowych wyzwań stojących przed samorządami </w:t>
      </w:r>
      <w:r>
        <w:rPr>
          <w:rFonts w:ascii="Times New Roman" w:hAnsi="Times New Roman"/>
          <w:sz w:val="24"/>
        </w:rPr>
        <w:t>Partnerstwa</w:t>
      </w:r>
      <w:r w:rsidRPr="00B33B72">
        <w:rPr>
          <w:rFonts w:ascii="Times New Roman" w:hAnsi="Times New Roman"/>
          <w:sz w:val="24"/>
        </w:rPr>
        <w:t xml:space="preserve"> jest rozszerzenie działalności z zakresu kultury, edukacji, rekreacji, infrastruktury i innych</w:t>
      </w:r>
      <w:r w:rsidRPr="00654972">
        <w:rPr>
          <w:rFonts w:ascii="Times New Roman" w:hAnsi="Times New Roman"/>
          <w:sz w:val="24"/>
        </w:rPr>
        <w:t>.</w:t>
      </w:r>
    </w:p>
    <w:p w14:paraId="763D3A0B" w14:textId="77777777" w:rsidR="009919CF" w:rsidRPr="003E5BDC" w:rsidRDefault="009919CF" w:rsidP="009919CF">
      <w:pPr>
        <w:spacing w:after="0" w:line="276" w:lineRule="auto"/>
        <w:jc w:val="both"/>
        <w:rPr>
          <w:rFonts w:ascii="Times New Roman" w:hAnsi="Times New Roman"/>
          <w:sz w:val="24"/>
          <w:szCs w:val="24"/>
        </w:rPr>
      </w:pPr>
      <w:r>
        <w:rPr>
          <w:rFonts w:ascii="Times New Roman" w:hAnsi="Times New Roman"/>
          <w:bCs/>
          <w:sz w:val="24"/>
        </w:rPr>
        <w:t>Oczekiwanym rezultatem będzie:</w:t>
      </w:r>
    </w:p>
    <w:p w14:paraId="25E8BDAC" w14:textId="77777777" w:rsidR="009919CF" w:rsidRDefault="009919CF" w:rsidP="009919CF">
      <w:pPr>
        <w:pStyle w:val="Akapitzlist"/>
        <w:numPr>
          <w:ilvl w:val="0"/>
          <w:numId w:val="205"/>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zwiększenie atrakcyjności osiedleńczej;</w:t>
      </w:r>
    </w:p>
    <w:p w14:paraId="6CC124C2" w14:textId="77777777" w:rsidR="009919CF" w:rsidRDefault="009919CF" w:rsidP="009919CF">
      <w:pPr>
        <w:pStyle w:val="Akapitzlist"/>
        <w:numPr>
          <w:ilvl w:val="0"/>
          <w:numId w:val="205"/>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powstanie wysokiej jakości i zwiększonej dostępności oferty spędzania czasu wolnego;</w:t>
      </w:r>
    </w:p>
    <w:p w14:paraId="48AC05EF" w14:textId="77777777" w:rsidR="009919CF" w:rsidRDefault="009919CF" w:rsidP="009919CF">
      <w:pPr>
        <w:pStyle w:val="Akapitzlist"/>
        <w:numPr>
          <w:ilvl w:val="0"/>
          <w:numId w:val="205"/>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wzrost zaangażowania mieszkańców w rozwój obszaru, zwiększona współpraca mieszkańców z samorządami;</w:t>
      </w:r>
    </w:p>
    <w:p w14:paraId="0A6C8B8D" w14:textId="77777777" w:rsidR="009919CF" w:rsidRDefault="009919CF" w:rsidP="009919CF">
      <w:pPr>
        <w:pStyle w:val="Akapitzlist"/>
        <w:numPr>
          <w:ilvl w:val="0"/>
          <w:numId w:val="205"/>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aktywizacja społeczna mieszkańców obszaru; </w:t>
      </w:r>
    </w:p>
    <w:p w14:paraId="01325F04" w14:textId="77777777" w:rsidR="009919CF" w:rsidRDefault="009919CF" w:rsidP="009919CF">
      <w:pPr>
        <w:pStyle w:val="Akapitzlist"/>
        <w:numPr>
          <w:ilvl w:val="0"/>
          <w:numId w:val="205"/>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zwiększenie utożsamiania się mieszkańców z miejscem zamieszkania.</w:t>
      </w:r>
    </w:p>
    <w:p w14:paraId="0473D82D" w14:textId="77777777" w:rsidR="009919CF" w:rsidRDefault="009919CF" w:rsidP="009919CF">
      <w:pPr>
        <w:pStyle w:val="Akapitzlist"/>
        <w:spacing w:after="0" w:line="276" w:lineRule="auto"/>
        <w:jc w:val="both"/>
        <w:rPr>
          <w:rFonts w:ascii="Times New Roman" w:hAnsi="Times New Roman"/>
          <w:sz w:val="24"/>
          <w:szCs w:val="24"/>
        </w:rPr>
      </w:pPr>
    </w:p>
    <w:p w14:paraId="6B38E0E8" w14:textId="77777777" w:rsidR="009919CF" w:rsidRPr="007E3A59" w:rsidRDefault="009919CF" w:rsidP="009919CF">
      <w:pPr>
        <w:pStyle w:val="Akapitzlist"/>
        <w:numPr>
          <w:ilvl w:val="3"/>
          <w:numId w:val="19"/>
        </w:numPr>
        <w:suppressAutoHyphens w:val="0"/>
        <w:spacing w:after="0" w:line="276" w:lineRule="auto"/>
        <w:ind w:left="284" w:hanging="284"/>
        <w:contextualSpacing w:val="0"/>
        <w:jc w:val="both"/>
        <w:textAlignment w:val="auto"/>
        <w:rPr>
          <w:rFonts w:ascii="Times New Roman" w:hAnsi="Times New Roman"/>
          <w:sz w:val="24"/>
          <w:szCs w:val="24"/>
          <w:u w:val="single"/>
        </w:rPr>
      </w:pPr>
      <w:r w:rsidRPr="007E3A59">
        <w:rPr>
          <w:rFonts w:ascii="Times New Roman" w:hAnsi="Times New Roman"/>
          <w:sz w:val="24"/>
          <w:szCs w:val="24"/>
          <w:u w:val="single"/>
        </w:rPr>
        <w:t>Wzmocnienie funkcji osiedleńczej oraz rozwój infrastruktury komunalnej</w:t>
      </w:r>
    </w:p>
    <w:p w14:paraId="00191037" w14:textId="77777777" w:rsidR="009919CF" w:rsidRDefault="009919CF" w:rsidP="009919CF">
      <w:pPr>
        <w:spacing w:line="276" w:lineRule="auto"/>
        <w:ind w:firstLine="708"/>
        <w:jc w:val="both"/>
        <w:rPr>
          <w:rFonts w:ascii="Times New Roman" w:hAnsi="Times New Roman"/>
          <w:sz w:val="24"/>
          <w:szCs w:val="24"/>
        </w:rPr>
      </w:pPr>
      <w:r>
        <w:rPr>
          <w:rFonts w:ascii="Times New Roman" w:hAnsi="Times New Roman"/>
          <w:sz w:val="24"/>
          <w:szCs w:val="24"/>
        </w:rPr>
        <w:t xml:space="preserve">Rozwój funkcji osiedleńczej wymaga </w:t>
      </w:r>
      <w:r>
        <w:rPr>
          <w:rFonts w:ascii="Times New Roman" w:hAnsi="Times New Roman"/>
          <w:sz w:val="24"/>
        </w:rPr>
        <w:t>przygotowania terenów pod budownictwo jednorodzinne jak i wielorodzinne</w:t>
      </w:r>
      <w:r>
        <w:rPr>
          <w:rFonts w:ascii="Times New Roman" w:hAnsi="Times New Roman"/>
          <w:sz w:val="24"/>
          <w:szCs w:val="24"/>
        </w:rPr>
        <w:t>. Planowanie przestrzenne</w:t>
      </w:r>
      <w:r>
        <w:rPr>
          <w:rFonts w:ascii="Times New Roman" w:hAnsi="Times New Roman"/>
          <w:sz w:val="24"/>
        </w:rPr>
        <w:t xml:space="preserve"> ogranicza rozpraszanie zabudowy. Obecnie </w:t>
      </w:r>
      <w:r>
        <w:rPr>
          <w:rFonts w:ascii="Times New Roman" w:eastAsiaTheme="minorHAnsi" w:hAnsi="Times New Roman"/>
          <w:sz w:val="24"/>
          <w:szCs w:val="24"/>
        </w:rPr>
        <w:t>n</w:t>
      </w:r>
      <w:r w:rsidRPr="0093292A">
        <w:rPr>
          <w:rFonts w:ascii="Times New Roman" w:eastAsiaTheme="minorHAnsi" w:hAnsi="Times New Roman"/>
          <w:sz w:val="24"/>
          <w:szCs w:val="24"/>
        </w:rPr>
        <w:t xml:space="preserve">ajwiększa powierzchnia, choć nadal niewielka, objęta </w:t>
      </w:r>
      <w:r>
        <w:rPr>
          <w:rFonts w:ascii="Times New Roman" w:eastAsiaTheme="minorHAnsi" w:hAnsi="Times New Roman"/>
          <w:sz w:val="24"/>
          <w:szCs w:val="24"/>
        </w:rPr>
        <w:t>miejscowymi planami zagospodarowania przestrzennego</w:t>
      </w:r>
      <w:r w:rsidRPr="0093292A">
        <w:rPr>
          <w:rFonts w:ascii="Times New Roman" w:eastAsiaTheme="minorHAnsi" w:hAnsi="Times New Roman"/>
          <w:sz w:val="24"/>
          <w:szCs w:val="24"/>
        </w:rPr>
        <w:t xml:space="preserve"> jest w Gminie </w:t>
      </w:r>
      <w:r>
        <w:rPr>
          <w:rFonts w:ascii="Times New Roman" w:eastAsiaTheme="minorHAnsi" w:hAnsi="Times New Roman"/>
          <w:sz w:val="24"/>
          <w:szCs w:val="24"/>
        </w:rPr>
        <w:t>Kolbuszowa</w:t>
      </w:r>
      <w:r w:rsidRPr="0093292A">
        <w:rPr>
          <w:rFonts w:ascii="Times New Roman" w:eastAsiaTheme="minorHAnsi" w:hAnsi="Times New Roman"/>
          <w:sz w:val="24"/>
          <w:szCs w:val="24"/>
        </w:rPr>
        <w:t xml:space="preserve"> – </w:t>
      </w:r>
      <w:r>
        <w:rPr>
          <w:rFonts w:ascii="Times New Roman" w:eastAsiaTheme="minorHAnsi" w:hAnsi="Times New Roman"/>
          <w:sz w:val="24"/>
          <w:szCs w:val="24"/>
        </w:rPr>
        <w:t>2,1</w:t>
      </w:r>
      <w:r w:rsidRPr="0093292A">
        <w:rPr>
          <w:rFonts w:ascii="Times New Roman" w:eastAsiaTheme="minorHAnsi" w:hAnsi="Times New Roman"/>
          <w:sz w:val="24"/>
          <w:szCs w:val="24"/>
        </w:rPr>
        <w:t xml:space="preserve">%, następnie w </w:t>
      </w:r>
      <w:r>
        <w:rPr>
          <w:rFonts w:ascii="Times New Roman" w:eastAsiaTheme="minorHAnsi" w:hAnsi="Times New Roman"/>
          <w:sz w:val="24"/>
          <w:szCs w:val="24"/>
        </w:rPr>
        <w:t>Gminie Cmolas</w:t>
      </w:r>
      <w:r w:rsidRPr="0093292A">
        <w:rPr>
          <w:rFonts w:ascii="Times New Roman" w:eastAsiaTheme="minorHAnsi" w:hAnsi="Times New Roman"/>
          <w:sz w:val="24"/>
          <w:szCs w:val="24"/>
        </w:rPr>
        <w:t xml:space="preserve"> </w:t>
      </w:r>
      <w:r>
        <w:rPr>
          <w:rFonts w:ascii="Times New Roman" w:eastAsiaTheme="minorHAnsi" w:hAnsi="Times New Roman"/>
          <w:sz w:val="24"/>
          <w:szCs w:val="24"/>
        </w:rPr>
        <w:t>1</w:t>
      </w:r>
      <w:r w:rsidRPr="0093292A">
        <w:rPr>
          <w:rFonts w:ascii="Times New Roman" w:eastAsiaTheme="minorHAnsi" w:hAnsi="Times New Roman"/>
          <w:sz w:val="24"/>
          <w:szCs w:val="24"/>
        </w:rPr>
        <w:t>,</w:t>
      </w:r>
      <w:r>
        <w:rPr>
          <w:rFonts w:ascii="Times New Roman" w:eastAsiaTheme="minorHAnsi" w:hAnsi="Times New Roman"/>
          <w:sz w:val="24"/>
          <w:szCs w:val="24"/>
        </w:rPr>
        <w:t>5</w:t>
      </w:r>
      <w:r w:rsidRPr="0093292A">
        <w:rPr>
          <w:rFonts w:ascii="Times New Roman" w:eastAsiaTheme="minorHAnsi" w:hAnsi="Times New Roman"/>
          <w:sz w:val="24"/>
          <w:szCs w:val="24"/>
        </w:rPr>
        <w:t xml:space="preserve">%, </w:t>
      </w:r>
      <w:r>
        <w:rPr>
          <w:rFonts w:ascii="Times New Roman" w:eastAsiaTheme="minorHAnsi" w:hAnsi="Times New Roman"/>
          <w:sz w:val="24"/>
          <w:szCs w:val="24"/>
        </w:rPr>
        <w:t>w Gminie Raniżów 1,3%, n</w:t>
      </w:r>
      <w:r w:rsidRPr="0093292A">
        <w:rPr>
          <w:rFonts w:ascii="Times New Roman" w:eastAsiaTheme="minorHAnsi" w:hAnsi="Times New Roman"/>
          <w:sz w:val="24"/>
          <w:szCs w:val="24"/>
        </w:rPr>
        <w:t>atomiast w</w:t>
      </w:r>
      <w:r>
        <w:rPr>
          <w:rFonts w:ascii="Times New Roman" w:eastAsiaTheme="minorHAnsi" w:hAnsi="Times New Roman"/>
          <w:sz w:val="24"/>
          <w:szCs w:val="24"/>
        </w:rPr>
        <w:t xml:space="preserve"> gminach Dzikowiec i</w:t>
      </w:r>
      <w:r w:rsidRPr="0093292A">
        <w:rPr>
          <w:rFonts w:ascii="Times New Roman" w:eastAsiaTheme="minorHAnsi" w:hAnsi="Times New Roman"/>
          <w:sz w:val="24"/>
          <w:szCs w:val="24"/>
        </w:rPr>
        <w:t xml:space="preserve"> N</w:t>
      </w:r>
      <w:r>
        <w:rPr>
          <w:rFonts w:ascii="Times New Roman" w:eastAsiaTheme="minorHAnsi" w:hAnsi="Times New Roman"/>
          <w:sz w:val="24"/>
          <w:szCs w:val="24"/>
        </w:rPr>
        <w:t>iwiska</w:t>
      </w:r>
      <w:r w:rsidRPr="0093292A">
        <w:rPr>
          <w:rFonts w:ascii="Times New Roman" w:eastAsiaTheme="minorHAnsi" w:hAnsi="Times New Roman"/>
          <w:sz w:val="24"/>
          <w:szCs w:val="24"/>
        </w:rPr>
        <w:t xml:space="preserve"> odnotowano znikome objęcie terenu gminy MPZP, które wynosi </w:t>
      </w:r>
      <w:r>
        <w:rPr>
          <w:rFonts w:ascii="Times New Roman" w:eastAsiaTheme="minorHAnsi" w:hAnsi="Times New Roman"/>
          <w:sz w:val="24"/>
          <w:szCs w:val="24"/>
        </w:rPr>
        <w:t>kolejno 0,3</w:t>
      </w:r>
      <w:r w:rsidRPr="0093292A">
        <w:rPr>
          <w:rFonts w:ascii="Times New Roman" w:eastAsiaTheme="minorHAnsi" w:hAnsi="Times New Roman"/>
          <w:sz w:val="24"/>
          <w:szCs w:val="24"/>
        </w:rPr>
        <w:t>%</w:t>
      </w:r>
      <w:r>
        <w:rPr>
          <w:rFonts w:ascii="Times New Roman" w:eastAsiaTheme="minorHAnsi" w:hAnsi="Times New Roman"/>
          <w:sz w:val="24"/>
          <w:szCs w:val="24"/>
        </w:rPr>
        <w:t xml:space="preserve"> i 0,5%</w:t>
      </w:r>
      <w:r>
        <w:rPr>
          <w:rFonts w:ascii="Times New Roman" w:hAnsi="Times New Roman"/>
          <w:sz w:val="24"/>
        </w:rPr>
        <w:t>, co sprzyja rozpraszaniu się zabudowy, a tym samym powoduje zwiększenie kosztów utrzymania sieci technicznych.</w:t>
      </w:r>
      <w:r>
        <w:rPr>
          <w:rFonts w:ascii="Times New Roman" w:hAnsi="Times New Roman"/>
          <w:sz w:val="24"/>
          <w:szCs w:val="24"/>
        </w:rPr>
        <w:t xml:space="preserve"> Położenie Partnerstwa w bezpośrednim sąsiedztwie uprzemysłowionych ośrodków miejskich oraz posiadane dziedzictwo kulturowe i naturalne predysponuje obszar jako atrakcyjne miejsce osiedlania się. </w:t>
      </w:r>
      <w:r w:rsidRPr="00D10254">
        <w:rPr>
          <w:rFonts w:ascii="Times New Roman" w:hAnsi="Times New Roman"/>
          <w:sz w:val="24"/>
          <w:szCs w:val="24"/>
        </w:rPr>
        <w:t>Partnerstwo Kolbuszowskie posiada dobre połączenie kolejowe, ze względu na włączenie Kolbuszowej w</w:t>
      </w:r>
      <w:r>
        <w:rPr>
          <w:rFonts w:ascii="Times New Roman" w:hAnsi="Times New Roman"/>
          <w:sz w:val="24"/>
          <w:szCs w:val="24"/>
        </w:rPr>
        <w:t> </w:t>
      </w:r>
      <w:r w:rsidRPr="00D10254">
        <w:rPr>
          <w:rFonts w:ascii="Times New Roman" w:hAnsi="Times New Roman"/>
          <w:sz w:val="24"/>
          <w:szCs w:val="24"/>
        </w:rPr>
        <w:t xml:space="preserve">siatkę połączeń Podkarpackiej Kolei Aglomeracyjnej. </w:t>
      </w:r>
      <w:r>
        <w:rPr>
          <w:rFonts w:ascii="Times New Roman" w:hAnsi="Times New Roman"/>
          <w:sz w:val="24"/>
          <w:szCs w:val="24"/>
        </w:rPr>
        <w:t xml:space="preserve">Analiza wskazuje na potrzebę działań, również w sferze cyfrowej w zakresie zapewnienia jak najwyższej jakości i dostępności usług społecznych, zdrowotnych, kultury, edukacji i rekreacji. Działaniem niezbędnym do podnoszenia atrakcyjności osiedleńczej jest kształtowanie odpowiedniego wizerunku obszaru. Ważne jest podejmowanie działań w kierunku ochrony przyrody i zapobiegania zanieczyszczaniu środowiska naturalnego. </w:t>
      </w:r>
      <w:r>
        <w:rPr>
          <w:rFonts w:ascii="Times New Roman" w:hAnsi="Times New Roman"/>
          <w:bCs/>
          <w:sz w:val="24"/>
        </w:rPr>
        <w:t>Współpraca gmin w ramach Partnerstwa Kolbuszowskiego to szansa na budowanie mocnego wizerunku osiedleńczego obszaru.</w:t>
      </w:r>
    </w:p>
    <w:p w14:paraId="5C8FBFCE" w14:textId="77777777" w:rsidR="009919CF" w:rsidRDefault="009919CF" w:rsidP="009919CF">
      <w:pPr>
        <w:spacing w:after="0" w:line="276" w:lineRule="auto"/>
        <w:jc w:val="both"/>
        <w:textAlignment w:val="auto"/>
        <w:rPr>
          <w:rFonts w:ascii="Times New Roman" w:hAnsi="Times New Roman"/>
          <w:sz w:val="24"/>
          <w:szCs w:val="24"/>
        </w:rPr>
      </w:pPr>
      <w:r>
        <w:rPr>
          <w:rFonts w:ascii="Times New Roman" w:hAnsi="Times New Roman"/>
          <w:sz w:val="24"/>
          <w:szCs w:val="24"/>
        </w:rPr>
        <w:t>Oczekiwanym rezultatem będzie:</w:t>
      </w:r>
    </w:p>
    <w:p w14:paraId="11BE3A07" w14:textId="77777777" w:rsidR="009919CF" w:rsidRPr="00D10254" w:rsidRDefault="009919CF" w:rsidP="009919CF">
      <w:pPr>
        <w:pStyle w:val="Akapitzlist"/>
        <w:numPr>
          <w:ilvl w:val="0"/>
          <w:numId w:val="204"/>
        </w:numPr>
        <w:suppressAutoHyphens w:val="0"/>
        <w:spacing w:after="0" w:line="276" w:lineRule="auto"/>
        <w:contextualSpacing w:val="0"/>
        <w:jc w:val="both"/>
        <w:textAlignment w:val="auto"/>
        <w:rPr>
          <w:rFonts w:ascii="Times New Roman" w:hAnsi="Times New Roman"/>
          <w:sz w:val="24"/>
          <w:szCs w:val="24"/>
        </w:rPr>
      </w:pPr>
      <w:r w:rsidRPr="00D10254">
        <w:rPr>
          <w:rFonts w:ascii="Times New Roman" w:hAnsi="Times New Roman"/>
          <w:sz w:val="24"/>
          <w:szCs w:val="24"/>
        </w:rPr>
        <w:t>podniesienie komfortu życia mieszkańców;</w:t>
      </w:r>
    </w:p>
    <w:p w14:paraId="49C4C6C7" w14:textId="77777777" w:rsidR="009919CF" w:rsidRDefault="009919CF" w:rsidP="009919CF">
      <w:pPr>
        <w:pStyle w:val="Akapitzlist"/>
        <w:numPr>
          <w:ilvl w:val="0"/>
          <w:numId w:val="204"/>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zwiększenie napływu nowych mieszkańców;</w:t>
      </w:r>
    </w:p>
    <w:p w14:paraId="1D0AAEE4" w14:textId="77777777" w:rsidR="009919CF" w:rsidRPr="00D10254" w:rsidRDefault="009919CF" w:rsidP="009919CF">
      <w:pPr>
        <w:pStyle w:val="Akapitzlist"/>
        <w:numPr>
          <w:ilvl w:val="0"/>
          <w:numId w:val="204"/>
        </w:numPr>
        <w:suppressAutoHyphens w:val="0"/>
        <w:spacing w:after="0" w:line="276" w:lineRule="auto"/>
        <w:contextualSpacing w:val="0"/>
        <w:jc w:val="both"/>
        <w:textAlignment w:val="auto"/>
        <w:rPr>
          <w:rFonts w:ascii="Times New Roman" w:hAnsi="Times New Roman"/>
          <w:sz w:val="24"/>
          <w:szCs w:val="24"/>
        </w:rPr>
      </w:pPr>
      <w:r w:rsidRPr="00D10254">
        <w:rPr>
          <w:rFonts w:ascii="Times New Roman" w:hAnsi="Times New Roman"/>
          <w:sz w:val="24"/>
          <w:szCs w:val="24"/>
        </w:rPr>
        <w:t>poprawa jakości i rozszerzenie usług społecznych na obszarze;</w:t>
      </w:r>
    </w:p>
    <w:p w14:paraId="3DE41833" w14:textId="77777777" w:rsidR="009919CF" w:rsidRPr="00D10254" w:rsidRDefault="009919CF" w:rsidP="009919CF">
      <w:pPr>
        <w:pStyle w:val="Akapitzlist"/>
        <w:numPr>
          <w:ilvl w:val="0"/>
          <w:numId w:val="204"/>
        </w:numPr>
        <w:suppressAutoHyphens w:val="0"/>
        <w:spacing w:after="0" w:line="276" w:lineRule="auto"/>
        <w:contextualSpacing w:val="0"/>
        <w:jc w:val="both"/>
        <w:textAlignment w:val="auto"/>
        <w:rPr>
          <w:rFonts w:ascii="Times New Roman" w:hAnsi="Times New Roman"/>
          <w:sz w:val="24"/>
          <w:szCs w:val="24"/>
        </w:rPr>
      </w:pPr>
      <w:r w:rsidRPr="00D10254">
        <w:rPr>
          <w:rFonts w:ascii="Times New Roman" w:hAnsi="Times New Roman"/>
          <w:sz w:val="24"/>
          <w:szCs w:val="24"/>
        </w:rPr>
        <w:t>wzrost jakości życia seniorów;</w:t>
      </w:r>
    </w:p>
    <w:p w14:paraId="72813F48" w14:textId="77777777" w:rsidR="009919CF" w:rsidRPr="00D10254" w:rsidRDefault="009919CF" w:rsidP="009919CF">
      <w:pPr>
        <w:pStyle w:val="Akapitzlist"/>
        <w:numPr>
          <w:ilvl w:val="0"/>
          <w:numId w:val="204"/>
        </w:numPr>
        <w:suppressAutoHyphens w:val="0"/>
        <w:spacing w:after="0" w:line="276" w:lineRule="auto"/>
        <w:contextualSpacing w:val="0"/>
        <w:jc w:val="both"/>
        <w:textAlignment w:val="auto"/>
        <w:rPr>
          <w:rFonts w:ascii="Times New Roman" w:hAnsi="Times New Roman"/>
          <w:sz w:val="24"/>
          <w:szCs w:val="24"/>
        </w:rPr>
      </w:pPr>
      <w:r w:rsidRPr="00D10254">
        <w:rPr>
          <w:rFonts w:ascii="Times New Roman" w:hAnsi="Times New Roman"/>
          <w:sz w:val="24"/>
          <w:szCs w:val="24"/>
        </w:rPr>
        <w:lastRenderedPageBreak/>
        <w:t>rozwój e-społeczeństwa i upowszechnienie wykorzystania technologii informacyjno-komunikacyjnych w administracji;</w:t>
      </w:r>
    </w:p>
    <w:p w14:paraId="6365966E" w14:textId="77777777" w:rsidR="009919CF" w:rsidRPr="00D10254" w:rsidRDefault="009919CF" w:rsidP="009919CF">
      <w:pPr>
        <w:pStyle w:val="Akapitzlist"/>
        <w:numPr>
          <w:ilvl w:val="0"/>
          <w:numId w:val="204"/>
        </w:numPr>
        <w:suppressAutoHyphens w:val="0"/>
        <w:spacing w:after="0" w:line="276" w:lineRule="auto"/>
        <w:contextualSpacing w:val="0"/>
        <w:jc w:val="both"/>
        <w:textAlignment w:val="auto"/>
        <w:rPr>
          <w:rFonts w:ascii="Times New Roman" w:hAnsi="Times New Roman"/>
          <w:sz w:val="24"/>
          <w:szCs w:val="24"/>
        </w:rPr>
      </w:pPr>
      <w:r w:rsidRPr="00D10254">
        <w:rPr>
          <w:rFonts w:ascii="Times New Roman" w:hAnsi="Times New Roman"/>
          <w:sz w:val="24"/>
          <w:szCs w:val="24"/>
        </w:rPr>
        <w:t>poprawa estetyki i ładu przestrzennego;</w:t>
      </w:r>
    </w:p>
    <w:p w14:paraId="4B48DBBE" w14:textId="77777777" w:rsidR="009919CF" w:rsidRDefault="009919CF" w:rsidP="009919CF">
      <w:pPr>
        <w:pStyle w:val="Akapitzlist"/>
        <w:numPr>
          <w:ilvl w:val="0"/>
          <w:numId w:val="204"/>
        </w:numPr>
        <w:suppressAutoHyphens w:val="0"/>
        <w:spacing w:after="0" w:line="276" w:lineRule="auto"/>
        <w:contextualSpacing w:val="0"/>
        <w:jc w:val="both"/>
        <w:textAlignment w:val="auto"/>
        <w:rPr>
          <w:rFonts w:ascii="Times New Roman" w:hAnsi="Times New Roman"/>
          <w:sz w:val="24"/>
          <w:szCs w:val="24"/>
        </w:rPr>
      </w:pPr>
      <w:r w:rsidRPr="00D10254">
        <w:rPr>
          <w:rFonts w:ascii="Times New Roman" w:hAnsi="Times New Roman"/>
          <w:sz w:val="24"/>
          <w:szCs w:val="24"/>
        </w:rPr>
        <w:t>poprawa jakości środowiska naturalnego.</w:t>
      </w:r>
    </w:p>
    <w:p w14:paraId="4522E370" w14:textId="77777777" w:rsidR="009919CF" w:rsidRPr="008A3BB9" w:rsidRDefault="009919CF" w:rsidP="009919CF">
      <w:pPr>
        <w:pStyle w:val="Akapitzlist"/>
        <w:spacing w:after="0" w:line="276" w:lineRule="auto"/>
        <w:jc w:val="both"/>
        <w:rPr>
          <w:rFonts w:ascii="Times New Roman" w:hAnsi="Times New Roman"/>
          <w:sz w:val="24"/>
          <w:szCs w:val="24"/>
        </w:rPr>
      </w:pPr>
    </w:p>
    <w:p w14:paraId="667C0A3D" w14:textId="77777777" w:rsidR="009919CF" w:rsidRPr="007E3A59" w:rsidRDefault="009919CF" w:rsidP="009919CF">
      <w:pPr>
        <w:pStyle w:val="Akapitzlist"/>
        <w:numPr>
          <w:ilvl w:val="3"/>
          <w:numId w:val="19"/>
        </w:numPr>
        <w:suppressAutoHyphens w:val="0"/>
        <w:spacing w:after="0" w:line="276" w:lineRule="auto"/>
        <w:ind w:left="284" w:hanging="284"/>
        <w:contextualSpacing w:val="0"/>
        <w:jc w:val="both"/>
        <w:textAlignment w:val="auto"/>
        <w:rPr>
          <w:rFonts w:ascii="Times New Roman" w:hAnsi="Times New Roman"/>
          <w:sz w:val="24"/>
          <w:szCs w:val="24"/>
          <w:u w:val="single"/>
        </w:rPr>
      </w:pPr>
      <w:r w:rsidRPr="007E3A59">
        <w:rPr>
          <w:rFonts w:ascii="Times New Roman" w:hAnsi="Times New Roman"/>
          <w:sz w:val="24"/>
          <w:szCs w:val="24"/>
          <w:u w:val="single"/>
        </w:rPr>
        <w:t>Wspieranie przedsiębiorczości i efektywny rozwój gospodarczy</w:t>
      </w:r>
    </w:p>
    <w:p w14:paraId="3FA1BC19" w14:textId="77777777" w:rsidR="009919CF" w:rsidRDefault="009919CF" w:rsidP="009919CF">
      <w:pPr>
        <w:spacing w:after="0" w:line="276" w:lineRule="auto"/>
        <w:ind w:firstLine="708"/>
        <w:jc w:val="both"/>
        <w:rPr>
          <w:rFonts w:ascii="Times New Roman" w:hAnsi="Times New Roman"/>
          <w:sz w:val="24"/>
        </w:rPr>
      </w:pPr>
      <w:r w:rsidRPr="00C41CDA">
        <w:rPr>
          <w:rFonts w:ascii="Times New Roman" w:hAnsi="Times New Roman"/>
          <w:sz w:val="24"/>
          <w:szCs w:val="24"/>
        </w:rPr>
        <w:t xml:space="preserve">Bezrobocie w Partnerstwie Kolbuszowskim maleje, jednak problemem jest sytuacja materialna i stan finansów mieszkańców, które mogą wynikać z niskiej atrakcyjności miejsc pracy dla ludzi z wyższym wykształceniem. Poziom przedsiębiorczości mieszkańców obszaru Partnerstwa jest niski, m.in. wskaźnik </w:t>
      </w:r>
      <w:r w:rsidRPr="00C41CDA">
        <w:rPr>
          <w:rFonts w:ascii="Times New Roman" w:hAnsi="Times New Roman"/>
          <w:i/>
          <w:iCs/>
          <w:sz w:val="24"/>
          <w:szCs w:val="24"/>
        </w:rPr>
        <w:t xml:space="preserve">podmioty nowo zarejestrowane na 10 tys. ludności </w:t>
      </w:r>
      <w:r>
        <w:rPr>
          <w:rFonts w:ascii="Times New Roman" w:hAnsi="Times New Roman"/>
          <w:i/>
          <w:iCs/>
          <w:sz w:val="24"/>
          <w:szCs w:val="24"/>
        </w:rPr>
        <w:br/>
      </w:r>
      <w:r w:rsidRPr="00C41CDA">
        <w:rPr>
          <w:rFonts w:ascii="Times New Roman" w:hAnsi="Times New Roman"/>
          <w:i/>
          <w:iCs/>
          <w:sz w:val="24"/>
          <w:szCs w:val="24"/>
        </w:rPr>
        <w:t>w wieku produkcyjnym</w:t>
      </w:r>
      <w:r w:rsidRPr="00C41CDA">
        <w:rPr>
          <w:rFonts w:ascii="Times New Roman" w:hAnsi="Times New Roman"/>
          <w:sz w:val="24"/>
          <w:szCs w:val="24"/>
        </w:rPr>
        <w:t xml:space="preserve"> jest niższy niż średnia dla województwa i Polski. </w:t>
      </w:r>
      <w:r w:rsidRPr="00C41CDA">
        <w:rPr>
          <w:rFonts w:ascii="Times New Roman" w:hAnsi="Times New Roman"/>
          <w:sz w:val="24"/>
        </w:rPr>
        <w:t xml:space="preserve">W związku </w:t>
      </w:r>
      <w:r>
        <w:rPr>
          <w:rFonts w:ascii="Times New Roman" w:hAnsi="Times New Roman"/>
          <w:sz w:val="24"/>
        </w:rPr>
        <w:br/>
      </w:r>
      <w:r w:rsidRPr="00C41CDA">
        <w:rPr>
          <w:rFonts w:ascii="Times New Roman" w:hAnsi="Times New Roman"/>
          <w:sz w:val="24"/>
        </w:rPr>
        <w:t>z powyższym należy podejmować inicjatywy pobudzające przedsiębiorczość mieszkańców poprzez działania polegające między innymi na wsparciu w</w:t>
      </w:r>
      <w:r>
        <w:rPr>
          <w:rFonts w:ascii="Times New Roman" w:hAnsi="Times New Roman"/>
          <w:sz w:val="24"/>
        </w:rPr>
        <w:t> </w:t>
      </w:r>
      <w:r w:rsidRPr="00C41CDA">
        <w:rPr>
          <w:rFonts w:ascii="Times New Roman" w:hAnsi="Times New Roman"/>
          <w:sz w:val="24"/>
        </w:rPr>
        <w:t>założeniu działalności, edukacyjne już od najmłodszych lat oraz wyrównujące szanse osób dorosłych.</w:t>
      </w:r>
    </w:p>
    <w:p w14:paraId="3AB9E12D" w14:textId="77777777" w:rsidR="009919CF" w:rsidRDefault="009919CF" w:rsidP="009919CF">
      <w:pPr>
        <w:spacing w:after="0" w:line="276" w:lineRule="auto"/>
        <w:jc w:val="both"/>
        <w:rPr>
          <w:rFonts w:ascii="Times New Roman" w:hAnsi="Times New Roman"/>
          <w:sz w:val="24"/>
        </w:rPr>
      </w:pPr>
      <w:r>
        <w:rPr>
          <w:rFonts w:ascii="Times New Roman" w:hAnsi="Times New Roman"/>
          <w:sz w:val="24"/>
        </w:rPr>
        <w:t>Oczekiwanym rezultatem działań będzie:</w:t>
      </w:r>
    </w:p>
    <w:p w14:paraId="080049E0" w14:textId="77777777" w:rsidR="009919CF" w:rsidRPr="00D10254" w:rsidRDefault="009919CF" w:rsidP="009919CF">
      <w:pPr>
        <w:pStyle w:val="Akapitzlist"/>
        <w:numPr>
          <w:ilvl w:val="0"/>
          <w:numId w:val="203"/>
        </w:numPr>
        <w:suppressAutoHyphens w:val="0"/>
        <w:spacing w:after="0" w:line="276" w:lineRule="auto"/>
        <w:contextualSpacing w:val="0"/>
        <w:textAlignment w:val="auto"/>
        <w:rPr>
          <w:rFonts w:ascii="Times New Roman" w:hAnsi="Times New Roman"/>
          <w:sz w:val="24"/>
        </w:rPr>
      </w:pPr>
      <w:r w:rsidRPr="00D10254">
        <w:rPr>
          <w:rFonts w:ascii="Times New Roman" w:hAnsi="Times New Roman"/>
          <w:sz w:val="24"/>
        </w:rPr>
        <w:t>wzrost przedsiębiorczości mieszkańców;</w:t>
      </w:r>
    </w:p>
    <w:p w14:paraId="0E1ED7A4" w14:textId="77777777" w:rsidR="009919CF" w:rsidRPr="00D10254" w:rsidRDefault="009919CF" w:rsidP="009919CF">
      <w:pPr>
        <w:pStyle w:val="Akapitzlist"/>
        <w:numPr>
          <w:ilvl w:val="0"/>
          <w:numId w:val="203"/>
        </w:numPr>
        <w:suppressAutoHyphens w:val="0"/>
        <w:spacing w:after="0" w:line="276" w:lineRule="auto"/>
        <w:contextualSpacing w:val="0"/>
        <w:textAlignment w:val="auto"/>
        <w:rPr>
          <w:rFonts w:ascii="Times New Roman" w:hAnsi="Times New Roman"/>
          <w:sz w:val="24"/>
        </w:rPr>
      </w:pPr>
      <w:r w:rsidRPr="00D10254">
        <w:rPr>
          <w:rFonts w:ascii="Times New Roman" w:hAnsi="Times New Roman"/>
          <w:sz w:val="24"/>
        </w:rPr>
        <w:t>zwiększenie ilości miejsc pracy;</w:t>
      </w:r>
    </w:p>
    <w:p w14:paraId="50436A12" w14:textId="77777777" w:rsidR="009919CF" w:rsidRDefault="009919CF" w:rsidP="009919CF">
      <w:pPr>
        <w:pStyle w:val="Akapitzlist"/>
        <w:numPr>
          <w:ilvl w:val="0"/>
          <w:numId w:val="203"/>
        </w:numPr>
        <w:suppressAutoHyphens w:val="0"/>
        <w:spacing w:after="0" w:line="276" w:lineRule="auto"/>
        <w:contextualSpacing w:val="0"/>
        <w:textAlignment w:val="auto"/>
        <w:rPr>
          <w:rFonts w:ascii="Times New Roman" w:hAnsi="Times New Roman"/>
          <w:sz w:val="24"/>
        </w:rPr>
      </w:pPr>
      <w:r w:rsidRPr="00D10254">
        <w:rPr>
          <w:rFonts w:ascii="Times New Roman" w:hAnsi="Times New Roman"/>
          <w:sz w:val="24"/>
        </w:rPr>
        <w:t xml:space="preserve">aktywizacja społeczno-zawodowa mieszkańców </w:t>
      </w:r>
      <w:r>
        <w:rPr>
          <w:rFonts w:ascii="Times New Roman" w:hAnsi="Times New Roman"/>
          <w:sz w:val="24"/>
        </w:rPr>
        <w:t>obszaru.</w:t>
      </w:r>
    </w:p>
    <w:p w14:paraId="454916EB" w14:textId="77777777" w:rsidR="009919CF" w:rsidRPr="00A47868" w:rsidRDefault="009919CF" w:rsidP="009919CF">
      <w:pPr>
        <w:spacing w:after="0" w:line="276" w:lineRule="auto"/>
        <w:rPr>
          <w:rFonts w:ascii="Times New Roman" w:hAnsi="Times New Roman"/>
          <w:sz w:val="24"/>
        </w:rPr>
      </w:pPr>
    </w:p>
    <w:p w14:paraId="2001222B" w14:textId="77777777" w:rsidR="009919CF" w:rsidRPr="007E3A59" w:rsidRDefault="009919CF" w:rsidP="009919CF">
      <w:pPr>
        <w:pStyle w:val="Akapitzlist"/>
        <w:numPr>
          <w:ilvl w:val="3"/>
          <w:numId w:val="19"/>
        </w:numPr>
        <w:suppressAutoHyphens w:val="0"/>
        <w:spacing w:line="276" w:lineRule="auto"/>
        <w:ind w:left="284" w:hanging="284"/>
        <w:contextualSpacing w:val="0"/>
        <w:textAlignment w:val="auto"/>
        <w:rPr>
          <w:rFonts w:ascii="Times New Roman" w:hAnsi="Times New Roman"/>
          <w:sz w:val="24"/>
          <w:szCs w:val="24"/>
          <w:u w:val="single"/>
        </w:rPr>
      </w:pPr>
      <w:r w:rsidRPr="007E3A59">
        <w:rPr>
          <w:rFonts w:ascii="Times New Roman" w:hAnsi="Times New Roman"/>
          <w:sz w:val="24"/>
          <w:szCs w:val="24"/>
          <w:u w:val="single"/>
        </w:rPr>
        <w:t>Główne deficyty i barier</w:t>
      </w:r>
      <w:r>
        <w:rPr>
          <w:rFonts w:ascii="Times New Roman" w:hAnsi="Times New Roman"/>
          <w:sz w:val="24"/>
          <w:szCs w:val="24"/>
          <w:u w:val="single"/>
        </w:rPr>
        <w:t>y</w:t>
      </w:r>
      <w:r w:rsidRPr="007E3A59">
        <w:rPr>
          <w:rFonts w:ascii="Times New Roman" w:hAnsi="Times New Roman"/>
          <w:sz w:val="24"/>
          <w:szCs w:val="24"/>
          <w:u w:val="single"/>
        </w:rPr>
        <w:t xml:space="preserve"> hamujące rozwój obszaru:</w:t>
      </w:r>
    </w:p>
    <w:p w14:paraId="66889B91" w14:textId="77777777" w:rsidR="009919CF" w:rsidRDefault="009919CF" w:rsidP="009919CF">
      <w:pPr>
        <w:numPr>
          <w:ilvl w:val="0"/>
          <w:numId w:val="206"/>
        </w:numPr>
        <w:spacing w:after="0" w:line="276" w:lineRule="auto"/>
        <w:ind w:left="709" w:hanging="425"/>
        <w:jc w:val="both"/>
        <w:textAlignment w:val="auto"/>
      </w:pPr>
      <w:r>
        <w:rPr>
          <w:rFonts w:ascii="Times New Roman" w:hAnsi="Times New Roman"/>
          <w:sz w:val="24"/>
          <w:szCs w:val="24"/>
        </w:rPr>
        <w:t>niekorzystna struktura demograficzna (postępujący proces starzenia się społeczeństwa/spadek liczby ludności/ujemny przyrost naturalny), czego dowodem jest m.in. wskaźnik starości (</w:t>
      </w:r>
      <w:r>
        <w:rPr>
          <w:rFonts w:ascii="Times New Roman" w:hAnsi="Times New Roman"/>
          <w:i/>
          <w:iCs/>
          <w:sz w:val="24"/>
          <w:szCs w:val="24"/>
        </w:rPr>
        <w:t>liczba ludności w wieku poprodukcyjnym na 100 osób w wieku produkcyjnym</w:t>
      </w:r>
      <w:r>
        <w:rPr>
          <w:rFonts w:ascii="Times New Roman" w:hAnsi="Times New Roman"/>
          <w:sz w:val="24"/>
          <w:szCs w:val="24"/>
        </w:rPr>
        <w:t>), który z roku na rok jest coraz wyższy w Partnerstwie Kolbuszowskim – to bariera, którą należy przekształcić w potencjał do rozwoju i wyzwanie dla samorządów oraz pozostałych sektorów gospodarki;</w:t>
      </w:r>
    </w:p>
    <w:p w14:paraId="21C5029D" w14:textId="77777777" w:rsidR="009919CF" w:rsidRDefault="009919CF" w:rsidP="009919CF">
      <w:pPr>
        <w:numPr>
          <w:ilvl w:val="0"/>
          <w:numId w:val="206"/>
        </w:numPr>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ujemne saldo migracji, bardzo niekorzystne na tle województwa i kraju;</w:t>
      </w:r>
    </w:p>
    <w:p w14:paraId="1E01FAF5" w14:textId="77777777" w:rsidR="009919CF" w:rsidRDefault="009919CF" w:rsidP="009919CF">
      <w:pPr>
        <w:numPr>
          <w:ilvl w:val="0"/>
          <w:numId w:val="206"/>
        </w:numPr>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niedostosowane kompetencje i kwalifikacje mieszkańców do potrzeb rynku pracy, wynikające z obecnego systemu i kierunku kształcenia młodych ludzi;</w:t>
      </w:r>
    </w:p>
    <w:p w14:paraId="4D054C24" w14:textId="77777777" w:rsidR="009919CF" w:rsidRDefault="009919CF" w:rsidP="009919CF">
      <w:pPr>
        <w:numPr>
          <w:ilvl w:val="0"/>
          <w:numId w:val="206"/>
        </w:numPr>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brak kompleksowego systemu e-usług publicznych dla mieszkańców;</w:t>
      </w:r>
    </w:p>
    <w:p w14:paraId="5F46D153" w14:textId="77777777" w:rsidR="009919CF" w:rsidRDefault="009919CF" w:rsidP="009919CF">
      <w:pPr>
        <w:pStyle w:val="Akapitzlist"/>
        <w:numPr>
          <w:ilvl w:val="0"/>
          <w:numId w:val="206"/>
        </w:numPr>
        <w:spacing w:after="0" w:line="276" w:lineRule="auto"/>
        <w:ind w:left="709" w:hanging="425"/>
        <w:contextualSpacing w:val="0"/>
        <w:jc w:val="both"/>
        <w:textAlignment w:val="auto"/>
        <w:rPr>
          <w:rFonts w:ascii="Times New Roman" w:hAnsi="Times New Roman"/>
          <w:sz w:val="24"/>
          <w:szCs w:val="24"/>
        </w:rPr>
      </w:pPr>
      <w:r>
        <w:rPr>
          <w:rFonts w:ascii="Times New Roman" w:hAnsi="Times New Roman"/>
          <w:sz w:val="24"/>
          <w:szCs w:val="24"/>
        </w:rPr>
        <w:t>niewystarczająca promocja obszaru i słaby wizerunek miejsca dobrego do inwestowania, mieszkania i rekreacji;</w:t>
      </w:r>
    </w:p>
    <w:p w14:paraId="3AD94B99" w14:textId="77777777" w:rsidR="009919CF" w:rsidRDefault="009919CF" w:rsidP="009919CF">
      <w:pPr>
        <w:pStyle w:val="Akapitzlist"/>
        <w:numPr>
          <w:ilvl w:val="0"/>
          <w:numId w:val="206"/>
        </w:numPr>
        <w:suppressAutoHyphens w:val="0"/>
        <w:spacing w:after="0" w:line="276" w:lineRule="auto"/>
        <w:ind w:left="709" w:hanging="425"/>
        <w:contextualSpacing w:val="0"/>
        <w:jc w:val="both"/>
        <w:textAlignment w:val="auto"/>
        <w:rPr>
          <w:rFonts w:ascii="Times New Roman" w:hAnsi="Times New Roman"/>
          <w:sz w:val="24"/>
          <w:szCs w:val="24"/>
        </w:rPr>
      </w:pPr>
      <w:r>
        <w:rPr>
          <w:rFonts w:ascii="Times New Roman" w:hAnsi="Times New Roman"/>
          <w:sz w:val="24"/>
          <w:szCs w:val="24"/>
        </w:rPr>
        <w:t>niezadowalająca konkurencyjność lokalnej gospodarki – mało atrakcyjny rynek pracy, przy jednoczesnej konkurencji ze strony pobliskich miast;</w:t>
      </w:r>
    </w:p>
    <w:p w14:paraId="3D35FC62" w14:textId="77777777" w:rsidR="009919CF" w:rsidRDefault="009919CF" w:rsidP="009919CF">
      <w:pPr>
        <w:numPr>
          <w:ilvl w:val="0"/>
          <w:numId w:val="206"/>
        </w:numPr>
        <w:tabs>
          <w:tab w:val="left" w:pos="-5705"/>
        </w:tabs>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słaba dostępność usług instytucji otoczenia biznesu;</w:t>
      </w:r>
    </w:p>
    <w:p w14:paraId="5B20003C" w14:textId="77777777" w:rsidR="009919CF" w:rsidRDefault="009919CF" w:rsidP="009919CF">
      <w:pPr>
        <w:numPr>
          <w:ilvl w:val="0"/>
          <w:numId w:val="206"/>
        </w:numPr>
        <w:tabs>
          <w:tab w:val="left" w:pos="-5705"/>
        </w:tabs>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niski poziom przedsiębiorczości i innowacyjności mieszkańców;</w:t>
      </w:r>
    </w:p>
    <w:p w14:paraId="75B5E652" w14:textId="77777777" w:rsidR="009919CF" w:rsidRDefault="009919CF" w:rsidP="009919CF">
      <w:pPr>
        <w:pStyle w:val="Akapitzlist"/>
        <w:numPr>
          <w:ilvl w:val="0"/>
          <w:numId w:val="206"/>
        </w:numPr>
        <w:suppressAutoHyphens w:val="0"/>
        <w:spacing w:after="0" w:line="276" w:lineRule="auto"/>
        <w:ind w:left="709" w:hanging="425"/>
        <w:contextualSpacing w:val="0"/>
        <w:jc w:val="both"/>
        <w:textAlignment w:val="auto"/>
        <w:rPr>
          <w:rFonts w:ascii="Times New Roman" w:hAnsi="Times New Roman"/>
          <w:sz w:val="24"/>
          <w:szCs w:val="24"/>
        </w:rPr>
      </w:pPr>
      <w:r>
        <w:rPr>
          <w:rFonts w:ascii="Times New Roman" w:hAnsi="Times New Roman"/>
          <w:sz w:val="24"/>
          <w:szCs w:val="24"/>
        </w:rPr>
        <w:t>wielkość gospodarstw rolnych i jakość gleb niesprzyjające produkcji rolnej;</w:t>
      </w:r>
    </w:p>
    <w:p w14:paraId="5E51C08A" w14:textId="77777777" w:rsidR="009919CF" w:rsidRDefault="009919CF" w:rsidP="009919CF">
      <w:pPr>
        <w:numPr>
          <w:ilvl w:val="0"/>
          <w:numId w:val="206"/>
        </w:numPr>
        <w:tabs>
          <w:tab w:val="left" w:pos="-5705"/>
        </w:tabs>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niedostatecznie wykorzystany potencjał przyrodniczy;</w:t>
      </w:r>
    </w:p>
    <w:p w14:paraId="01544594" w14:textId="77777777" w:rsidR="009919CF" w:rsidRDefault="009919CF" w:rsidP="009919CF">
      <w:pPr>
        <w:numPr>
          <w:ilvl w:val="0"/>
          <w:numId w:val="206"/>
        </w:numPr>
        <w:tabs>
          <w:tab w:val="left" w:pos="-5705"/>
        </w:tabs>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braki w zakresie wewnętrznej dostępności komunikacyjnej, w tym brak spójnego transportu zbiorowego;</w:t>
      </w:r>
    </w:p>
    <w:p w14:paraId="18FDF145" w14:textId="77777777" w:rsidR="009919CF" w:rsidRDefault="009919CF" w:rsidP="009919CF">
      <w:pPr>
        <w:numPr>
          <w:ilvl w:val="0"/>
          <w:numId w:val="206"/>
        </w:numPr>
        <w:tabs>
          <w:tab w:val="left" w:pos="-5705"/>
        </w:tabs>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koszty budowy i utrzymania infrastruktury sieciowej w sytuacji dużego rozproszenia zabudowy;</w:t>
      </w:r>
    </w:p>
    <w:p w14:paraId="611DA7E0" w14:textId="77777777" w:rsidR="009919CF" w:rsidRDefault="009919CF" w:rsidP="009919CF">
      <w:pPr>
        <w:numPr>
          <w:ilvl w:val="0"/>
          <w:numId w:val="206"/>
        </w:numPr>
        <w:tabs>
          <w:tab w:val="left" w:pos="-5705"/>
        </w:tabs>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t>niewystarczająca podaż usług społecznych wpływających na jakość życia;</w:t>
      </w:r>
    </w:p>
    <w:p w14:paraId="49BE307A" w14:textId="77777777" w:rsidR="009919CF" w:rsidRDefault="009919CF" w:rsidP="009919CF">
      <w:pPr>
        <w:numPr>
          <w:ilvl w:val="0"/>
          <w:numId w:val="206"/>
        </w:numPr>
        <w:tabs>
          <w:tab w:val="left" w:pos="-5705"/>
        </w:tabs>
        <w:spacing w:after="0" w:line="276" w:lineRule="auto"/>
        <w:ind w:left="709" w:hanging="425"/>
        <w:jc w:val="both"/>
        <w:textAlignment w:val="auto"/>
        <w:rPr>
          <w:rFonts w:ascii="Times New Roman" w:hAnsi="Times New Roman"/>
          <w:sz w:val="24"/>
          <w:szCs w:val="24"/>
        </w:rPr>
      </w:pPr>
      <w:r>
        <w:rPr>
          <w:rFonts w:ascii="Times New Roman" w:hAnsi="Times New Roman"/>
          <w:sz w:val="24"/>
          <w:szCs w:val="24"/>
        </w:rPr>
        <w:lastRenderedPageBreak/>
        <w:t>stosunkowo słaba spójność wewnętrzna oraz funkcje i powiązania obszaru Partnerstwa.</w:t>
      </w:r>
    </w:p>
    <w:p w14:paraId="2056904A" w14:textId="77777777" w:rsidR="009919CF" w:rsidRPr="00F02D7C" w:rsidRDefault="009919CF" w:rsidP="009919CF">
      <w:pPr>
        <w:pStyle w:val="Akapitzlist"/>
        <w:numPr>
          <w:ilvl w:val="3"/>
          <w:numId w:val="19"/>
        </w:numPr>
        <w:tabs>
          <w:tab w:val="left" w:pos="709"/>
        </w:tabs>
        <w:suppressAutoHyphens w:val="0"/>
        <w:spacing w:after="0" w:line="276" w:lineRule="auto"/>
        <w:ind w:left="284" w:hanging="284"/>
        <w:contextualSpacing w:val="0"/>
        <w:jc w:val="both"/>
        <w:textAlignment w:val="auto"/>
      </w:pPr>
      <w:r w:rsidRPr="00F02D7C">
        <w:rPr>
          <w:rFonts w:ascii="Times New Roman" w:hAnsi="Times New Roman"/>
          <w:color w:val="000000"/>
          <w:sz w:val="24"/>
          <w:szCs w:val="24"/>
          <w:u w:val="single"/>
        </w:rPr>
        <w:t>Główne potencjały obszaru</w:t>
      </w:r>
      <w:r w:rsidRPr="00627EB3">
        <w:rPr>
          <w:rFonts w:ascii="Times New Roman" w:hAnsi="Times New Roman"/>
          <w:color w:val="000000"/>
          <w:sz w:val="24"/>
          <w:szCs w:val="24"/>
        </w:rPr>
        <w:t xml:space="preserve"> </w:t>
      </w:r>
    </w:p>
    <w:p w14:paraId="33EA23CD" w14:textId="77777777" w:rsidR="009919CF" w:rsidRDefault="009919CF" w:rsidP="009919CF">
      <w:pPr>
        <w:pStyle w:val="Akapitzlist"/>
        <w:tabs>
          <w:tab w:val="left" w:pos="709"/>
        </w:tabs>
        <w:spacing w:after="0" w:line="276" w:lineRule="auto"/>
        <w:ind w:left="284"/>
        <w:jc w:val="both"/>
      </w:pPr>
      <w:r>
        <w:rPr>
          <w:rFonts w:ascii="Times New Roman" w:hAnsi="Times New Roman"/>
          <w:color w:val="000000"/>
          <w:sz w:val="24"/>
          <w:szCs w:val="24"/>
        </w:rPr>
        <w:t xml:space="preserve">Główne potencjały obszaru </w:t>
      </w:r>
      <w:r w:rsidRPr="00627EB3">
        <w:rPr>
          <w:rFonts w:ascii="Times New Roman" w:hAnsi="Times New Roman"/>
          <w:color w:val="000000"/>
          <w:sz w:val="24"/>
          <w:szCs w:val="24"/>
        </w:rPr>
        <w:t>to przede wszystkim posiadane zasoby, oferowane usługi, które przynoszą lub mogą przynosić korzyści w postaci dochodów lub wartości dodanej dla mieszkańców i innych interesariuszy Partnerstwa, w tym lepszej jakości ich życia. Najważniejsze potencjały rozwojowe Partnerstwa Kolbuszowskiego to m.in.:</w:t>
      </w:r>
    </w:p>
    <w:p w14:paraId="386C3CCD" w14:textId="77777777" w:rsidR="009919CF" w:rsidRDefault="009919CF" w:rsidP="009919CF">
      <w:pPr>
        <w:pStyle w:val="Akapitzlist"/>
        <w:numPr>
          <w:ilvl w:val="0"/>
          <w:numId w:val="207"/>
        </w:numPr>
        <w:spacing w:after="0" w:line="276" w:lineRule="auto"/>
        <w:ind w:hanging="436"/>
        <w:contextualSpacing w:val="0"/>
        <w:jc w:val="both"/>
        <w:textAlignment w:val="auto"/>
        <w:rPr>
          <w:rFonts w:ascii="Times New Roman" w:hAnsi="Times New Roman"/>
          <w:sz w:val="24"/>
          <w:szCs w:val="24"/>
        </w:rPr>
      </w:pPr>
      <w:r>
        <w:rPr>
          <w:rFonts w:ascii="Times New Roman" w:hAnsi="Times New Roman"/>
          <w:sz w:val="24"/>
          <w:szCs w:val="24"/>
        </w:rPr>
        <w:t>bliskość i siła oddziaływania miast otaczających Partnerstwo (Rzeszów, Mielec, Tarnobrzeg, Dębica);</w:t>
      </w:r>
    </w:p>
    <w:p w14:paraId="2B654955" w14:textId="77777777" w:rsidR="009919CF" w:rsidRDefault="009919CF" w:rsidP="009919CF">
      <w:pPr>
        <w:numPr>
          <w:ilvl w:val="0"/>
          <w:numId w:val="207"/>
        </w:numPr>
        <w:spacing w:after="0" w:line="276" w:lineRule="auto"/>
        <w:ind w:hanging="436"/>
        <w:jc w:val="both"/>
        <w:textAlignment w:val="auto"/>
        <w:rPr>
          <w:rFonts w:ascii="Times New Roman" w:hAnsi="Times New Roman"/>
          <w:color w:val="000000"/>
          <w:sz w:val="24"/>
          <w:szCs w:val="24"/>
        </w:rPr>
      </w:pPr>
      <w:r>
        <w:rPr>
          <w:rFonts w:ascii="Times New Roman" w:hAnsi="Times New Roman"/>
          <w:color w:val="000000"/>
          <w:sz w:val="24"/>
          <w:szCs w:val="24"/>
        </w:rPr>
        <w:t>historyczny układ urbanistyczny Kolbuszowej;</w:t>
      </w:r>
    </w:p>
    <w:p w14:paraId="67BB18F2" w14:textId="77777777" w:rsidR="009919CF" w:rsidRPr="00F17EE0" w:rsidRDefault="009919CF" w:rsidP="009919CF">
      <w:pPr>
        <w:numPr>
          <w:ilvl w:val="0"/>
          <w:numId w:val="207"/>
        </w:numPr>
        <w:spacing w:after="0" w:line="276" w:lineRule="auto"/>
        <w:ind w:hanging="436"/>
        <w:jc w:val="both"/>
        <w:textAlignment w:val="auto"/>
      </w:pPr>
      <w:r>
        <w:rPr>
          <w:rFonts w:ascii="Times New Roman" w:hAnsi="Times New Roman"/>
          <w:color w:val="000000"/>
          <w:sz w:val="24"/>
          <w:szCs w:val="24"/>
        </w:rPr>
        <w:t xml:space="preserve">walory przyrodnicze, położenie w Kotlinie Sandomierskiej na terenie prastarej Puszczy Sandomierskiej, </w:t>
      </w:r>
      <w:r w:rsidRPr="00F17EE0">
        <w:rPr>
          <w:rFonts w:ascii="Times New Roman" w:hAnsi="Times New Roman"/>
          <w:color w:val="000000"/>
          <w:sz w:val="24"/>
          <w:szCs w:val="24"/>
        </w:rPr>
        <w:t>bogate zasoby środowiska przyrodniczego obejmujące kompleksy leśne i łąkowe, różnorodną florę i faunę, obszary Natura 2000, pomniki przyrody, użytki ekologiczne, rezerwat przyrody Zabłocie – sprzyjają wykorzystaniu ich dla potrzeb rekreacji i wypoczynku;</w:t>
      </w:r>
    </w:p>
    <w:p w14:paraId="0FB8D84E" w14:textId="77777777" w:rsidR="009919CF" w:rsidRDefault="009919CF" w:rsidP="009919CF">
      <w:pPr>
        <w:numPr>
          <w:ilvl w:val="0"/>
          <w:numId w:val="207"/>
        </w:numPr>
        <w:spacing w:after="0" w:line="276" w:lineRule="auto"/>
        <w:ind w:hanging="436"/>
        <w:jc w:val="both"/>
        <w:textAlignment w:val="auto"/>
        <w:rPr>
          <w:rFonts w:ascii="Times New Roman" w:hAnsi="Times New Roman"/>
          <w:color w:val="000000"/>
          <w:sz w:val="24"/>
          <w:szCs w:val="24"/>
        </w:rPr>
      </w:pPr>
      <w:r>
        <w:rPr>
          <w:rFonts w:ascii="Times New Roman" w:hAnsi="Times New Roman"/>
          <w:color w:val="000000"/>
          <w:sz w:val="24"/>
          <w:szCs w:val="24"/>
        </w:rPr>
        <w:t>infrastruktura rekreacyjno-wypoczynkowa;</w:t>
      </w:r>
    </w:p>
    <w:p w14:paraId="414EDA63" w14:textId="77777777" w:rsidR="009919CF" w:rsidRPr="006E5648" w:rsidRDefault="009919CF" w:rsidP="009919CF">
      <w:pPr>
        <w:numPr>
          <w:ilvl w:val="0"/>
          <w:numId w:val="207"/>
        </w:numPr>
        <w:spacing w:after="0" w:line="276" w:lineRule="auto"/>
        <w:ind w:hanging="436"/>
        <w:jc w:val="both"/>
        <w:textAlignment w:val="auto"/>
      </w:pPr>
      <w:r>
        <w:rPr>
          <w:rFonts w:ascii="Times New Roman" w:hAnsi="Times New Roman"/>
          <w:color w:val="000000"/>
          <w:sz w:val="24"/>
          <w:szCs w:val="24"/>
        </w:rPr>
        <w:t>kapitał lokalnej społeczności (</w:t>
      </w:r>
      <w:r>
        <w:rPr>
          <w:rFonts w:ascii="Times New Roman" w:hAnsi="Times New Roman"/>
          <w:sz w:val="24"/>
          <w:szCs w:val="24"/>
        </w:rPr>
        <w:t>w tym silne poczucie tożsamości, związania z miejscem).</w:t>
      </w:r>
    </w:p>
    <w:p w14:paraId="091CEEB2" w14:textId="77777777" w:rsidR="009919CF" w:rsidRDefault="009919CF" w:rsidP="009919CF">
      <w:pPr>
        <w:spacing w:after="0" w:line="276" w:lineRule="auto"/>
        <w:jc w:val="both"/>
        <w:textAlignment w:val="auto"/>
        <w:rPr>
          <w:rFonts w:ascii="Times New Roman" w:hAnsi="Times New Roman"/>
          <w:sz w:val="24"/>
          <w:szCs w:val="24"/>
        </w:rPr>
        <w:sectPr w:rsidR="009919CF" w:rsidSect="009919CF">
          <w:pgSz w:w="11906" w:h="16838"/>
          <w:pgMar w:top="1417" w:right="1417" w:bottom="1417" w:left="1417" w:header="708" w:footer="708" w:gutter="0"/>
          <w:cols w:space="708"/>
        </w:sectPr>
      </w:pPr>
    </w:p>
    <w:p w14:paraId="35FDD744" w14:textId="77777777" w:rsidR="009919CF" w:rsidRPr="00DC7793" w:rsidRDefault="009919CF" w:rsidP="009919CF">
      <w:pPr>
        <w:pStyle w:val="Nagwek2"/>
        <w:spacing w:before="0"/>
        <w:rPr>
          <w:rFonts w:ascii="Times New Roman" w:hAnsi="Times New Roman" w:cs="Times New Roman"/>
          <w:b/>
          <w:bCs/>
          <w:color w:val="000000" w:themeColor="text1"/>
          <w:sz w:val="24"/>
          <w:szCs w:val="24"/>
        </w:rPr>
      </w:pPr>
      <w:bookmarkStart w:id="81" w:name="_Toc90405919"/>
      <w:bookmarkStart w:id="82" w:name="_Toc97017047"/>
      <w:bookmarkStart w:id="83" w:name="_Toc97813111"/>
      <w:bookmarkStart w:id="84" w:name="_Toc102136577"/>
      <w:bookmarkStart w:id="85" w:name="_Toc102559500"/>
      <w:bookmarkStart w:id="86" w:name="_Toc110843281"/>
      <w:bookmarkStart w:id="87" w:name="_Toc192488330"/>
      <w:r w:rsidRPr="00DC7793">
        <w:rPr>
          <w:rFonts w:ascii="Times New Roman" w:hAnsi="Times New Roman" w:cs="Times New Roman"/>
          <w:b/>
          <w:bCs/>
          <w:color w:val="000000" w:themeColor="text1"/>
          <w:sz w:val="24"/>
          <w:szCs w:val="24"/>
        </w:rPr>
        <w:lastRenderedPageBreak/>
        <w:t>2.5. Drzewo problemów</w:t>
      </w:r>
      <w:bookmarkEnd w:id="81"/>
      <w:bookmarkEnd w:id="82"/>
      <w:bookmarkEnd w:id="83"/>
      <w:bookmarkEnd w:id="84"/>
      <w:bookmarkEnd w:id="85"/>
      <w:bookmarkEnd w:id="86"/>
      <w:bookmarkEnd w:id="87"/>
    </w:p>
    <w:p w14:paraId="663812CF" w14:textId="77777777" w:rsidR="009919CF" w:rsidRDefault="009919CF" w:rsidP="009919CF">
      <w:pPr>
        <w:spacing w:before="240" w:after="0" w:line="276" w:lineRule="auto"/>
        <w:ind w:firstLine="709"/>
        <w:jc w:val="both"/>
        <w:textAlignment w:val="auto"/>
        <w:rPr>
          <w:rFonts w:ascii="Times New Roman" w:hAnsi="Times New Roman"/>
          <w:bCs/>
          <w:iCs/>
          <w:sz w:val="24"/>
          <w:szCs w:val="24"/>
        </w:rPr>
      </w:pPr>
      <w:r>
        <w:rPr>
          <w:rFonts w:ascii="Times New Roman" w:hAnsi="Times New Roman"/>
          <w:bCs/>
          <w:iCs/>
          <w:sz w:val="24"/>
          <w:szCs w:val="24"/>
        </w:rPr>
        <w:t xml:space="preserve">Wykorzystując zgromadzone dane ilościowe i jakościowe wskazano problem kluczowy dla rozwoju Partnerstwa Kolbuszowskiego, a więc taki, który generuje najwięcej trudności, a jego skutki są najbardziej odczuwalne dla większości interesariuszy procesu rozwojowego. Dla problemu kluczowego przeprowadzono analizę </w:t>
      </w:r>
      <w:proofErr w:type="spellStart"/>
      <w:r>
        <w:rPr>
          <w:rFonts w:ascii="Times New Roman" w:hAnsi="Times New Roman"/>
          <w:bCs/>
          <w:iCs/>
          <w:sz w:val="24"/>
          <w:szCs w:val="24"/>
        </w:rPr>
        <w:t>przyczynowo-skutkową</w:t>
      </w:r>
      <w:proofErr w:type="spellEnd"/>
      <w:r>
        <w:rPr>
          <w:rFonts w:ascii="Times New Roman" w:hAnsi="Times New Roman"/>
          <w:bCs/>
          <w:iCs/>
          <w:sz w:val="24"/>
          <w:szCs w:val="24"/>
        </w:rPr>
        <w:t xml:space="preserve"> (tabela 3).</w:t>
      </w:r>
    </w:p>
    <w:p w14:paraId="10367781" w14:textId="606092BB" w:rsidR="009919CF" w:rsidRDefault="009919CF" w:rsidP="009919CF">
      <w:pPr>
        <w:pStyle w:val="Legenda"/>
      </w:pPr>
      <w:bookmarkStart w:id="88" w:name="_Toc100139326"/>
      <w:bookmarkStart w:id="89" w:name="_Toc108770667"/>
      <w:bookmarkStart w:id="90" w:name="_Toc190945358"/>
      <w:r>
        <w:t xml:space="preserve">Tabela </w:t>
      </w:r>
      <w:r>
        <w:rPr>
          <w:noProof/>
        </w:rPr>
        <w:fldChar w:fldCharType="begin"/>
      </w:r>
      <w:r>
        <w:rPr>
          <w:noProof/>
        </w:rPr>
        <w:instrText xml:space="preserve"> SEQ Tabela \* ARABIC </w:instrText>
      </w:r>
      <w:r>
        <w:rPr>
          <w:noProof/>
        </w:rPr>
        <w:fldChar w:fldCharType="separate"/>
      </w:r>
      <w:r w:rsidR="00C65B59">
        <w:rPr>
          <w:noProof/>
        </w:rPr>
        <w:t>3</w:t>
      </w:r>
      <w:r>
        <w:rPr>
          <w:noProof/>
        </w:rPr>
        <w:fldChar w:fldCharType="end"/>
      </w:r>
      <w:r>
        <w:t xml:space="preserve"> </w:t>
      </w:r>
      <w:r>
        <w:rPr>
          <w:szCs w:val="20"/>
        </w:rPr>
        <w:t>Drzewo problemów</w:t>
      </w:r>
      <w:bookmarkEnd w:id="88"/>
      <w:bookmarkEnd w:id="89"/>
      <w:bookmarkEnd w:id="90"/>
    </w:p>
    <w:tbl>
      <w:tblPr>
        <w:tblW w:w="9062" w:type="dxa"/>
        <w:tblCellMar>
          <w:left w:w="10" w:type="dxa"/>
          <w:right w:w="10" w:type="dxa"/>
        </w:tblCellMar>
        <w:tblLook w:val="0000" w:firstRow="0" w:lastRow="0" w:firstColumn="0" w:lastColumn="0" w:noHBand="0" w:noVBand="0"/>
      </w:tblPr>
      <w:tblGrid>
        <w:gridCol w:w="3334"/>
        <w:gridCol w:w="2198"/>
        <w:gridCol w:w="3530"/>
      </w:tblGrid>
      <w:tr w:rsidR="009919CF" w14:paraId="56857427" w14:textId="77777777" w:rsidTr="000375CD">
        <w:trPr>
          <w:trHeight w:val="454"/>
        </w:trPr>
        <w:tc>
          <w:tcPr>
            <w:tcW w:w="3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33D59" w14:textId="77777777" w:rsidR="009919CF" w:rsidRDefault="009919CF" w:rsidP="000375CD">
            <w:pPr>
              <w:spacing w:after="0" w:line="276" w:lineRule="auto"/>
              <w:jc w:val="center"/>
              <w:textAlignment w:val="auto"/>
              <w:rPr>
                <w:rFonts w:ascii="Times New Roman" w:hAnsi="Times New Roman"/>
                <w:b/>
                <w:bCs/>
                <w:sz w:val="24"/>
                <w:szCs w:val="24"/>
              </w:rPr>
            </w:pPr>
            <w:bookmarkStart w:id="91" w:name="_Hlk85782688"/>
            <w:r>
              <w:rPr>
                <w:rFonts w:ascii="Times New Roman" w:hAnsi="Times New Roman"/>
                <w:b/>
                <w:bCs/>
                <w:sz w:val="24"/>
                <w:szCs w:val="24"/>
              </w:rPr>
              <w:t>Główne przyczyny</w:t>
            </w:r>
          </w:p>
        </w:tc>
        <w:tc>
          <w:tcPr>
            <w:tcW w:w="2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53C9F" w14:textId="77777777" w:rsidR="009919CF" w:rsidRDefault="009919CF" w:rsidP="000375CD">
            <w:pPr>
              <w:spacing w:after="0" w:line="276" w:lineRule="auto"/>
              <w:jc w:val="center"/>
              <w:textAlignment w:val="auto"/>
              <w:rPr>
                <w:rFonts w:ascii="Times New Roman" w:hAnsi="Times New Roman"/>
                <w:b/>
                <w:bCs/>
                <w:sz w:val="24"/>
                <w:szCs w:val="24"/>
              </w:rPr>
            </w:pPr>
            <w:r>
              <w:rPr>
                <w:rFonts w:ascii="Times New Roman" w:hAnsi="Times New Roman"/>
                <w:b/>
                <w:bCs/>
                <w:sz w:val="24"/>
                <w:szCs w:val="24"/>
              </w:rPr>
              <w:t>Problem kluczowy</w:t>
            </w:r>
          </w:p>
        </w:tc>
        <w:tc>
          <w:tcPr>
            <w:tcW w:w="3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38FEE" w14:textId="77777777" w:rsidR="009919CF" w:rsidRDefault="009919CF" w:rsidP="000375CD">
            <w:pPr>
              <w:spacing w:after="0" w:line="276" w:lineRule="auto"/>
              <w:jc w:val="center"/>
              <w:textAlignment w:val="auto"/>
              <w:rPr>
                <w:rFonts w:ascii="Times New Roman" w:hAnsi="Times New Roman"/>
                <w:b/>
                <w:bCs/>
                <w:sz w:val="24"/>
                <w:szCs w:val="24"/>
              </w:rPr>
            </w:pPr>
            <w:r>
              <w:rPr>
                <w:rFonts w:ascii="Times New Roman" w:hAnsi="Times New Roman"/>
                <w:b/>
                <w:bCs/>
                <w:sz w:val="24"/>
                <w:szCs w:val="24"/>
              </w:rPr>
              <w:t>Główne skutki</w:t>
            </w:r>
          </w:p>
        </w:tc>
      </w:tr>
      <w:tr w:rsidR="009919CF" w14:paraId="3B481415" w14:textId="77777777" w:rsidTr="000375CD">
        <w:trPr>
          <w:trHeight w:val="3463"/>
        </w:trPr>
        <w:tc>
          <w:tcPr>
            <w:tcW w:w="3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C5DC13" w14:textId="77777777" w:rsidR="009919CF" w:rsidRDefault="009919CF" w:rsidP="000375CD">
            <w:pPr>
              <w:numPr>
                <w:ilvl w:val="0"/>
                <w:numId w:val="20"/>
              </w:numPr>
              <w:tabs>
                <w:tab w:val="left" w:pos="5160"/>
              </w:tabs>
              <w:spacing w:after="0" w:line="276" w:lineRule="auto"/>
              <w:ind w:left="306" w:hanging="284"/>
              <w:textAlignment w:val="auto"/>
              <w:rPr>
                <w:rFonts w:ascii="Times New Roman" w:hAnsi="Times New Roman"/>
                <w:color w:val="000000"/>
                <w:sz w:val="20"/>
                <w:szCs w:val="20"/>
              </w:rPr>
            </w:pPr>
            <w:r>
              <w:rPr>
                <w:rFonts w:ascii="Times New Roman" w:hAnsi="Times New Roman"/>
                <w:color w:val="000000"/>
                <w:sz w:val="20"/>
                <w:szCs w:val="20"/>
              </w:rPr>
              <w:t xml:space="preserve">Niezadowalająca dostępność i jakość usług podstawowej opieki zdrowotnej; </w:t>
            </w:r>
          </w:p>
          <w:p w14:paraId="3998B1EC" w14:textId="77777777" w:rsidR="009919CF" w:rsidRDefault="009919CF" w:rsidP="000375CD">
            <w:pPr>
              <w:numPr>
                <w:ilvl w:val="0"/>
                <w:numId w:val="20"/>
              </w:numPr>
              <w:tabs>
                <w:tab w:val="left" w:pos="5160"/>
              </w:tabs>
              <w:spacing w:after="0" w:line="276" w:lineRule="auto"/>
              <w:ind w:left="306" w:hanging="284"/>
              <w:textAlignment w:val="auto"/>
              <w:rPr>
                <w:rFonts w:ascii="Times New Roman" w:hAnsi="Times New Roman"/>
                <w:color w:val="000000"/>
                <w:sz w:val="20"/>
                <w:szCs w:val="20"/>
              </w:rPr>
            </w:pPr>
            <w:r>
              <w:rPr>
                <w:rFonts w:ascii="Times New Roman" w:hAnsi="Times New Roman"/>
                <w:color w:val="000000"/>
                <w:sz w:val="20"/>
                <w:szCs w:val="20"/>
              </w:rPr>
              <w:t>Niski poziom przedsiębiorczości mieszkańców;</w:t>
            </w:r>
          </w:p>
          <w:p w14:paraId="31EE8F97" w14:textId="77777777" w:rsidR="009919CF" w:rsidRDefault="009919CF" w:rsidP="000375CD">
            <w:pPr>
              <w:numPr>
                <w:ilvl w:val="0"/>
                <w:numId w:val="20"/>
              </w:numPr>
              <w:spacing w:after="0" w:line="276" w:lineRule="auto"/>
              <w:ind w:left="316" w:hanging="284"/>
              <w:textAlignment w:val="auto"/>
              <w:rPr>
                <w:rFonts w:ascii="Times New Roman" w:hAnsi="Times New Roman"/>
                <w:color w:val="000000"/>
                <w:sz w:val="20"/>
                <w:szCs w:val="20"/>
              </w:rPr>
            </w:pPr>
            <w:r>
              <w:rPr>
                <w:rFonts w:ascii="Times New Roman" w:hAnsi="Times New Roman"/>
                <w:color w:val="000000"/>
                <w:sz w:val="20"/>
                <w:szCs w:val="20"/>
              </w:rPr>
              <w:t>Niewystarczająca ilość i jakość miejsc pracy;</w:t>
            </w:r>
          </w:p>
          <w:p w14:paraId="28075A11" w14:textId="77777777" w:rsidR="009919CF" w:rsidRDefault="009919CF" w:rsidP="000375CD">
            <w:pPr>
              <w:numPr>
                <w:ilvl w:val="0"/>
                <w:numId w:val="20"/>
              </w:numPr>
              <w:spacing w:after="0" w:line="276" w:lineRule="auto"/>
              <w:ind w:left="306" w:hanging="284"/>
              <w:textAlignment w:val="auto"/>
              <w:rPr>
                <w:rFonts w:ascii="Times New Roman" w:hAnsi="Times New Roman"/>
                <w:sz w:val="20"/>
                <w:szCs w:val="20"/>
              </w:rPr>
            </w:pPr>
            <w:r>
              <w:rPr>
                <w:rFonts w:ascii="Times New Roman" w:hAnsi="Times New Roman"/>
                <w:sz w:val="20"/>
                <w:szCs w:val="20"/>
              </w:rPr>
              <w:t>Niewystarczająca dostępność i jakość oferty spędzania wolnego czasu;</w:t>
            </w:r>
          </w:p>
          <w:p w14:paraId="3D16F938" w14:textId="77777777" w:rsidR="009919CF" w:rsidRDefault="009919CF" w:rsidP="000375CD">
            <w:pPr>
              <w:numPr>
                <w:ilvl w:val="0"/>
                <w:numId w:val="20"/>
              </w:numPr>
              <w:spacing w:after="0" w:line="276" w:lineRule="auto"/>
              <w:ind w:left="306" w:hanging="284"/>
              <w:textAlignment w:val="auto"/>
              <w:rPr>
                <w:rFonts w:ascii="Times New Roman" w:hAnsi="Times New Roman"/>
                <w:sz w:val="20"/>
                <w:szCs w:val="20"/>
              </w:rPr>
            </w:pPr>
            <w:r>
              <w:rPr>
                <w:rFonts w:ascii="Times New Roman" w:hAnsi="Times New Roman"/>
                <w:sz w:val="20"/>
                <w:szCs w:val="20"/>
              </w:rPr>
              <w:t>Niewystarczające możliwości kształcenia ponadpodstawowego – brak oferty edukacyjnej w pewnych obszarach kształcenia, konkurencja ze strony większych miast;</w:t>
            </w:r>
          </w:p>
          <w:p w14:paraId="3563B847" w14:textId="77777777" w:rsidR="009919CF" w:rsidRDefault="009919CF" w:rsidP="000375CD">
            <w:pPr>
              <w:numPr>
                <w:ilvl w:val="0"/>
                <w:numId w:val="20"/>
              </w:numPr>
              <w:spacing w:after="0" w:line="276" w:lineRule="auto"/>
              <w:ind w:left="306" w:hanging="284"/>
              <w:textAlignment w:val="auto"/>
              <w:rPr>
                <w:rFonts w:ascii="Times New Roman" w:hAnsi="Times New Roman"/>
                <w:sz w:val="20"/>
                <w:szCs w:val="20"/>
              </w:rPr>
            </w:pPr>
            <w:r>
              <w:rPr>
                <w:rFonts w:ascii="Times New Roman" w:hAnsi="Times New Roman"/>
                <w:sz w:val="20"/>
                <w:szCs w:val="20"/>
              </w:rPr>
              <w:t>Niewystarczająca jakość i dostępność opieki żłobkowej;</w:t>
            </w:r>
          </w:p>
          <w:p w14:paraId="4DA15AF4" w14:textId="77777777" w:rsidR="009919CF" w:rsidRDefault="009919CF" w:rsidP="000375CD">
            <w:pPr>
              <w:numPr>
                <w:ilvl w:val="0"/>
                <w:numId w:val="20"/>
              </w:numPr>
              <w:spacing w:after="0" w:line="276" w:lineRule="auto"/>
              <w:ind w:left="306" w:hanging="284"/>
              <w:textAlignment w:val="auto"/>
              <w:rPr>
                <w:rFonts w:ascii="Times New Roman" w:hAnsi="Times New Roman"/>
                <w:sz w:val="20"/>
                <w:szCs w:val="20"/>
              </w:rPr>
            </w:pPr>
            <w:r>
              <w:rPr>
                <w:rFonts w:ascii="Times New Roman" w:hAnsi="Times New Roman"/>
                <w:sz w:val="20"/>
                <w:szCs w:val="20"/>
              </w:rPr>
              <w:t>Niewystarczający dostęp do szybkiego Internetu;</w:t>
            </w:r>
          </w:p>
          <w:p w14:paraId="422B1057" w14:textId="77777777" w:rsidR="009919CF" w:rsidRDefault="009919CF" w:rsidP="000375CD">
            <w:pPr>
              <w:numPr>
                <w:ilvl w:val="0"/>
                <w:numId w:val="20"/>
              </w:numPr>
              <w:spacing w:after="0" w:line="276" w:lineRule="auto"/>
              <w:ind w:left="306" w:hanging="284"/>
              <w:textAlignment w:val="auto"/>
              <w:rPr>
                <w:rFonts w:ascii="Times New Roman" w:hAnsi="Times New Roman"/>
                <w:sz w:val="20"/>
                <w:szCs w:val="20"/>
              </w:rPr>
            </w:pPr>
            <w:r>
              <w:rPr>
                <w:rFonts w:ascii="Times New Roman" w:hAnsi="Times New Roman"/>
                <w:sz w:val="20"/>
                <w:szCs w:val="20"/>
              </w:rPr>
              <w:t>Koncentracja ruchu tranzytowego przez centrum Miasta Kolbuszowa;</w:t>
            </w:r>
          </w:p>
          <w:p w14:paraId="091EC14F" w14:textId="77777777" w:rsidR="009919CF" w:rsidRDefault="009919CF" w:rsidP="000375CD">
            <w:pPr>
              <w:numPr>
                <w:ilvl w:val="0"/>
                <w:numId w:val="20"/>
              </w:numPr>
              <w:spacing w:after="0" w:line="276" w:lineRule="auto"/>
              <w:ind w:left="306" w:hanging="284"/>
              <w:textAlignment w:val="auto"/>
              <w:rPr>
                <w:rFonts w:ascii="Times New Roman" w:hAnsi="Times New Roman"/>
                <w:sz w:val="20"/>
                <w:szCs w:val="20"/>
              </w:rPr>
            </w:pPr>
            <w:r>
              <w:rPr>
                <w:rFonts w:ascii="Times New Roman" w:hAnsi="Times New Roman"/>
                <w:sz w:val="20"/>
                <w:szCs w:val="20"/>
              </w:rPr>
              <w:t>Mała ilość organizacji pozarządowych;</w:t>
            </w:r>
          </w:p>
          <w:p w14:paraId="7BEAB628" w14:textId="77777777" w:rsidR="009919CF" w:rsidRDefault="009919CF" w:rsidP="000375CD">
            <w:pPr>
              <w:numPr>
                <w:ilvl w:val="0"/>
                <w:numId w:val="20"/>
              </w:numPr>
              <w:tabs>
                <w:tab w:val="left" w:pos="5160"/>
              </w:tabs>
              <w:spacing w:after="0" w:line="276" w:lineRule="auto"/>
              <w:ind w:left="306" w:hanging="284"/>
              <w:textAlignment w:val="auto"/>
              <w:rPr>
                <w:rFonts w:ascii="Times New Roman" w:hAnsi="Times New Roman"/>
                <w:color w:val="000000"/>
                <w:sz w:val="20"/>
                <w:szCs w:val="20"/>
              </w:rPr>
            </w:pPr>
            <w:r>
              <w:rPr>
                <w:rFonts w:ascii="Times New Roman" w:hAnsi="Times New Roman"/>
                <w:color w:val="000000"/>
                <w:sz w:val="20"/>
                <w:szCs w:val="20"/>
              </w:rPr>
              <w:t>Słabo rozwinięta infrastruktura turystyczna i okołoturystyczna;</w:t>
            </w:r>
          </w:p>
          <w:p w14:paraId="765B2127" w14:textId="77777777" w:rsidR="009919CF" w:rsidRDefault="009919CF" w:rsidP="000375CD">
            <w:pPr>
              <w:numPr>
                <w:ilvl w:val="0"/>
                <w:numId w:val="20"/>
              </w:numPr>
              <w:tabs>
                <w:tab w:val="left" w:pos="5160"/>
              </w:tabs>
              <w:spacing w:after="0" w:line="276" w:lineRule="auto"/>
              <w:ind w:left="306" w:hanging="284"/>
              <w:textAlignment w:val="auto"/>
              <w:rPr>
                <w:rFonts w:ascii="Times New Roman" w:hAnsi="Times New Roman"/>
                <w:color w:val="000000"/>
                <w:sz w:val="20"/>
                <w:szCs w:val="20"/>
              </w:rPr>
            </w:pPr>
            <w:r>
              <w:rPr>
                <w:rFonts w:ascii="Times New Roman" w:hAnsi="Times New Roman"/>
                <w:color w:val="000000"/>
                <w:sz w:val="20"/>
                <w:szCs w:val="20"/>
              </w:rPr>
              <w:t>Słaby marketing obszaru Partnerstwa;</w:t>
            </w:r>
          </w:p>
          <w:p w14:paraId="2113C27E" w14:textId="77777777" w:rsidR="009919CF" w:rsidRDefault="009919CF" w:rsidP="000375CD">
            <w:pPr>
              <w:numPr>
                <w:ilvl w:val="0"/>
                <w:numId w:val="20"/>
              </w:numPr>
              <w:tabs>
                <w:tab w:val="left" w:pos="5160"/>
              </w:tabs>
              <w:spacing w:after="0" w:line="276" w:lineRule="auto"/>
              <w:ind w:left="306" w:hanging="284"/>
              <w:textAlignment w:val="auto"/>
              <w:rPr>
                <w:rFonts w:ascii="Times New Roman" w:hAnsi="Times New Roman"/>
                <w:color w:val="000000"/>
                <w:sz w:val="20"/>
                <w:szCs w:val="20"/>
              </w:rPr>
            </w:pPr>
            <w:r>
              <w:rPr>
                <w:rFonts w:ascii="Times New Roman" w:hAnsi="Times New Roman"/>
                <w:color w:val="000000"/>
                <w:sz w:val="20"/>
                <w:szCs w:val="20"/>
              </w:rPr>
              <w:t>Wysokie koszty inwestycyjne związane z rozproszoną zabudową.</w:t>
            </w:r>
          </w:p>
        </w:tc>
        <w:tc>
          <w:tcPr>
            <w:tcW w:w="21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90FDA" w14:textId="77777777" w:rsidR="009919CF" w:rsidRDefault="009919CF" w:rsidP="000375CD">
            <w:pPr>
              <w:spacing w:after="0" w:line="276" w:lineRule="auto"/>
              <w:jc w:val="center"/>
              <w:textAlignment w:val="auto"/>
              <w:rPr>
                <w:rFonts w:ascii="Times New Roman" w:hAnsi="Times New Roman"/>
                <w:b/>
                <w:bCs/>
                <w:color w:val="000000"/>
                <w:sz w:val="20"/>
                <w:szCs w:val="20"/>
              </w:rPr>
            </w:pPr>
            <w:r>
              <w:rPr>
                <w:rFonts w:ascii="Times New Roman" w:hAnsi="Times New Roman"/>
                <w:b/>
                <w:bCs/>
                <w:color w:val="000000"/>
                <w:sz w:val="20"/>
                <w:szCs w:val="20"/>
              </w:rPr>
              <w:t xml:space="preserve">Niewystarczająca jakość życia </w:t>
            </w:r>
            <w:r>
              <w:rPr>
                <w:rFonts w:ascii="Times New Roman" w:hAnsi="Times New Roman"/>
                <w:b/>
                <w:bCs/>
                <w:color w:val="000000"/>
                <w:sz w:val="20"/>
                <w:szCs w:val="20"/>
              </w:rPr>
              <w:br/>
              <w:t xml:space="preserve">i przedsiębiorczość mieszkańców Partnerstwa </w:t>
            </w:r>
          </w:p>
        </w:tc>
        <w:tc>
          <w:tcPr>
            <w:tcW w:w="3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81DAE2"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Mała liczba istniejących i nowo rejestrowanych przedsiębiorstw;</w:t>
            </w:r>
          </w:p>
          <w:p w14:paraId="7AB7153F"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Spadek liczby mieszkańców Partnerstwa Kolbuszowskiego;</w:t>
            </w:r>
          </w:p>
          <w:p w14:paraId="5CB7098C"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Migracje młodych osób;</w:t>
            </w:r>
          </w:p>
          <w:p w14:paraId="74F61CD8"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Osłabienie więzi lokalnych;</w:t>
            </w:r>
          </w:p>
          <w:p w14:paraId="20BD7445"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Niski poziom dochodów mieszkańców i dochodów własnych gminy;</w:t>
            </w:r>
          </w:p>
          <w:p w14:paraId="1F2240D4"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Wzrost zagrożenia ubóstwem i niekorzystnych zjawisk społecznych;</w:t>
            </w:r>
          </w:p>
          <w:p w14:paraId="001DBC9E"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Niska aktywność społeczna mieszkańców;</w:t>
            </w:r>
          </w:p>
          <w:p w14:paraId="0FD9A456"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Niskie bezpieczeństwo komunikacyjne;</w:t>
            </w:r>
          </w:p>
          <w:p w14:paraId="2B822DCB"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Mała liczba turystów odwiedzających obszar;</w:t>
            </w:r>
          </w:p>
          <w:p w14:paraId="3C238F95" w14:textId="77777777" w:rsidR="009919CF" w:rsidRDefault="009919CF" w:rsidP="000375CD">
            <w:pPr>
              <w:numPr>
                <w:ilvl w:val="0"/>
                <w:numId w:val="21"/>
              </w:numPr>
              <w:spacing w:after="0" w:line="276" w:lineRule="auto"/>
              <w:ind w:left="457"/>
              <w:textAlignment w:val="auto"/>
              <w:rPr>
                <w:rFonts w:ascii="Times New Roman" w:hAnsi="Times New Roman"/>
                <w:sz w:val="20"/>
                <w:szCs w:val="20"/>
              </w:rPr>
            </w:pPr>
            <w:r>
              <w:rPr>
                <w:rFonts w:ascii="Times New Roman" w:hAnsi="Times New Roman"/>
                <w:sz w:val="20"/>
                <w:szCs w:val="20"/>
              </w:rPr>
              <w:t>Brak sprawnego i wydajnego systemu komunikacji publicznej.</w:t>
            </w:r>
          </w:p>
        </w:tc>
      </w:tr>
    </w:tbl>
    <w:bookmarkEnd w:id="91"/>
    <w:p w14:paraId="57373202" w14:textId="77777777" w:rsidR="009919CF" w:rsidRDefault="009919CF" w:rsidP="009919CF">
      <w:pPr>
        <w:spacing w:line="244" w:lineRule="auto"/>
        <w:jc w:val="center"/>
        <w:textAlignment w:val="auto"/>
        <w:rPr>
          <w:rFonts w:ascii="Times New Roman" w:hAnsi="Times New Roman"/>
          <w:i/>
          <w:iCs/>
          <w:sz w:val="20"/>
          <w:szCs w:val="20"/>
        </w:rPr>
        <w:sectPr w:rsidR="009919CF" w:rsidSect="009919CF">
          <w:pgSz w:w="11906" w:h="16838"/>
          <w:pgMar w:top="1417" w:right="1417" w:bottom="1417" w:left="1417" w:header="708" w:footer="708" w:gutter="0"/>
          <w:cols w:space="708"/>
        </w:sectPr>
      </w:pPr>
      <w:r>
        <w:rPr>
          <w:rFonts w:ascii="Times New Roman" w:hAnsi="Times New Roman"/>
          <w:i/>
          <w:iCs/>
          <w:sz w:val="20"/>
          <w:szCs w:val="20"/>
        </w:rPr>
        <w:t>Źródło: Opracowanie własne</w:t>
      </w:r>
    </w:p>
    <w:p w14:paraId="7B866265" w14:textId="77777777" w:rsidR="009919CF" w:rsidRPr="00DC7793" w:rsidRDefault="009919CF" w:rsidP="009919CF">
      <w:pPr>
        <w:keepNext/>
        <w:keepLines/>
        <w:spacing w:before="40" w:after="0" w:line="244" w:lineRule="auto"/>
        <w:ind w:left="576"/>
        <w:textAlignment w:val="auto"/>
        <w:outlineLvl w:val="1"/>
        <w:rPr>
          <w:rFonts w:ascii="Times New Roman" w:eastAsia="Times New Roman" w:hAnsi="Times New Roman"/>
          <w:b/>
          <w:bCs/>
          <w:sz w:val="24"/>
          <w:szCs w:val="24"/>
        </w:rPr>
      </w:pPr>
      <w:bookmarkStart w:id="92" w:name="_Toc97813112"/>
      <w:bookmarkStart w:id="93" w:name="_Toc102049087"/>
      <w:bookmarkStart w:id="94" w:name="_Toc102136578"/>
      <w:bookmarkStart w:id="95" w:name="_Toc102559501"/>
      <w:bookmarkStart w:id="96" w:name="_Toc110843282"/>
      <w:bookmarkStart w:id="97" w:name="_Toc192488331"/>
      <w:r w:rsidRPr="00DC7793">
        <w:rPr>
          <w:rFonts w:ascii="Times New Roman" w:eastAsia="Times New Roman" w:hAnsi="Times New Roman"/>
          <w:b/>
          <w:bCs/>
          <w:sz w:val="24"/>
          <w:szCs w:val="24"/>
        </w:rPr>
        <w:lastRenderedPageBreak/>
        <w:t>2.6. Drzewo celów</w:t>
      </w:r>
      <w:bookmarkEnd w:id="92"/>
      <w:bookmarkEnd w:id="93"/>
      <w:bookmarkEnd w:id="94"/>
      <w:bookmarkEnd w:id="95"/>
      <w:bookmarkEnd w:id="96"/>
      <w:bookmarkEnd w:id="97"/>
    </w:p>
    <w:p w14:paraId="6D79BD91" w14:textId="77777777" w:rsidR="009919CF" w:rsidRDefault="009919CF" w:rsidP="009919CF">
      <w:pPr>
        <w:spacing w:before="240" w:after="200" w:line="276" w:lineRule="auto"/>
        <w:ind w:firstLine="708"/>
        <w:jc w:val="both"/>
        <w:textAlignment w:val="auto"/>
      </w:pPr>
      <w:r>
        <w:rPr>
          <w:rFonts w:ascii="Times New Roman" w:hAnsi="Times New Roman"/>
          <w:color w:val="000000"/>
          <w:sz w:val="24"/>
          <w:szCs w:val="24"/>
        </w:rPr>
        <w:t xml:space="preserve">Tabela 4 stanowi transformację drzewa problemów. Przedstawia ona cel strategiczny (wizja) </w:t>
      </w:r>
      <w:r>
        <w:rPr>
          <w:rFonts w:ascii="Times New Roman" w:hAnsi="Times New Roman"/>
          <w:i/>
          <w:iCs/>
          <w:sz w:val="24"/>
          <w:szCs w:val="24"/>
        </w:rPr>
        <w:t xml:space="preserve">Strategii Rozwoju Ponadlokalnego dla Partnerstwa Kolbuszowskiego na lata </w:t>
      </w:r>
      <w:r>
        <w:rPr>
          <w:rFonts w:ascii="Times New Roman" w:hAnsi="Times New Roman"/>
          <w:i/>
          <w:iCs/>
          <w:sz w:val="24"/>
          <w:szCs w:val="24"/>
        </w:rPr>
        <w:br/>
        <w:t>2022–2030</w:t>
      </w:r>
      <w:r>
        <w:rPr>
          <w:rFonts w:ascii="Times New Roman" w:hAnsi="Times New Roman"/>
          <w:color w:val="000000"/>
          <w:sz w:val="24"/>
          <w:szCs w:val="24"/>
        </w:rPr>
        <w:t xml:space="preserve">, opisujący stan docelowy powstały w wyniku wdrożenia Strategii i będący efektem osiągnięcia celów strategicznych wskazujących generalny kierunek rozwoju. </w:t>
      </w:r>
    </w:p>
    <w:p w14:paraId="726A4DB2" w14:textId="3FEAFC71" w:rsidR="009919CF" w:rsidRDefault="009919CF" w:rsidP="009919CF">
      <w:pPr>
        <w:pStyle w:val="Legenda"/>
      </w:pPr>
      <w:bookmarkStart w:id="98" w:name="_Toc100139327"/>
      <w:bookmarkStart w:id="99" w:name="_Toc108770668"/>
      <w:bookmarkStart w:id="100" w:name="_Toc190945359"/>
      <w:r>
        <w:t xml:space="preserve">Tabela </w:t>
      </w:r>
      <w:r>
        <w:rPr>
          <w:noProof/>
        </w:rPr>
        <w:fldChar w:fldCharType="begin"/>
      </w:r>
      <w:r>
        <w:rPr>
          <w:noProof/>
        </w:rPr>
        <w:instrText xml:space="preserve"> SEQ Tabela \* ARABIC </w:instrText>
      </w:r>
      <w:r>
        <w:rPr>
          <w:noProof/>
        </w:rPr>
        <w:fldChar w:fldCharType="separate"/>
      </w:r>
      <w:r w:rsidR="00C65B59">
        <w:rPr>
          <w:noProof/>
        </w:rPr>
        <w:t>4</w:t>
      </w:r>
      <w:r>
        <w:rPr>
          <w:noProof/>
        </w:rPr>
        <w:fldChar w:fldCharType="end"/>
      </w:r>
      <w:r>
        <w:t xml:space="preserve"> Drzewo celów</w:t>
      </w:r>
      <w:bookmarkEnd w:id="98"/>
      <w:bookmarkEnd w:id="99"/>
      <w:bookmarkEnd w:id="100"/>
    </w:p>
    <w:tbl>
      <w:tblPr>
        <w:tblW w:w="9062" w:type="dxa"/>
        <w:tblCellMar>
          <w:left w:w="10" w:type="dxa"/>
          <w:right w:w="10" w:type="dxa"/>
        </w:tblCellMar>
        <w:tblLook w:val="0000" w:firstRow="0" w:lastRow="0" w:firstColumn="0" w:lastColumn="0" w:noHBand="0" w:noVBand="0"/>
      </w:tblPr>
      <w:tblGrid>
        <w:gridCol w:w="3578"/>
        <w:gridCol w:w="1852"/>
        <w:gridCol w:w="3632"/>
      </w:tblGrid>
      <w:tr w:rsidR="009919CF" w14:paraId="239BF522" w14:textId="77777777" w:rsidTr="000375CD">
        <w:trPr>
          <w:trHeight w:val="454"/>
        </w:trPr>
        <w:tc>
          <w:tcPr>
            <w:tcW w:w="3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3A6C3" w14:textId="77777777" w:rsidR="009919CF" w:rsidRDefault="009919CF" w:rsidP="000375CD">
            <w:pPr>
              <w:suppressAutoHyphens w:val="0"/>
              <w:spacing w:after="0" w:line="276" w:lineRule="auto"/>
              <w:jc w:val="center"/>
              <w:textAlignment w:val="auto"/>
              <w:rPr>
                <w:rFonts w:ascii="Times New Roman" w:hAnsi="Times New Roman"/>
                <w:b/>
                <w:bCs/>
                <w:color w:val="000000"/>
                <w:sz w:val="24"/>
                <w:szCs w:val="24"/>
              </w:rPr>
            </w:pPr>
            <w:r>
              <w:rPr>
                <w:rFonts w:ascii="Times New Roman" w:hAnsi="Times New Roman"/>
                <w:b/>
                <w:bCs/>
                <w:color w:val="000000"/>
                <w:sz w:val="24"/>
                <w:szCs w:val="24"/>
              </w:rPr>
              <w:t>Główne środki</w:t>
            </w:r>
          </w:p>
        </w:tc>
        <w:tc>
          <w:tcPr>
            <w:tcW w:w="1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185D8" w14:textId="77777777" w:rsidR="009919CF" w:rsidRDefault="009919CF" w:rsidP="000375CD">
            <w:pPr>
              <w:spacing w:after="0" w:line="276" w:lineRule="auto"/>
              <w:jc w:val="center"/>
              <w:textAlignment w:val="auto"/>
              <w:rPr>
                <w:rFonts w:ascii="Times New Roman" w:hAnsi="Times New Roman"/>
                <w:b/>
                <w:bCs/>
                <w:color w:val="000000"/>
                <w:sz w:val="24"/>
                <w:szCs w:val="24"/>
              </w:rPr>
            </w:pPr>
            <w:r>
              <w:rPr>
                <w:rFonts w:ascii="Times New Roman" w:hAnsi="Times New Roman"/>
                <w:b/>
                <w:bCs/>
                <w:color w:val="000000"/>
                <w:sz w:val="24"/>
                <w:szCs w:val="24"/>
              </w:rPr>
              <w:t>Wizja</w:t>
            </w:r>
          </w:p>
        </w:tc>
        <w:tc>
          <w:tcPr>
            <w:tcW w:w="3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884D0" w14:textId="77777777" w:rsidR="009919CF" w:rsidRDefault="009919CF" w:rsidP="000375CD">
            <w:pPr>
              <w:suppressAutoHyphens w:val="0"/>
              <w:spacing w:after="0" w:line="276" w:lineRule="auto"/>
              <w:jc w:val="center"/>
              <w:textAlignment w:val="auto"/>
              <w:rPr>
                <w:rFonts w:ascii="Times New Roman" w:hAnsi="Times New Roman"/>
                <w:b/>
                <w:bCs/>
                <w:color w:val="000000"/>
                <w:sz w:val="24"/>
                <w:szCs w:val="24"/>
              </w:rPr>
            </w:pPr>
            <w:r>
              <w:rPr>
                <w:rFonts w:ascii="Times New Roman" w:hAnsi="Times New Roman"/>
                <w:b/>
                <w:bCs/>
                <w:color w:val="000000"/>
                <w:sz w:val="24"/>
                <w:szCs w:val="24"/>
              </w:rPr>
              <w:t>Główne efekty</w:t>
            </w:r>
          </w:p>
        </w:tc>
      </w:tr>
      <w:tr w:rsidR="009919CF" w14:paraId="02D783C4" w14:textId="77777777" w:rsidTr="000375CD">
        <w:trPr>
          <w:trHeight w:val="2744"/>
        </w:trPr>
        <w:tc>
          <w:tcPr>
            <w:tcW w:w="3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17DD76"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Stworzenie atrakcyjnych warunków do prowadzenia i rozwoju działalności gospodarczej;</w:t>
            </w:r>
          </w:p>
          <w:p w14:paraId="7B97D5F9"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Stworzenie oferty mieszkaniowej sprzyjającej osiedlaniu się na terenie Partnerstwa;</w:t>
            </w:r>
          </w:p>
          <w:p w14:paraId="0AF8B70F"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Cyfryzacja usług publicznych;</w:t>
            </w:r>
          </w:p>
          <w:p w14:paraId="029368D5"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Podniesienie standardu świadczonych usług podstawowej opieki zdrowotnej;</w:t>
            </w:r>
          </w:p>
          <w:p w14:paraId="6C297790"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Odciążenie układu komunikacyjnego oraz zwiększenie przepustowości dróg;</w:t>
            </w:r>
          </w:p>
          <w:p w14:paraId="0DDCB466"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Atrakcyjna oferta zagospodarowania czasu wolnego;</w:t>
            </w:r>
          </w:p>
          <w:p w14:paraId="67015271"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Inicjowanie i wspieranie proekologicznych działań mieszkańców;</w:t>
            </w:r>
          </w:p>
          <w:p w14:paraId="38C4AB64"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 xml:space="preserve">Racjonalne użytkowanie zasobów </w:t>
            </w:r>
            <w:r>
              <w:rPr>
                <w:rFonts w:ascii="Times New Roman" w:hAnsi="Times New Roman"/>
                <w:color w:val="000000"/>
                <w:sz w:val="20"/>
                <w:szCs w:val="20"/>
              </w:rPr>
              <w:br/>
              <w:t>i ochrona środowiska;</w:t>
            </w:r>
          </w:p>
          <w:p w14:paraId="6BEFFC35"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 xml:space="preserve">Zachowanie i wykorzystanie dziedzictwa kulturowego </w:t>
            </w:r>
            <w:r>
              <w:rPr>
                <w:rFonts w:ascii="Times New Roman" w:hAnsi="Times New Roman"/>
                <w:color w:val="000000"/>
                <w:sz w:val="20"/>
                <w:szCs w:val="20"/>
              </w:rPr>
              <w:br/>
              <w:t xml:space="preserve">i naturalnego; </w:t>
            </w:r>
          </w:p>
          <w:p w14:paraId="70AB7822"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 xml:space="preserve">Zwiększanie bezpieczeństwa układów komunikacyjnych </w:t>
            </w:r>
            <w:r>
              <w:rPr>
                <w:rFonts w:ascii="Times New Roman" w:hAnsi="Times New Roman"/>
                <w:color w:val="000000"/>
                <w:sz w:val="20"/>
                <w:szCs w:val="20"/>
              </w:rPr>
              <w:br/>
              <w:t>z uwzględnieniem preferencji dla ruchu pieszego i rowerowego;</w:t>
            </w:r>
          </w:p>
          <w:p w14:paraId="7D2CAC5B"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 xml:space="preserve">Budowanie marki w oparciu </w:t>
            </w:r>
            <w:r>
              <w:rPr>
                <w:rFonts w:ascii="Times New Roman" w:hAnsi="Times New Roman"/>
                <w:color w:val="000000"/>
                <w:sz w:val="20"/>
                <w:szCs w:val="20"/>
              </w:rPr>
              <w:br/>
              <w:t>o lokalne zasoby i historie;</w:t>
            </w:r>
          </w:p>
          <w:p w14:paraId="35DD1093" w14:textId="77777777" w:rsidR="009919CF" w:rsidRDefault="009919CF" w:rsidP="000375CD">
            <w:pPr>
              <w:numPr>
                <w:ilvl w:val="0"/>
                <w:numId w:val="22"/>
              </w:numPr>
              <w:tabs>
                <w:tab w:val="left" w:pos="5160"/>
              </w:tabs>
              <w:spacing w:after="0" w:line="276" w:lineRule="auto"/>
              <w:ind w:left="447"/>
              <w:textAlignment w:val="auto"/>
              <w:rPr>
                <w:rFonts w:ascii="Times New Roman" w:hAnsi="Times New Roman"/>
                <w:color w:val="000000"/>
                <w:sz w:val="20"/>
                <w:szCs w:val="20"/>
              </w:rPr>
            </w:pPr>
            <w:r>
              <w:rPr>
                <w:rFonts w:ascii="Times New Roman" w:hAnsi="Times New Roman"/>
                <w:color w:val="000000"/>
                <w:sz w:val="20"/>
                <w:szCs w:val="20"/>
              </w:rPr>
              <w:t xml:space="preserve">Kształtowanie funkcjonalnej </w:t>
            </w:r>
            <w:r>
              <w:rPr>
                <w:rFonts w:ascii="Times New Roman" w:hAnsi="Times New Roman"/>
                <w:color w:val="000000"/>
                <w:sz w:val="20"/>
                <w:szCs w:val="20"/>
              </w:rPr>
              <w:br/>
              <w:t>i estetycznej przestrzeni publicznej;</w:t>
            </w:r>
          </w:p>
          <w:p w14:paraId="7CD1B86E" w14:textId="77777777" w:rsidR="009919CF" w:rsidRDefault="009919CF" w:rsidP="000375CD">
            <w:pPr>
              <w:numPr>
                <w:ilvl w:val="0"/>
                <w:numId w:val="22"/>
              </w:numPr>
              <w:tabs>
                <w:tab w:val="left" w:pos="5160"/>
              </w:tabs>
              <w:spacing w:after="0" w:line="276" w:lineRule="auto"/>
              <w:ind w:left="447"/>
              <w:textAlignment w:val="auto"/>
            </w:pPr>
            <w:r>
              <w:rPr>
                <w:rFonts w:ascii="Times New Roman" w:eastAsia="Times New Roman" w:hAnsi="Times New Roman"/>
                <w:color w:val="000000"/>
                <w:sz w:val="20"/>
                <w:szCs w:val="20"/>
                <w:lang w:eastAsia="pl-PL"/>
              </w:rPr>
              <w:t>Stworzenie warunków do korzystania z transportu zbiorowego.</w:t>
            </w:r>
          </w:p>
        </w:tc>
        <w:tc>
          <w:tcPr>
            <w:tcW w:w="1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D5CC8" w14:textId="77777777" w:rsidR="009919CF" w:rsidRDefault="009919CF" w:rsidP="000375CD">
            <w:pPr>
              <w:spacing w:after="0" w:line="276" w:lineRule="auto"/>
              <w:jc w:val="center"/>
              <w:textAlignment w:val="auto"/>
            </w:pPr>
            <w:bookmarkStart w:id="101" w:name="_Hlk109231349"/>
            <w:r>
              <w:rPr>
                <w:rFonts w:ascii="Times New Roman" w:hAnsi="Times New Roman"/>
                <w:b/>
                <w:bCs/>
                <w:i/>
                <w:iCs/>
                <w:color w:val="000000"/>
                <w:sz w:val="20"/>
                <w:szCs w:val="20"/>
              </w:rPr>
              <w:t xml:space="preserve">SMART Partnerstwo Kolbuszowskie – wykorzystując technologię </w:t>
            </w:r>
            <w:r>
              <w:rPr>
                <w:rFonts w:ascii="Times New Roman" w:hAnsi="Times New Roman"/>
                <w:b/>
                <w:bCs/>
                <w:i/>
                <w:iCs/>
                <w:color w:val="000000"/>
                <w:sz w:val="20"/>
                <w:szCs w:val="20"/>
              </w:rPr>
              <w:br/>
              <w:t>i zasoby lokalne stworzyliśmy atrakcyjne warunki życia</w:t>
            </w:r>
            <w:bookmarkEnd w:id="101"/>
          </w:p>
        </w:tc>
        <w:tc>
          <w:tcPr>
            <w:tcW w:w="36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D3234"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 xml:space="preserve">Wzrost dochodów mieszkańców </w:t>
            </w:r>
            <w:r>
              <w:rPr>
                <w:rFonts w:ascii="Times New Roman" w:hAnsi="Times New Roman"/>
                <w:color w:val="000000"/>
                <w:sz w:val="20"/>
                <w:szCs w:val="20"/>
              </w:rPr>
              <w:br/>
              <w:t>i dochodów własnych gmin Partnerstwa;</w:t>
            </w:r>
          </w:p>
          <w:p w14:paraId="537BF504"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Wzrost liczby mieszkańców;</w:t>
            </w:r>
          </w:p>
          <w:p w14:paraId="55738BAB"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Wzrost zaangażowania mieszkańców w rozwój obszaru;</w:t>
            </w:r>
          </w:p>
          <w:p w14:paraId="4CC20A91"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Wysoka jakość życia mieszkańców;</w:t>
            </w:r>
          </w:p>
          <w:p w14:paraId="4B1C48A6"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Wzrost ilości i atrakcyjności miejsc pracy;</w:t>
            </w:r>
          </w:p>
          <w:p w14:paraId="171BD855"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Wzrost zarejestrowanych i nowo zarejestrowanych podmiotów gospodarczych;</w:t>
            </w:r>
          </w:p>
          <w:p w14:paraId="2246E80F"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Wzrost atrakcyjności turystycznej obszaru;</w:t>
            </w:r>
          </w:p>
          <w:p w14:paraId="15413D40" w14:textId="77777777" w:rsidR="009919CF" w:rsidRDefault="009919CF" w:rsidP="000375CD">
            <w:pPr>
              <w:numPr>
                <w:ilvl w:val="0"/>
                <w:numId w:val="23"/>
              </w:numPr>
              <w:spacing w:after="0" w:line="276" w:lineRule="auto"/>
              <w:ind w:left="457"/>
              <w:textAlignment w:val="auto"/>
              <w:rPr>
                <w:rFonts w:ascii="Times New Roman" w:hAnsi="Times New Roman"/>
                <w:color w:val="000000"/>
                <w:sz w:val="20"/>
                <w:szCs w:val="20"/>
              </w:rPr>
            </w:pPr>
            <w:r>
              <w:rPr>
                <w:rFonts w:ascii="Times New Roman" w:hAnsi="Times New Roman"/>
                <w:color w:val="000000"/>
                <w:sz w:val="20"/>
                <w:szCs w:val="20"/>
              </w:rPr>
              <w:t xml:space="preserve">Ruch drogowy bezpieczny </w:t>
            </w:r>
            <w:r>
              <w:rPr>
                <w:rFonts w:ascii="Times New Roman" w:hAnsi="Times New Roman"/>
                <w:color w:val="000000"/>
                <w:sz w:val="20"/>
                <w:szCs w:val="20"/>
              </w:rPr>
              <w:br/>
              <w:t>i przyjazny środowisku.</w:t>
            </w:r>
          </w:p>
        </w:tc>
      </w:tr>
    </w:tbl>
    <w:p w14:paraId="20E69C92" w14:textId="77777777" w:rsidR="009919CF" w:rsidRDefault="009919CF" w:rsidP="009919CF">
      <w:pPr>
        <w:spacing w:line="244" w:lineRule="auto"/>
        <w:jc w:val="center"/>
        <w:textAlignment w:val="auto"/>
        <w:sectPr w:rsidR="009919CF" w:rsidSect="009919CF">
          <w:headerReference w:type="default" r:id="rId35"/>
          <w:footerReference w:type="default" r:id="rId36"/>
          <w:pgSz w:w="11906" w:h="16838"/>
          <w:pgMar w:top="1417" w:right="1417" w:bottom="1417" w:left="1417" w:header="708" w:footer="708" w:gutter="0"/>
          <w:cols w:space="708"/>
        </w:sectPr>
      </w:pPr>
      <w:r>
        <w:rPr>
          <w:rFonts w:ascii="Times New Roman" w:hAnsi="Times New Roman"/>
          <w:i/>
          <w:iCs/>
          <w:sz w:val="20"/>
          <w:szCs w:val="20"/>
        </w:rPr>
        <w:t>Źródło: Opracowanie własne</w:t>
      </w:r>
    </w:p>
    <w:p w14:paraId="4A114084" w14:textId="77777777" w:rsidR="009919CF" w:rsidRDefault="009919CF" w:rsidP="009919CF">
      <w:pPr>
        <w:pStyle w:val="Nagwek1"/>
        <w:numPr>
          <w:ilvl w:val="0"/>
          <w:numId w:val="212"/>
        </w:numPr>
        <w:spacing w:before="0" w:after="0" w:line="360" w:lineRule="auto"/>
        <w:ind w:hanging="502"/>
        <w:rPr>
          <w:rFonts w:ascii="Times New Roman" w:hAnsi="Times New Roman"/>
          <w:b/>
          <w:bCs/>
          <w:color w:val="000000"/>
          <w:sz w:val="28"/>
          <w:szCs w:val="28"/>
        </w:rPr>
      </w:pPr>
      <w:bookmarkStart w:id="102" w:name="_Toc90405921"/>
      <w:bookmarkStart w:id="103" w:name="_Toc97017049"/>
      <w:bookmarkStart w:id="104" w:name="_Toc97813113"/>
      <w:bookmarkStart w:id="105" w:name="_Toc102136579"/>
      <w:bookmarkStart w:id="106" w:name="_Toc102559502"/>
      <w:bookmarkStart w:id="107" w:name="_Toc110843283"/>
      <w:bookmarkStart w:id="108" w:name="_Toc192488332"/>
      <w:r>
        <w:rPr>
          <w:rFonts w:ascii="Times New Roman" w:hAnsi="Times New Roman"/>
          <w:b/>
          <w:bCs/>
          <w:color w:val="000000"/>
          <w:sz w:val="28"/>
          <w:szCs w:val="28"/>
        </w:rPr>
        <w:lastRenderedPageBreak/>
        <w:t>Część programowa</w:t>
      </w:r>
      <w:bookmarkEnd w:id="102"/>
      <w:bookmarkEnd w:id="103"/>
      <w:bookmarkEnd w:id="104"/>
      <w:bookmarkEnd w:id="105"/>
      <w:bookmarkEnd w:id="106"/>
      <w:bookmarkEnd w:id="107"/>
      <w:bookmarkEnd w:id="108"/>
    </w:p>
    <w:p w14:paraId="12E4F0A2" w14:textId="77777777" w:rsidR="009919CF" w:rsidRPr="00DC7793" w:rsidRDefault="009919CF" w:rsidP="009919CF">
      <w:pPr>
        <w:pStyle w:val="Nagwek2"/>
        <w:spacing w:before="0"/>
        <w:rPr>
          <w:rFonts w:ascii="Times New Roman" w:hAnsi="Times New Roman" w:cs="Times New Roman"/>
          <w:b/>
          <w:bCs/>
          <w:color w:val="000000" w:themeColor="text1"/>
          <w:sz w:val="24"/>
          <w:szCs w:val="24"/>
        </w:rPr>
      </w:pPr>
      <w:bookmarkStart w:id="109" w:name="_Toc90405922"/>
      <w:bookmarkStart w:id="110" w:name="_Toc97017050"/>
      <w:bookmarkStart w:id="111" w:name="_Toc97813114"/>
      <w:bookmarkStart w:id="112" w:name="_Toc102136580"/>
      <w:bookmarkStart w:id="113" w:name="_Toc102559503"/>
      <w:bookmarkStart w:id="114" w:name="_Toc110843284"/>
      <w:bookmarkStart w:id="115" w:name="_Toc192488333"/>
      <w:r w:rsidRPr="00DC7793">
        <w:rPr>
          <w:rFonts w:ascii="Times New Roman" w:hAnsi="Times New Roman" w:cs="Times New Roman"/>
          <w:b/>
          <w:bCs/>
          <w:color w:val="000000" w:themeColor="text1"/>
          <w:sz w:val="24"/>
          <w:szCs w:val="24"/>
        </w:rPr>
        <w:t>3.1. Wizja, misja, cele</w:t>
      </w:r>
      <w:bookmarkEnd w:id="109"/>
      <w:bookmarkEnd w:id="110"/>
      <w:bookmarkEnd w:id="111"/>
      <w:bookmarkEnd w:id="112"/>
      <w:bookmarkEnd w:id="113"/>
      <w:bookmarkEnd w:id="114"/>
      <w:bookmarkEnd w:id="115"/>
    </w:p>
    <w:p w14:paraId="73F020CF" w14:textId="77777777" w:rsidR="009919CF" w:rsidRDefault="009919CF" w:rsidP="009919CF">
      <w:pPr>
        <w:spacing w:before="240" w:after="0" w:line="276" w:lineRule="auto"/>
        <w:ind w:firstLine="708"/>
        <w:jc w:val="both"/>
        <w:textAlignment w:val="auto"/>
      </w:pPr>
      <w:r>
        <w:rPr>
          <w:rFonts w:ascii="Times New Roman" w:hAnsi="Times New Roman"/>
          <w:sz w:val="24"/>
        </w:rPr>
        <w:t xml:space="preserve">Przedstawienie drzewa problemów (tabela 3) i celów (tabela 4) pozwoliło na określenie i zaproponowanie strategicznych kierunków działań dla </w:t>
      </w:r>
      <w:r>
        <w:rPr>
          <w:rFonts w:ascii="Times New Roman" w:hAnsi="Times New Roman"/>
          <w:color w:val="000000"/>
          <w:sz w:val="24"/>
        </w:rPr>
        <w:t>Partnerstwa Kolbuszowskiego</w:t>
      </w:r>
      <w:r>
        <w:rPr>
          <w:rFonts w:ascii="Times New Roman" w:hAnsi="Times New Roman"/>
          <w:sz w:val="24"/>
        </w:rPr>
        <w:t>. Określono Wizję 2030, misję i cele strategiczne, wokół których skoncentrowane zostały cele operacyjne, a następnie kierunki działań. Wyznaczone kierunki działań będą służyć realizacji celów strategicznych, do których osiągnięcia powinny dążyć zarówno władze samorządów Partnerstwa, jak i wszystkie zainteresowane jego rozwojem podmioty oraz mieszkańcy. Wykonanie zaplanowanych działań pozwoli na realizację misji Partnerstwa Kolbuszowskiego oraz jego trwały rozwój.</w:t>
      </w:r>
    </w:p>
    <w:p w14:paraId="5E279A9C" w14:textId="77777777" w:rsidR="009919CF" w:rsidRDefault="009919CF" w:rsidP="009919CF">
      <w:pPr>
        <w:spacing w:line="276" w:lineRule="auto"/>
        <w:ind w:firstLine="708"/>
        <w:jc w:val="both"/>
        <w:textAlignment w:val="auto"/>
      </w:pPr>
      <w:r>
        <w:rPr>
          <w:rFonts w:ascii="Times New Roman" w:eastAsia="Times New Roman" w:hAnsi="Times New Roman"/>
          <w:sz w:val="24"/>
        </w:rPr>
        <w:t xml:space="preserve">Budowa elementów </w:t>
      </w:r>
      <w:r>
        <w:rPr>
          <w:rFonts w:ascii="Times New Roman" w:hAnsi="Times New Roman"/>
          <w:i/>
          <w:iCs/>
          <w:sz w:val="24"/>
          <w:szCs w:val="24"/>
        </w:rPr>
        <w:t xml:space="preserve">Strategii Rozwoju Ponadlokalnego dla Partnerstwa Kolbuszowskiego na lata 2022–2030 </w:t>
      </w:r>
      <w:r>
        <w:rPr>
          <w:rFonts w:ascii="Times New Roman" w:eastAsia="Times New Roman" w:hAnsi="Times New Roman"/>
          <w:sz w:val="24"/>
        </w:rPr>
        <w:t>opiera się na poniższym schemacie.</w:t>
      </w:r>
    </w:p>
    <w:p w14:paraId="306344CA" w14:textId="2D28AB5F" w:rsidR="009919CF" w:rsidRDefault="009919CF" w:rsidP="009919CF">
      <w:pPr>
        <w:pStyle w:val="Legenda"/>
      </w:pPr>
      <w:bookmarkStart w:id="116" w:name="_Toc88132807"/>
      <w:bookmarkStart w:id="117" w:name="_Toc108770706"/>
      <w:bookmarkStart w:id="118" w:name="_Toc188532279"/>
      <w:r>
        <w:t xml:space="preserve">Schemat </w:t>
      </w:r>
      <w:r>
        <w:rPr>
          <w:noProof/>
        </w:rPr>
        <w:fldChar w:fldCharType="begin"/>
      </w:r>
      <w:r>
        <w:rPr>
          <w:noProof/>
        </w:rPr>
        <w:instrText xml:space="preserve"> SEQ Schemat \* ARABIC </w:instrText>
      </w:r>
      <w:r>
        <w:rPr>
          <w:noProof/>
        </w:rPr>
        <w:fldChar w:fldCharType="separate"/>
      </w:r>
      <w:r w:rsidR="00C65B59">
        <w:rPr>
          <w:noProof/>
        </w:rPr>
        <w:t>1</w:t>
      </w:r>
      <w:r>
        <w:rPr>
          <w:noProof/>
        </w:rPr>
        <w:fldChar w:fldCharType="end"/>
      </w:r>
      <w:r>
        <w:t xml:space="preserve"> Programowanie rozwoju</w:t>
      </w:r>
      <w:bookmarkEnd w:id="116"/>
      <w:bookmarkEnd w:id="117"/>
      <w:bookmarkEnd w:id="118"/>
      <w:r>
        <w:t xml:space="preserve"> </w:t>
      </w:r>
    </w:p>
    <w:p w14:paraId="6B52C55C" w14:textId="77777777" w:rsidR="009919CF" w:rsidRDefault="009919CF" w:rsidP="009919CF">
      <w:pPr>
        <w:spacing w:after="0" w:line="244" w:lineRule="auto"/>
        <w:textAlignment w:val="auto"/>
      </w:pPr>
      <w:r>
        <w:rPr>
          <w:noProof/>
          <w:lang w:eastAsia="pl-PL"/>
        </w:rPr>
        <mc:AlternateContent>
          <mc:Choice Requires="wpg">
            <w:drawing>
              <wp:inline distT="0" distB="0" distL="0" distR="0" wp14:anchorId="22A9D790" wp14:editId="68BF7EF6">
                <wp:extent cx="5238750" cy="3390900"/>
                <wp:effectExtent l="4445" t="8890" r="5080" b="635"/>
                <wp:docPr id="2065" name="Diagram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0" cy="3390900"/>
                          <a:chOff x="0" y="0"/>
                          <a:chExt cx="52387" cy="33908"/>
                        </a:xfrm>
                      </wpg:grpSpPr>
                      <wps:wsp>
                        <wps:cNvPr id="2067" name="Dowolny kształt: kształt 10"/>
                        <wps:cNvSpPr>
                          <a:spLocks/>
                        </wps:cNvSpPr>
                        <wps:spPr bwMode="auto">
                          <a:xfrm>
                            <a:off x="19645" y="0"/>
                            <a:ext cx="13097" cy="8477"/>
                          </a:xfrm>
                          <a:custGeom>
                            <a:avLst/>
                            <a:gdLst>
                              <a:gd name="T0" fmla="*/ 654843 w 1309687"/>
                              <a:gd name="T1" fmla="*/ 0 h 847725"/>
                              <a:gd name="T2" fmla="*/ 1309685 w 1309687"/>
                              <a:gd name="T3" fmla="*/ 423861 h 847725"/>
                              <a:gd name="T4" fmla="*/ 654843 w 1309687"/>
                              <a:gd name="T5" fmla="*/ 847721 h 847725"/>
                              <a:gd name="T6" fmla="*/ 0 w 1309687"/>
                              <a:gd name="T7" fmla="*/ 423861 h 847725"/>
                              <a:gd name="T8" fmla="*/ 0 w 1309687"/>
                              <a:gd name="T9" fmla="*/ 847721 h 847725"/>
                              <a:gd name="T10" fmla="*/ 654841 w 1309687"/>
                              <a:gd name="T11" fmla="*/ 0 h 847725"/>
                              <a:gd name="T12" fmla="*/ 654844 w 1309687"/>
                              <a:gd name="T13" fmla="*/ 0 h 847725"/>
                              <a:gd name="T14" fmla="*/ 1309685 w 1309687"/>
                              <a:gd name="T15" fmla="*/ 847721 h 847725"/>
                              <a:gd name="T16" fmla="*/ 0 w 1309687"/>
                              <a:gd name="T17" fmla="*/ 847721 h 847725"/>
                              <a:gd name="T18" fmla="*/ 17694720 60000 65536"/>
                              <a:gd name="T19" fmla="*/ 0 60000 65536"/>
                              <a:gd name="T20" fmla="*/ 5898240 60000 65536"/>
                              <a:gd name="T21" fmla="*/ 11796480 60000 65536"/>
                              <a:gd name="T22" fmla="*/ 0 60000 65536"/>
                              <a:gd name="T23" fmla="*/ 0 60000 65536"/>
                              <a:gd name="T24" fmla="*/ 0 60000 65536"/>
                              <a:gd name="T25" fmla="*/ 0 60000 65536"/>
                              <a:gd name="T26" fmla="*/ 0 60000 65536"/>
                              <a:gd name="T27" fmla="*/ 0 w 1309687"/>
                              <a:gd name="T28" fmla="*/ 0 h 847725"/>
                              <a:gd name="T29" fmla="*/ 1309687 w 1309687"/>
                              <a:gd name="T30" fmla="*/ 847725 h 8477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309687" h="847725">
                                <a:moveTo>
                                  <a:pt x="0" y="847725"/>
                                </a:moveTo>
                                <a:lnTo>
                                  <a:pt x="654842" y="0"/>
                                </a:lnTo>
                                <a:lnTo>
                                  <a:pt x="654845" y="0"/>
                                </a:lnTo>
                                <a:lnTo>
                                  <a:pt x="1309687" y="847725"/>
                                </a:lnTo>
                                <a:lnTo>
                                  <a:pt x="0" y="847725"/>
                                </a:lnTo>
                                <a:close/>
                              </a:path>
                            </a:pathLst>
                          </a:custGeom>
                          <a:gradFill rotWithShape="0">
                            <a:gsLst>
                              <a:gs pos="0">
                                <a:srgbClr val="FFDD9C"/>
                              </a:gs>
                              <a:gs pos="100000">
                                <a:srgbClr val="FFD78E"/>
                              </a:gs>
                            </a:gsLst>
                            <a:lin ang="5400000"/>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D9FD76" w14:textId="77777777" w:rsidR="009919CF" w:rsidRDefault="009919CF" w:rsidP="009919CF">
                              <w:pPr>
                                <w:spacing w:after="100" w:line="216" w:lineRule="auto"/>
                                <w:jc w:val="center"/>
                                <w:textAlignment w:val="auto"/>
                                <w:rPr>
                                  <w:color w:val="000000"/>
                                  <w:sz w:val="36"/>
                                  <w:szCs w:val="36"/>
                                </w:rPr>
                              </w:pPr>
                            </w:p>
                            <w:p w14:paraId="53DD82A4"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 xml:space="preserve">WIZJA </w:t>
                              </w:r>
                              <w:r>
                                <w:rPr>
                                  <w:rFonts w:ascii="Times New Roman" w:eastAsia="Times New Roman" w:hAnsi="Times New Roman"/>
                                  <w:b/>
                                  <w:bCs/>
                                  <w:color w:val="000000"/>
                                  <w:kern w:val="3"/>
                                  <w:sz w:val="26"/>
                                  <w:szCs w:val="26"/>
                                </w:rPr>
                                <w:br/>
                                <w:t>I MISJA</w:t>
                              </w:r>
                            </w:p>
                          </w:txbxContent>
                        </wps:txbx>
                        <wps:bodyPr rot="0" vert="horz" wrap="square" lIns="16514" tIns="16514" rIns="16514" bIns="16514" anchor="ctr" anchorCtr="1" upright="1">
                          <a:noAutofit/>
                        </wps:bodyPr>
                      </wps:wsp>
                      <wps:wsp>
                        <wps:cNvPr id="2073" name="Dowolny kształt: kształt 11"/>
                        <wps:cNvSpPr>
                          <a:spLocks/>
                        </wps:cNvSpPr>
                        <wps:spPr bwMode="auto">
                          <a:xfrm>
                            <a:off x="13096" y="8477"/>
                            <a:ext cx="26194" cy="8477"/>
                          </a:xfrm>
                          <a:custGeom>
                            <a:avLst/>
                            <a:gdLst>
                              <a:gd name="T0" fmla="*/ 1309686 w 2619375"/>
                              <a:gd name="T1" fmla="*/ 0 h 847725"/>
                              <a:gd name="T2" fmla="*/ 2619371 w 2619375"/>
                              <a:gd name="T3" fmla="*/ 423861 h 847725"/>
                              <a:gd name="T4" fmla="*/ 1309686 w 2619375"/>
                              <a:gd name="T5" fmla="*/ 847721 h 847725"/>
                              <a:gd name="T6" fmla="*/ 0 w 2619375"/>
                              <a:gd name="T7" fmla="*/ 423861 h 847725"/>
                              <a:gd name="T8" fmla="*/ 0 w 2619375"/>
                              <a:gd name="T9" fmla="*/ 847721 h 847725"/>
                              <a:gd name="T10" fmla="*/ 654841 w 2619375"/>
                              <a:gd name="T11" fmla="*/ 0 h 847725"/>
                              <a:gd name="T12" fmla="*/ 1964530 w 2619375"/>
                              <a:gd name="T13" fmla="*/ 0 h 847725"/>
                              <a:gd name="T14" fmla="*/ 2619371 w 2619375"/>
                              <a:gd name="T15" fmla="*/ 847721 h 847725"/>
                              <a:gd name="T16" fmla="*/ 0 w 2619375"/>
                              <a:gd name="T17" fmla="*/ 847721 h 847725"/>
                              <a:gd name="T18" fmla="*/ 17694720 60000 65536"/>
                              <a:gd name="T19" fmla="*/ 0 60000 65536"/>
                              <a:gd name="T20" fmla="*/ 5898240 60000 65536"/>
                              <a:gd name="T21" fmla="*/ 11796480 60000 65536"/>
                              <a:gd name="T22" fmla="*/ 0 60000 65536"/>
                              <a:gd name="T23" fmla="*/ 0 60000 65536"/>
                              <a:gd name="T24" fmla="*/ 0 60000 65536"/>
                              <a:gd name="T25" fmla="*/ 0 60000 65536"/>
                              <a:gd name="T26" fmla="*/ 0 60000 65536"/>
                              <a:gd name="T27" fmla="*/ 0 w 2619375"/>
                              <a:gd name="T28" fmla="*/ 0 h 847725"/>
                              <a:gd name="T29" fmla="*/ 2619375 w 2619375"/>
                              <a:gd name="T30" fmla="*/ 847725 h 8477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619375" h="847725">
                                <a:moveTo>
                                  <a:pt x="0" y="847725"/>
                                </a:moveTo>
                                <a:lnTo>
                                  <a:pt x="654842" y="0"/>
                                </a:lnTo>
                                <a:lnTo>
                                  <a:pt x="1964533" y="0"/>
                                </a:lnTo>
                                <a:lnTo>
                                  <a:pt x="2619375" y="847725"/>
                                </a:lnTo>
                                <a:lnTo>
                                  <a:pt x="0" y="847725"/>
                                </a:lnTo>
                                <a:close/>
                              </a:path>
                            </a:pathLst>
                          </a:custGeom>
                          <a:gradFill rotWithShape="0">
                            <a:gsLst>
                              <a:gs pos="0">
                                <a:srgbClr val="B3F8A1"/>
                              </a:gs>
                              <a:gs pos="100000">
                                <a:srgbClr val="A7F692"/>
                              </a:gs>
                            </a:gsLst>
                            <a:lin ang="5400000"/>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4C6892"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Cele strategiczne</w:t>
                              </w:r>
                            </w:p>
                            <w:p w14:paraId="5654A68B"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(perspektywa wieloletnia)</w:t>
                              </w:r>
                            </w:p>
                            <w:p w14:paraId="088605DB"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 xml:space="preserve"> "co chcemy osiągnąć?"</w:t>
                              </w:r>
                            </w:p>
                          </w:txbxContent>
                        </wps:txbx>
                        <wps:bodyPr rot="0" vert="horz" wrap="square" lIns="474901" tIns="16514" rIns="474901" bIns="16514" anchor="ctr" anchorCtr="1" upright="1">
                          <a:noAutofit/>
                        </wps:bodyPr>
                      </wps:wsp>
                      <wps:wsp>
                        <wps:cNvPr id="2074" name="Dowolny kształt: kształt 12"/>
                        <wps:cNvSpPr>
                          <a:spLocks/>
                        </wps:cNvSpPr>
                        <wps:spPr bwMode="auto">
                          <a:xfrm>
                            <a:off x="6548" y="16954"/>
                            <a:ext cx="39291" cy="8477"/>
                          </a:xfrm>
                          <a:custGeom>
                            <a:avLst/>
                            <a:gdLst>
                              <a:gd name="T0" fmla="*/ 1964529 w 3929062"/>
                              <a:gd name="T1" fmla="*/ 0 h 847725"/>
                              <a:gd name="T2" fmla="*/ 3929057 w 3929062"/>
                              <a:gd name="T3" fmla="*/ 423861 h 847725"/>
                              <a:gd name="T4" fmla="*/ 1964529 w 3929062"/>
                              <a:gd name="T5" fmla="*/ 847721 h 847725"/>
                              <a:gd name="T6" fmla="*/ 0 w 3929062"/>
                              <a:gd name="T7" fmla="*/ 423861 h 847725"/>
                              <a:gd name="T8" fmla="*/ 0 w 3929062"/>
                              <a:gd name="T9" fmla="*/ 847721 h 847725"/>
                              <a:gd name="T10" fmla="*/ 654841 w 3929062"/>
                              <a:gd name="T11" fmla="*/ 0 h 847725"/>
                              <a:gd name="T12" fmla="*/ 3274216 w 3929062"/>
                              <a:gd name="T13" fmla="*/ 0 h 847725"/>
                              <a:gd name="T14" fmla="*/ 3929057 w 3929062"/>
                              <a:gd name="T15" fmla="*/ 847721 h 847725"/>
                              <a:gd name="T16" fmla="*/ 0 w 3929062"/>
                              <a:gd name="T17" fmla="*/ 847721 h 847725"/>
                              <a:gd name="T18" fmla="*/ 17694720 60000 65536"/>
                              <a:gd name="T19" fmla="*/ 0 60000 65536"/>
                              <a:gd name="T20" fmla="*/ 5898240 60000 65536"/>
                              <a:gd name="T21" fmla="*/ 11796480 60000 65536"/>
                              <a:gd name="T22" fmla="*/ 0 60000 65536"/>
                              <a:gd name="T23" fmla="*/ 0 60000 65536"/>
                              <a:gd name="T24" fmla="*/ 0 60000 65536"/>
                              <a:gd name="T25" fmla="*/ 0 60000 65536"/>
                              <a:gd name="T26" fmla="*/ 0 60000 65536"/>
                              <a:gd name="T27" fmla="*/ 0 w 3929062"/>
                              <a:gd name="T28" fmla="*/ 0 h 847725"/>
                              <a:gd name="T29" fmla="*/ 3929062 w 3929062"/>
                              <a:gd name="T30" fmla="*/ 847725 h 8477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929062" h="847725">
                                <a:moveTo>
                                  <a:pt x="0" y="847725"/>
                                </a:moveTo>
                                <a:lnTo>
                                  <a:pt x="654842" y="0"/>
                                </a:lnTo>
                                <a:lnTo>
                                  <a:pt x="3274220" y="0"/>
                                </a:lnTo>
                                <a:lnTo>
                                  <a:pt x="3929062" y="847725"/>
                                </a:lnTo>
                                <a:lnTo>
                                  <a:pt x="0" y="847725"/>
                                </a:lnTo>
                                <a:close/>
                              </a:path>
                            </a:pathLst>
                          </a:custGeom>
                          <a:gradFill rotWithShape="0">
                            <a:gsLst>
                              <a:gs pos="0">
                                <a:srgbClr val="A8F0CA"/>
                              </a:gs>
                              <a:gs pos="100000">
                                <a:srgbClr val="99ECC1"/>
                              </a:gs>
                            </a:gsLst>
                            <a:lin ang="5400000"/>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6BB284"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Cele operacyjne</w:t>
                              </w:r>
                            </w:p>
                            <w:p w14:paraId="53AC2308"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(perspektywa średniookresowa)</w:t>
                              </w:r>
                            </w:p>
                            <w:p w14:paraId="0DC8C2C6"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"jak to chcemy osiągnąć?"</w:t>
                              </w:r>
                            </w:p>
                          </w:txbxContent>
                        </wps:txbx>
                        <wps:bodyPr rot="0" vert="horz" wrap="square" lIns="704097" tIns="16514" rIns="704097" bIns="16514" anchor="ctr" anchorCtr="1" upright="1">
                          <a:noAutofit/>
                        </wps:bodyPr>
                      </wps:wsp>
                      <wps:wsp>
                        <wps:cNvPr id="2075" name="Dowolny kształt: kształt 13"/>
                        <wps:cNvSpPr>
                          <a:spLocks/>
                        </wps:cNvSpPr>
                        <wps:spPr bwMode="auto">
                          <a:xfrm>
                            <a:off x="0" y="25431"/>
                            <a:ext cx="52387" cy="8477"/>
                          </a:xfrm>
                          <a:custGeom>
                            <a:avLst/>
                            <a:gdLst>
                              <a:gd name="T0" fmla="*/ 2619377 w 5238750"/>
                              <a:gd name="T1" fmla="*/ 0 h 847725"/>
                              <a:gd name="T2" fmla="*/ 5238753 w 5238750"/>
                              <a:gd name="T3" fmla="*/ 423861 h 847725"/>
                              <a:gd name="T4" fmla="*/ 2619377 w 5238750"/>
                              <a:gd name="T5" fmla="*/ 847721 h 847725"/>
                              <a:gd name="T6" fmla="*/ 0 w 5238750"/>
                              <a:gd name="T7" fmla="*/ 423861 h 847725"/>
                              <a:gd name="T8" fmla="*/ 0 w 5238750"/>
                              <a:gd name="T9" fmla="*/ 847721 h 847725"/>
                              <a:gd name="T10" fmla="*/ 654842 w 5238750"/>
                              <a:gd name="T11" fmla="*/ 0 h 847725"/>
                              <a:gd name="T12" fmla="*/ 4583911 w 5238750"/>
                              <a:gd name="T13" fmla="*/ 0 h 847725"/>
                              <a:gd name="T14" fmla="*/ 5238753 w 5238750"/>
                              <a:gd name="T15" fmla="*/ 847721 h 847725"/>
                              <a:gd name="T16" fmla="*/ 0 w 5238750"/>
                              <a:gd name="T17" fmla="*/ 847721 h 847725"/>
                              <a:gd name="T18" fmla="*/ 17694720 60000 65536"/>
                              <a:gd name="T19" fmla="*/ 0 60000 65536"/>
                              <a:gd name="T20" fmla="*/ 5898240 60000 65536"/>
                              <a:gd name="T21" fmla="*/ 11796480 60000 65536"/>
                              <a:gd name="T22" fmla="*/ 0 60000 65536"/>
                              <a:gd name="T23" fmla="*/ 0 60000 65536"/>
                              <a:gd name="T24" fmla="*/ 0 60000 65536"/>
                              <a:gd name="T25" fmla="*/ 0 60000 65536"/>
                              <a:gd name="T26" fmla="*/ 0 60000 65536"/>
                              <a:gd name="T27" fmla="*/ 0 w 5238750"/>
                              <a:gd name="T28" fmla="*/ 0 h 847725"/>
                              <a:gd name="T29" fmla="*/ 5238750 w 5238750"/>
                              <a:gd name="T30" fmla="*/ 847725 h 84772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38750" h="847725">
                                <a:moveTo>
                                  <a:pt x="0" y="847725"/>
                                </a:moveTo>
                                <a:lnTo>
                                  <a:pt x="654842" y="0"/>
                                </a:lnTo>
                                <a:lnTo>
                                  <a:pt x="4583908" y="0"/>
                                </a:lnTo>
                                <a:lnTo>
                                  <a:pt x="5238750" y="847725"/>
                                </a:lnTo>
                                <a:lnTo>
                                  <a:pt x="0" y="847725"/>
                                </a:lnTo>
                                <a:close/>
                              </a:path>
                            </a:pathLst>
                          </a:custGeom>
                          <a:gradFill rotWithShape="0">
                            <a:gsLst>
                              <a:gs pos="0">
                                <a:srgbClr val="B1CBE9"/>
                              </a:gs>
                              <a:gs pos="100000">
                                <a:srgbClr val="A3C1E5"/>
                              </a:gs>
                            </a:gsLst>
                            <a:lin ang="5400000"/>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7E043"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Kierunki działań → działania</w:t>
                              </w:r>
                              <w:r>
                                <w:rPr>
                                  <w:rFonts w:ascii="Times New Roman" w:eastAsia="Times New Roman" w:hAnsi="Times New Roman"/>
                                  <w:color w:val="000000"/>
                                  <w:kern w:val="3"/>
                                  <w:sz w:val="26"/>
                                  <w:szCs w:val="26"/>
                                </w:rPr>
                                <w:br/>
                                <w:t>narzędzia do spełnienia misji</w:t>
                              </w:r>
                            </w:p>
                            <w:p w14:paraId="139333B3"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(perspektywa krótkoterminowa)</w:t>
                              </w:r>
                            </w:p>
                            <w:p w14:paraId="113306D6"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 xml:space="preserve">"co jest do zrobienia?" </w:t>
                              </w:r>
                            </w:p>
                            <w:p w14:paraId="6D9A0B0B" w14:textId="77777777" w:rsidR="009919CF" w:rsidRDefault="009919CF" w:rsidP="009919CF">
                              <w:pPr>
                                <w:spacing w:after="100" w:line="216" w:lineRule="auto"/>
                                <w:jc w:val="center"/>
                                <w:textAlignment w:val="auto"/>
                                <w:rPr>
                                  <w:color w:val="000000"/>
                                  <w:sz w:val="36"/>
                                  <w:szCs w:val="36"/>
                                </w:rPr>
                              </w:pPr>
                            </w:p>
                          </w:txbxContent>
                        </wps:txbx>
                        <wps:bodyPr rot="0" vert="horz" wrap="square" lIns="933291" tIns="16514" rIns="933291" bIns="16514" anchor="ctr" anchorCtr="1" upright="1">
                          <a:noAutofit/>
                        </wps:bodyPr>
                      </wps:wsp>
                    </wpg:wgp>
                  </a:graphicData>
                </a:graphic>
              </wp:inline>
            </w:drawing>
          </mc:Choice>
          <mc:Fallback>
            <w:pict>
              <v:group w14:anchorId="22A9D790" id="Diagram 38" o:spid="_x0000_s1029" style="width:412.5pt;height:267pt;mso-position-horizontal-relative:char;mso-position-vertical-relative:line" coordsize="52387,33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">
                <v:shape id="Dowolny kształt: kształt 10" o:spid="_x0000_s1030" style="position:absolute;left:19645;width:13097;height:8477;visibility:visible;mso-wrap-style:square;v-text-anchor:middle-center" coordsize="1309687,847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" adj="-11796480,,5400" path="m,847725l654842,r3,l1309687,847725,,847725xe" fillcolor="#ffdd9c" stroked="f">
                  <v:fill color2="#ffd78e" focus="100%" type="gradient">
                    <o:fill v:ext="view" type="gradientUnscaled"/>
                  </v:fill>
                  <v:stroke joinstyle="miter"/>
                  <v:formulas/>
                  <v:path arrowok="t" o:connecttype="custom" o:connectlocs="6548,0;13097,4238;6548,8477;0,4238;0,8477;6548,0;6549,0;13097,8477;0,8477" o:connectangles="270,0,90,180,0,0,0,0,0" textboxrect="0,0,1309687,847725"/>
                  <v:textbox inset=".45872mm,.45872mm,.45872mm,.45872mm">
                    <w:txbxContent>
                      <w:p w14:paraId="66D9FD76" w14:textId="77777777" w:rsidR="009919CF" w:rsidRDefault="009919CF" w:rsidP="009919CF">
                        <w:pPr>
                          <w:spacing w:after="100" w:line="216" w:lineRule="auto"/>
                          <w:jc w:val="center"/>
                          <w:textAlignment w:val="auto"/>
                          <w:rPr>
                            <w:color w:val="000000"/>
                            <w:sz w:val="36"/>
                            <w:szCs w:val="36"/>
                          </w:rPr>
                        </w:pPr>
                      </w:p>
                      <w:p w14:paraId="53DD82A4"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 xml:space="preserve">WIZJA </w:t>
                        </w:r>
                        <w:r>
                          <w:rPr>
                            <w:rFonts w:ascii="Times New Roman" w:eastAsia="Times New Roman" w:hAnsi="Times New Roman"/>
                            <w:b/>
                            <w:bCs/>
                            <w:color w:val="000000"/>
                            <w:kern w:val="3"/>
                            <w:sz w:val="26"/>
                            <w:szCs w:val="26"/>
                          </w:rPr>
                          <w:br/>
                          <w:t>I MISJA</w:t>
                        </w:r>
                      </w:p>
                    </w:txbxContent>
                  </v:textbox>
                </v:shape>
                <v:shape id="Dowolny kształt: kształt 11" o:spid="_x0000_s1031" style="position:absolute;left:13096;top:8477;width:26194;height:8477;visibility:visible;mso-wrap-style:square;v-text-anchor:middle-center" coordsize="2619375,847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" adj="-11796480,,5400" path="m,847725l654842,,1964533,r654842,847725l,847725xe" fillcolor="#b3f8a1" stroked="f">
                  <v:fill color2="#a7f692" focus="100%" type="gradient">
                    <o:fill v:ext="view" type="gradientUnscaled"/>
                  </v:fill>
                  <v:stroke joinstyle="miter"/>
                  <v:formulas/>
                  <v:path arrowok="t" o:connecttype="custom" o:connectlocs="13097,0;26194,4238;13097,8477;0,4238;0,8477;6548,0;19645,0;26194,8477;0,8477" o:connectangles="270,0,90,180,0,0,0,0,0" textboxrect="0,0,2619375,847725"/>
                  <v:textbox inset="13.1917mm,.45872mm,13.1917mm,.45872mm">
                    <w:txbxContent>
                      <w:p w14:paraId="684C6892"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Cele strategiczne</w:t>
                        </w:r>
                      </w:p>
                      <w:p w14:paraId="5654A68B"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(perspektywa wieloletnia)</w:t>
                        </w:r>
                      </w:p>
                      <w:p w14:paraId="088605DB"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 xml:space="preserve"> "co chcemy osiągnąć?"</w:t>
                        </w:r>
                      </w:p>
                    </w:txbxContent>
                  </v:textbox>
                </v:shape>
                <v:shape id="Dowolny kształt: kształt 12" o:spid="_x0000_s1032" style="position:absolute;left:6548;top:16954;width:39291;height:8477;visibility:visible;mso-wrap-style:square;v-text-anchor:middle-center" coordsize="3929062,847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" adj="-11796480,,5400" path="m,847725l654842,,3274220,r654842,847725l,847725xe" fillcolor="#a8f0ca" stroked="f">
                  <v:fill color2="#99ecc1" focus="100%" type="gradient">
                    <o:fill v:ext="view" type="gradientUnscaled"/>
                  </v:fill>
                  <v:stroke joinstyle="miter"/>
                  <v:formulas/>
                  <v:path arrowok="t" o:connecttype="custom" o:connectlocs="19645,0;39291,4238;19645,8477;0,4238;0,8477;6548,0;32742,0;39291,8477;0,8477" o:connectangles="270,0,90,180,0,0,0,0,0" textboxrect="0,0,3929062,847725"/>
                  <v:textbox inset="19.55825mm,.45872mm,19.55825mm,.45872mm">
                    <w:txbxContent>
                      <w:p w14:paraId="196BB284"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Cele operacyjne</w:t>
                        </w:r>
                      </w:p>
                      <w:p w14:paraId="53AC2308"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(perspektywa średniookresowa)</w:t>
                        </w:r>
                      </w:p>
                      <w:p w14:paraId="0DC8C2C6"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"jak to chcemy osiągnąć?"</w:t>
                        </w:r>
                      </w:p>
                    </w:txbxContent>
                  </v:textbox>
                </v:shape>
                <v:shape id="Dowolny kształt: kształt 13" o:spid="_x0000_s1033" style="position:absolute;top:25431;width:52387;height:8477;visibility:visible;mso-wrap-style:square;v-text-anchor:middle-center" coordsize="5238750,8477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" adj="-11796480,,5400" path="m,847725l654842,,4583908,r654842,847725l,847725xe" fillcolor="#b1cbe9" stroked="f">
                  <v:fill color2="#a3c1e5" focus="100%" type="gradient">
                    <o:fill v:ext="view" type="gradientUnscaled"/>
                  </v:fill>
                  <v:stroke joinstyle="miter"/>
                  <v:formulas/>
                  <v:path arrowok="t" o:connecttype="custom" o:connectlocs="26194,0;52387,4238;26194,8477;0,4238;0,8477;6548,0;45839,0;52387,8477;0,8477" o:connectangles="270,0,90,180,0,0,0,0,0" textboxrect="0,0,5238750,847725"/>
                  <v:textbox inset="25.92475mm,.45872mm,25.92475mm,.45872mm">
                    <w:txbxContent>
                      <w:p w14:paraId="0DE7E043" w14:textId="77777777" w:rsidR="009919CF" w:rsidRDefault="009919CF" w:rsidP="009919CF">
                        <w:pPr>
                          <w:spacing w:after="100" w:line="216" w:lineRule="auto"/>
                          <w:jc w:val="center"/>
                          <w:textAlignment w:val="auto"/>
                        </w:pPr>
                        <w:r>
                          <w:rPr>
                            <w:rFonts w:ascii="Times New Roman" w:eastAsia="Times New Roman" w:hAnsi="Times New Roman"/>
                            <w:b/>
                            <w:bCs/>
                            <w:color w:val="000000"/>
                            <w:kern w:val="3"/>
                            <w:sz w:val="26"/>
                            <w:szCs w:val="26"/>
                          </w:rPr>
                          <w:t>Kierunki działań → działania</w:t>
                        </w:r>
                        <w:r>
                          <w:rPr>
                            <w:rFonts w:ascii="Times New Roman" w:eastAsia="Times New Roman" w:hAnsi="Times New Roman"/>
                            <w:color w:val="000000"/>
                            <w:kern w:val="3"/>
                            <w:sz w:val="26"/>
                            <w:szCs w:val="26"/>
                          </w:rPr>
                          <w:br/>
                          <w:t>narzędzia do spełnienia misji</w:t>
                        </w:r>
                      </w:p>
                      <w:p w14:paraId="139333B3"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(perspektywa krótkoterminowa)</w:t>
                        </w:r>
                      </w:p>
                      <w:p w14:paraId="113306D6" w14:textId="77777777" w:rsidR="009919CF" w:rsidRDefault="009919CF" w:rsidP="009919CF">
                        <w:pPr>
                          <w:spacing w:after="100" w:line="216" w:lineRule="auto"/>
                          <w:jc w:val="center"/>
                          <w:textAlignment w:val="auto"/>
                        </w:pPr>
                        <w:r>
                          <w:rPr>
                            <w:rFonts w:ascii="Times New Roman" w:eastAsia="Times New Roman" w:hAnsi="Times New Roman"/>
                            <w:color w:val="000000"/>
                            <w:kern w:val="3"/>
                            <w:sz w:val="26"/>
                            <w:szCs w:val="26"/>
                          </w:rPr>
                          <w:t xml:space="preserve">"co jest do zrobienia?" </w:t>
                        </w:r>
                      </w:p>
                      <w:p w14:paraId="6D9A0B0B" w14:textId="77777777" w:rsidR="009919CF" w:rsidRDefault="009919CF" w:rsidP="009919CF">
                        <w:pPr>
                          <w:spacing w:after="100" w:line="216" w:lineRule="auto"/>
                          <w:jc w:val="center"/>
                          <w:textAlignment w:val="auto"/>
                          <w:rPr>
                            <w:color w:val="000000"/>
                            <w:sz w:val="36"/>
                            <w:szCs w:val="36"/>
                          </w:rPr>
                        </w:pPr>
                      </w:p>
                    </w:txbxContent>
                  </v:textbox>
                </v:shape>
                <w10:anchorlock/>
              </v:group>
            </w:pict>
          </mc:Fallback>
        </mc:AlternateContent>
      </w:r>
    </w:p>
    <w:p w14:paraId="616A3B4D" w14:textId="77777777" w:rsidR="009919CF" w:rsidRDefault="009919CF" w:rsidP="009919CF">
      <w:pPr>
        <w:spacing w:line="244" w:lineRule="auto"/>
        <w:jc w:val="center"/>
        <w:textAlignment w:val="auto"/>
        <w:rPr>
          <w:rFonts w:ascii="Times New Roman" w:hAnsi="Times New Roman"/>
          <w:i/>
          <w:iCs/>
          <w:sz w:val="20"/>
          <w:szCs w:val="20"/>
        </w:rPr>
      </w:pPr>
      <w:r>
        <w:rPr>
          <w:rFonts w:ascii="Times New Roman" w:hAnsi="Times New Roman"/>
          <w:i/>
          <w:iCs/>
          <w:sz w:val="20"/>
          <w:szCs w:val="20"/>
        </w:rPr>
        <w:t xml:space="preserve">Źródło: Opracowanie własne </w:t>
      </w:r>
    </w:p>
    <w:p w14:paraId="4371F3EE" w14:textId="77777777" w:rsidR="009919CF" w:rsidRDefault="009919CF" w:rsidP="009919CF">
      <w:pPr>
        <w:spacing w:before="240" w:after="0" w:line="276" w:lineRule="auto"/>
        <w:ind w:firstLine="709"/>
        <w:jc w:val="both"/>
        <w:textAlignment w:val="auto"/>
        <w:rPr>
          <w:rFonts w:ascii="Times New Roman" w:hAnsi="Times New Roman"/>
        </w:rPr>
      </w:pPr>
      <w:r>
        <w:rPr>
          <w:rFonts w:ascii="Times New Roman" w:hAnsi="Times New Roman"/>
          <w:sz w:val="24"/>
        </w:rPr>
        <w:t xml:space="preserve">Wizja i misja to nie tylko określenie kierunków rozwoju, ale także wyraz aspiracji mieszkańców obszaru. Bez misji i wizji decyzje zarządcze bywają przypadkowe, zaś codzienna praca sprowadza się do mniej lub bardziej mechanicznego realizowania procedur. Wizja jest sformułowanym w sposób najbardziej zwięzły opisem stanu obszaru w perspektywie najbliższych kilku lat – obraz Partnerstwa Kolbuszowskiego w 2030 roku. Wizję należy zatem rozumieć jako logicznie zredagowane streszczenie poglądów o przyszłości. </w:t>
      </w:r>
      <w:r>
        <w:rPr>
          <w:rFonts w:ascii="Times New Roman" w:hAnsi="Times New Roman"/>
          <w:bCs/>
          <w:sz w:val="24"/>
        </w:rPr>
        <w:t>Misja</w:t>
      </w:r>
      <w:r>
        <w:rPr>
          <w:rFonts w:ascii="Times New Roman" w:hAnsi="Times New Roman"/>
          <w:sz w:val="24"/>
        </w:rPr>
        <w:t xml:space="preserve"> zaś jest w pewnym sensie wyrażeniem w sposób zrozumiały i zwięzły priorytetów (obszarów priorytetowych) oraz nadrzędnych celów strategicznych, czyli dalekosiężnych zamierzeń. Misja w Strategii jest elementem, który wskazuje drogę rozwoju i motywuje do działania. Jednocześnie integruje różne aspekty rozwoju gminy wokół jednej wspólnej dla mieszkańców idei.</w:t>
      </w:r>
    </w:p>
    <w:p w14:paraId="05A7CE14" w14:textId="77777777" w:rsidR="009919CF" w:rsidRDefault="009919CF" w:rsidP="009919CF">
      <w:pPr>
        <w:tabs>
          <w:tab w:val="left" w:pos="1701"/>
        </w:tabs>
        <w:spacing w:line="244" w:lineRule="auto"/>
        <w:ind w:firstLine="708"/>
        <w:jc w:val="both"/>
        <w:textAlignment w:val="auto"/>
      </w:pPr>
      <w:r>
        <w:rPr>
          <w:noProof/>
          <w:lang w:eastAsia="pl-PL"/>
        </w:rPr>
        <w:lastRenderedPageBreak/>
        <mc:AlternateContent>
          <mc:Choice Requires="wps">
            <w:drawing>
              <wp:anchor distT="0" distB="0" distL="114300" distR="114300" simplePos="0" relativeHeight="251674624" behindDoc="0" locked="0" layoutInCell="1" allowOverlap="1" wp14:anchorId="1576806E" wp14:editId="7E29C65C">
                <wp:simplePos x="0" y="0"/>
                <wp:positionH relativeFrom="column">
                  <wp:posOffset>1766570</wp:posOffset>
                </wp:positionH>
                <wp:positionV relativeFrom="paragraph">
                  <wp:posOffset>51435</wp:posOffset>
                </wp:positionV>
                <wp:extent cx="2352675" cy="514350"/>
                <wp:effectExtent l="0" t="0" r="9525" b="0"/>
                <wp:wrapNone/>
                <wp:docPr id="2060" name="Dowolny kształt: kształt 2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2675" cy="514350"/>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12701" cap="flat">
                          <a:solidFill>
                            <a:srgbClr val="4472C4"/>
                          </a:solidFill>
                          <a:prstDash val="solid"/>
                          <a:miter/>
                        </a:ln>
                      </wps:spPr>
                      <wps:txbx>
                        <w:txbxContent>
                          <w:p w14:paraId="16846514" w14:textId="77777777" w:rsidR="009919CF" w:rsidRDefault="009919CF" w:rsidP="009919CF">
                            <w:pPr>
                              <w:jc w:val="center"/>
                              <w:rPr>
                                <w:rFonts w:ascii="Times New Roman" w:hAnsi="Times New Roman"/>
                                <w:b/>
                                <w:bCs/>
                                <w:color w:val="000000"/>
                                <w:sz w:val="28"/>
                              </w:rPr>
                            </w:pPr>
                            <w:r>
                              <w:rPr>
                                <w:rFonts w:ascii="Times New Roman" w:hAnsi="Times New Roman"/>
                                <w:b/>
                                <w:bCs/>
                                <w:color w:val="000000"/>
                                <w:sz w:val="28"/>
                              </w:rPr>
                              <w:t>WIZJA</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1576806E" id="Dowolny kształt: kształt 2060" o:spid="_x0000_s1034" style="position:absolute;left:0;text-align:left;margin-left:139.1pt;margin-top:4.05pt;width:185.25pt;height:4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52675,514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" adj="-11796480,,5400" path="m85725,at,,171450,171450,85725,,,85725l,428625at,342900,171450,514350,,428625,85725,514350l2266950,514350at2181225,342900,2352675,514350,2266950,514350,2352675,428625l2352675,85725at2181225,,2352675,171450,2352675,85725,2266950,l85725,xe" strokecolor="#4472c4" strokeweight=".35281mm">
                <v:stroke joinstyle="miter"/>
                <v:formulas/>
                <v:path arrowok="t" o:connecttype="custom" o:connectlocs="1176338,0;2352675,257175;1176338,514350;0,257175" o:connectangles="270,0,90,180" textboxrect="25109,25109,2327566,489241"/>
                <v:textbox>
                  <w:txbxContent>
                    <w:p w14:paraId="16846514" w14:textId="77777777" w:rsidR="009919CF" w:rsidRDefault="009919CF" w:rsidP="009919CF">
                      <w:pPr>
                        <w:jc w:val="center"/>
                        <w:rPr>
                          <w:rFonts w:ascii="Times New Roman" w:hAnsi="Times New Roman"/>
                          <w:b/>
                          <w:bCs/>
                          <w:color w:val="000000"/>
                          <w:sz w:val="28"/>
                        </w:rPr>
                      </w:pPr>
                      <w:r>
                        <w:rPr>
                          <w:rFonts w:ascii="Times New Roman" w:hAnsi="Times New Roman"/>
                          <w:b/>
                          <w:bCs/>
                          <w:color w:val="000000"/>
                          <w:sz w:val="28"/>
                        </w:rPr>
                        <w:t>WIZJA</w:t>
                      </w:r>
                    </w:p>
                  </w:txbxContent>
                </v:textbox>
              </v:shape>
            </w:pict>
          </mc:Fallback>
        </mc:AlternateContent>
      </w:r>
    </w:p>
    <w:p w14:paraId="119975DD" w14:textId="77777777" w:rsidR="009919CF" w:rsidRDefault="009919CF" w:rsidP="009919CF">
      <w:pPr>
        <w:spacing w:line="360" w:lineRule="auto"/>
        <w:ind w:firstLine="708"/>
        <w:jc w:val="both"/>
        <w:textAlignment w:val="auto"/>
        <w:rPr>
          <w:rFonts w:ascii="Times New Roman" w:eastAsia="Times New Roman" w:hAnsi="Times New Roman"/>
          <w:sz w:val="24"/>
        </w:rPr>
      </w:pPr>
    </w:p>
    <w:p w14:paraId="474B5349" w14:textId="77777777" w:rsidR="009919CF" w:rsidRDefault="009919CF" w:rsidP="009919CF">
      <w:pPr>
        <w:spacing w:after="0" w:line="276" w:lineRule="auto"/>
        <w:jc w:val="center"/>
        <w:textAlignment w:val="auto"/>
      </w:pPr>
      <w:r>
        <w:rPr>
          <w:rFonts w:ascii="Times New Roman" w:hAnsi="Times New Roman"/>
          <w:b/>
          <w:bCs/>
          <w:i/>
          <w:iCs/>
          <w:color w:val="000000"/>
          <w:sz w:val="28"/>
          <w:szCs w:val="28"/>
        </w:rPr>
        <w:t>SMART Partnerstwo Kolbuszowskie – wykorzystując technologię i zasoby lokalne stworzyliśmy atrakcyjne warunki życia</w:t>
      </w:r>
    </w:p>
    <w:p w14:paraId="2FC6F39C" w14:textId="77777777" w:rsidR="009919CF" w:rsidRDefault="009919CF" w:rsidP="009919CF">
      <w:pPr>
        <w:spacing w:after="0" w:line="360" w:lineRule="auto"/>
        <w:jc w:val="center"/>
        <w:textAlignment w:val="auto"/>
      </w:pPr>
      <w:r>
        <w:rPr>
          <w:noProof/>
          <w:lang w:eastAsia="pl-PL"/>
        </w:rPr>
        <mc:AlternateContent>
          <mc:Choice Requires="wps">
            <w:drawing>
              <wp:anchor distT="0" distB="0" distL="114300" distR="114300" simplePos="0" relativeHeight="251672576" behindDoc="0" locked="0" layoutInCell="1" allowOverlap="1" wp14:anchorId="23ABC5CA" wp14:editId="0FCF8E5C">
                <wp:simplePos x="0" y="0"/>
                <wp:positionH relativeFrom="column">
                  <wp:posOffset>1766570</wp:posOffset>
                </wp:positionH>
                <wp:positionV relativeFrom="paragraph">
                  <wp:posOffset>162560</wp:posOffset>
                </wp:positionV>
                <wp:extent cx="2352675" cy="504190"/>
                <wp:effectExtent l="0" t="0" r="9525" b="0"/>
                <wp:wrapNone/>
                <wp:docPr id="2056" name="Dowolny kształt: kształt 2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2675" cy="504190"/>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FFFF"/>
                        </a:solidFill>
                        <a:ln w="12701" cap="flat">
                          <a:solidFill>
                            <a:srgbClr val="4472C4"/>
                          </a:solidFill>
                          <a:prstDash val="solid"/>
                          <a:miter/>
                        </a:ln>
                      </wps:spPr>
                      <wps:txbx>
                        <w:txbxContent>
                          <w:p w14:paraId="0AAAEEC3" w14:textId="77777777" w:rsidR="009919CF" w:rsidRDefault="009919CF" w:rsidP="009919CF">
                            <w:pPr>
                              <w:jc w:val="center"/>
                              <w:rPr>
                                <w:rFonts w:ascii="Times New Roman" w:hAnsi="Times New Roman"/>
                                <w:b/>
                                <w:bCs/>
                                <w:color w:val="000000"/>
                                <w:sz w:val="28"/>
                              </w:rPr>
                            </w:pPr>
                            <w:r>
                              <w:rPr>
                                <w:rFonts w:ascii="Times New Roman" w:hAnsi="Times New Roman"/>
                                <w:b/>
                                <w:bCs/>
                                <w:color w:val="000000"/>
                                <w:sz w:val="28"/>
                              </w:rPr>
                              <w:t>MISJA</w:t>
                            </w:r>
                          </w:p>
                        </w:txbxContent>
                      </wps:txbx>
                      <wps:bodyPr vert="horz" wrap="square" lIns="91440" tIns="45720" rIns="91440" bIns="45720" anchor="ctr" anchorCtr="0" compatLnSpc="0">
                        <a:noAutofit/>
                      </wps:bodyPr>
                    </wps:wsp>
                  </a:graphicData>
                </a:graphic>
                <wp14:sizeRelH relativeFrom="page">
                  <wp14:pctWidth>0</wp14:pctWidth>
                </wp14:sizeRelH>
                <wp14:sizeRelV relativeFrom="page">
                  <wp14:pctHeight>0</wp14:pctHeight>
                </wp14:sizeRelV>
              </wp:anchor>
            </w:drawing>
          </mc:Choice>
          <mc:Fallback>
            <w:pict>
              <v:shape w14:anchorId="23ABC5CA" id="Dowolny kształt: kształt 2056" o:spid="_x0000_s1035" style="position:absolute;left:0;text-align:left;margin-left:139.1pt;margin-top:12.8pt;width:185.25pt;height:39.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52675,5041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" adj="-11796480,,5400" path="m84032,at,,168064,168064,84032,,,84032l,420158at,336126,168064,504190,,420158,84032,504190l2268643,504190at2184611,336126,2352675,504190,2268643,504190,2352675,420158l2352675,84032at2184611,,2352675,168064,2352675,84032,2268643,l84032,xe" strokecolor="#4472c4" strokeweight=".35281mm">
                <v:stroke joinstyle="miter"/>
                <v:formulas/>
                <v:path arrowok="t" o:connecttype="custom" o:connectlocs="1176338,0;2352675,252095;1176338,504190;0,252095" o:connectangles="270,0,90,180" textboxrect="24613,24613,2328062,479577"/>
                <v:textbox>
                  <w:txbxContent>
                    <w:p w14:paraId="0AAAEEC3" w14:textId="77777777" w:rsidR="009919CF" w:rsidRDefault="009919CF" w:rsidP="009919CF">
                      <w:pPr>
                        <w:jc w:val="center"/>
                        <w:rPr>
                          <w:rFonts w:ascii="Times New Roman" w:hAnsi="Times New Roman"/>
                          <w:b/>
                          <w:bCs/>
                          <w:color w:val="000000"/>
                          <w:sz w:val="28"/>
                        </w:rPr>
                      </w:pPr>
                      <w:r>
                        <w:rPr>
                          <w:rFonts w:ascii="Times New Roman" w:hAnsi="Times New Roman"/>
                          <w:b/>
                          <w:bCs/>
                          <w:color w:val="000000"/>
                          <w:sz w:val="28"/>
                        </w:rPr>
                        <w:t>MISJA</w:t>
                      </w:r>
                    </w:p>
                  </w:txbxContent>
                </v:textbox>
              </v:shape>
            </w:pict>
          </mc:Fallback>
        </mc:AlternateContent>
      </w:r>
    </w:p>
    <w:p w14:paraId="7E7C6436" w14:textId="77777777" w:rsidR="009919CF" w:rsidRDefault="009919CF" w:rsidP="009919CF">
      <w:pPr>
        <w:spacing w:after="0" w:line="360" w:lineRule="auto"/>
        <w:jc w:val="center"/>
        <w:textAlignment w:val="auto"/>
        <w:rPr>
          <w:rFonts w:ascii="Times New Roman" w:eastAsia="Times New Roman" w:hAnsi="Times New Roman"/>
          <w:b/>
          <w:i/>
          <w:sz w:val="24"/>
          <w:lang w:eastAsia="pl-PL"/>
        </w:rPr>
      </w:pPr>
    </w:p>
    <w:p w14:paraId="051D62D5" w14:textId="77777777" w:rsidR="009919CF" w:rsidRDefault="009919CF" w:rsidP="009919CF">
      <w:pPr>
        <w:spacing w:after="0" w:line="360" w:lineRule="auto"/>
        <w:jc w:val="center"/>
        <w:textAlignment w:val="auto"/>
        <w:rPr>
          <w:rFonts w:ascii="Times New Roman" w:eastAsia="Times New Roman" w:hAnsi="Times New Roman"/>
          <w:b/>
          <w:i/>
          <w:sz w:val="24"/>
          <w:lang w:eastAsia="pl-PL"/>
        </w:rPr>
      </w:pPr>
    </w:p>
    <w:p w14:paraId="5365388E" w14:textId="77777777" w:rsidR="009919CF" w:rsidRDefault="009919CF" w:rsidP="009919CF">
      <w:pPr>
        <w:spacing w:line="276" w:lineRule="auto"/>
        <w:jc w:val="center"/>
        <w:textAlignment w:val="auto"/>
        <w:rPr>
          <w:rFonts w:ascii="Times New Roman" w:hAnsi="Times New Roman"/>
          <w:b/>
          <w:bCs/>
          <w:i/>
          <w:iCs/>
          <w:sz w:val="26"/>
          <w:szCs w:val="26"/>
        </w:rPr>
      </w:pPr>
      <w:bookmarkStart w:id="119" w:name="_Hlk109239431"/>
      <w:r>
        <w:rPr>
          <w:rFonts w:ascii="Times New Roman" w:hAnsi="Times New Roman"/>
          <w:b/>
          <w:bCs/>
          <w:i/>
          <w:iCs/>
          <w:sz w:val="26"/>
          <w:szCs w:val="26"/>
        </w:rPr>
        <w:t xml:space="preserve">Poprzez poszanowanie dziedzictwa kulturowego i środowiska naturalnego oraz fizyczną odnowę przestrzeni publicznych tworzymy warunki do integracji i rozwoju lokalnej społeczności w oparciu o ideę Smart </w:t>
      </w:r>
      <w:proofErr w:type="spellStart"/>
      <w:r>
        <w:rPr>
          <w:rFonts w:ascii="Times New Roman" w:hAnsi="Times New Roman"/>
          <w:b/>
          <w:bCs/>
          <w:i/>
          <w:iCs/>
          <w:sz w:val="26"/>
          <w:szCs w:val="26"/>
        </w:rPr>
        <w:t>Village</w:t>
      </w:r>
      <w:proofErr w:type="spellEnd"/>
    </w:p>
    <w:bookmarkEnd w:id="119"/>
    <w:p w14:paraId="6D377BBF"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 xml:space="preserve">W wyniku przeprowadzonych analiz oraz na podstawie zebranych informacji, sformułowano wizję, misję, trzy cele strategiczne i dla każdego z nich dwa cele operacyjne. </w:t>
      </w:r>
      <w:bookmarkStart w:id="120" w:name="_Hlk108783403"/>
      <w:r>
        <w:rPr>
          <w:rFonts w:ascii="Times New Roman" w:hAnsi="Times New Roman"/>
          <w:sz w:val="24"/>
          <w:szCs w:val="24"/>
        </w:rPr>
        <w:t xml:space="preserve">Wyznaczone cele mają wymiar społeczny, gospodarczy oraz przestrzenno-środowiskowy. Cele opisują przejście od sytuacji zastanej, wyjściowej (zdiagnozowanej) do sytuacji pożądanej, a więc określają one stan docelowy powstały w wyniku wdrożenia strategii rozwoju. Jednocześnie cele realizują wizję rozwoju. Cele strategiczne mają charakter długofalowy, wskazują generalny kierunek postępowania w realizacji założonej wizji i odpowiadają na pytanie: „co chcemy osiągnąć?”. Cele operacyjne dotyczą średniego horyzontu czasowego, określają narzędzia i sposoby realizacji celów strategicznych. Tym samym odpowiadają na pytanie: „jak to chcemy osiągnąć?”. </w:t>
      </w:r>
    </w:p>
    <w:bookmarkEnd w:id="120"/>
    <w:p w14:paraId="04933844"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 xml:space="preserve">Do każdego z celów operacyjnych przypisano kierunki działań, które </w:t>
      </w:r>
      <w:bookmarkStart w:id="121" w:name="_Hlk108783487"/>
      <w:r>
        <w:rPr>
          <w:rFonts w:ascii="Times New Roman" w:hAnsi="Times New Roman"/>
          <w:sz w:val="24"/>
          <w:szCs w:val="24"/>
        </w:rPr>
        <w:t>oznaczają kierunki koncentracji wspólnych wysiłków podejmowanych przez Partnerstwo oraz jego partnerów publicznych, społecznych i gospodarczych. Odpowiadają na pytanie: „co jest do zrobienia?”</w:t>
      </w:r>
      <w:bookmarkEnd w:id="121"/>
      <w:r>
        <w:rPr>
          <w:rFonts w:ascii="Times New Roman" w:hAnsi="Times New Roman"/>
          <w:sz w:val="24"/>
          <w:szCs w:val="24"/>
        </w:rPr>
        <w:t>.</w:t>
      </w:r>
    </w:p>
    <w:p w14:paraId="1EE22F25" w14:textId="77777777" w:rsidR="009919CF" w:rsidRDefault="009919CF" w:rsidP="009919CF">
      <w:pPr>
        <w:spacing w:line="276" w:lineRule="auto"/>
        <w:ind w:firstLine="708"/>
        <w:jc w:val="both"/>
        <w:textAlignment w:val="auto"/>
        <w:rPr>
          <w:rFonts w:ascii="Times New Roman" w:hAnsi="Times New Roman"/>
          <w:sz w:val="24"/>
          <w:szCs w:val="24"/>
        </w:rPr>
      </w:pPr>
      <w:bookmarkStart w:id="122" w:name="_Hlk108783512"/>
      <w:r>
        <w:rPr>
          <w:rFonts w:ascii="Times New Roman" w:hAnsi="Times New Roman"/>
          <w:sz w:val="24"/>
          <w:szCs w:val="24"/>
        </w:rPr>
        <w:t>Do kierunków działań przypisano działania, a następnie stworzono projekty strategiczne, które dzięki zintegrowanemu charakterowi i kompleksowemu podejściu stanowią wiązkę konkretnych projektów najistotniejszych dla rozwoju gminy i realizujących kierunki działań. Kierunki działań wraz z odpowiadającymi im działaniami i konkretnymi projektami służą realizacji założonych celów i są podstawą wdrażania Strategii. Realizacja działań zapewni osiąganie celów niższego rzędu – celów operacyjnych, co z kolei powinno przyczynić się do osiągania celów wyższego rzędu, czyli celów strategicznych. Kierunki działań planowane w ramach poszczególnych celów wzajemnie się przenikają i uzupełniają, dzięki czemu możliwe będzie uzyskanie efektu synergii.</w:t>
      </w:r>
    </w:p>
    <w:p w14:paraId="663758E2" w14:textId="77777777" w:rsidR="009919CF" w:rsidRDefault="009919CF" w:rsidP="009919CF">
      <w:pPr>
        <w:spacing w:line="276" w:lineRule="auto"/>
        <w:ind w:firstLine="708"/>
        <w:jc w:val="both"/>
        <w:textAlignment w:val="auto"/>
        <w:rPr>
          <w:rFonts w:ascii="Times New Roman" w:hAnsi="Times New Roman"/>
          <w:sz w:val="24"/>
          <w:szCs w:val="24"/>
        </w:rPr>
      </w:pPr>
    </w:p>
    <w:p w14:paraId="7459CA03" w14:textId="77777777" w:rsidR="009919CF" w:rsidRDefault="009919CF" w:rsidP="009919CF">
      <w:pPr>
        <w:spacing w:line="276" w:lineRule="auto"/>
        <w:ind w:firstLine="708"/>
        <w:jc w:val="both"/>
        <w:textAlignment w:val="auto"/>
        <w:rPr>
          <w:rFonts w:ascii="Times New Roman" w:hAnsi="Times New Roman"/>
          <w:sz w:val="24"/>
          <w:szCs w:val="24"/>
        </w:rPr>
      </w:pPr>
    </w:p>
    <w:p w14:paraId="33A7D538" w14:textId="77777777" w:rsidR="009919CF" w:rsidRDefault="009919CF" w:rsidP="009919CF">
      <w:pPr>
        <w:spacing w:line="276" w:lineRule="auto"/>
        <w:ind w:firstLine="708"/>
        <w:jc w:val="both"/>
        <w:textAlignment w:val="auto"/>
        <w:rPr>
          <w:rFonts w:ascii="Times New Roman" w:hAnsi="Times New Roman"/>
          <w:sz w:val="24"/>
          <w:szCs w:val="24"/>
        </w:rPr>
      </w:pPr>
    </w:p>
    <w:p w14:paraId="48AB9032" w14:textId="77777777" w:rsidR="009919CF" w:rsidRDefault="009919CF" w:rsidP="009919CF">
      <w:pPr>
        <w:spacing w:line="276" w:lineRule="auto"/>
        <w:ind w:firstLine="708"/>
        <w:jc w:val="both"/>
        <w:textAlignment w:val="auto"/>
        <w:rPr>
          <w:rFonts w:ascii="Times New Roman" w:hAnsi="Times New Roman"/>
          <w:sz w:val="24"/>
          <w:szCs w:val="24"/>
        </w:rPr>
      </w:pPr>
    </w:p>
    <w:p w14:paraId="78C7B99C" w14:textId="77777777" w:rsidR="009919CF" w:rsidRDefault="009919CF" w:rsidP="009919CF">
      <w:pPr>
        <w:spacing w:line="276" w:lineRule="auto"/>
        <w:ind w:firstLine="708"/>
        <w:jc w:val="both"/>
        <w:textAlignment w:val="auto"/>
        <w:rPr>
          <w:rFonts w:ascii="Times New Roman" w:hAnsi="Times New Roman"/>
          <w:sz w:val="24"/>
          <w:szCs w:val="24"/>
        </w:rPr>
      </w:pPr>
    </w:p>
    <w:p w14:paraId="212881A5" w14:textId="77777777" w:rsidR="009919CF" w:rsidRPr="00DC7793" w:rsidRDefault="009919CF" w:rsidP="009919CF">
      <w:pPr>
        <w:pStyle w:val="Nagwek2"/>
        <w:rPr>
          <w:rFonts w:ascii="Times New Roman" w:hAnsi="Times New Roman" w:cs="Times New Roman"/>
          <w:b/>
          <w:bCs/>
          <w:color w:val="000000" w:themeColor="text1"/>
          <w:sz w:val="24"/>
          <w:szCs w:val="24"/>
        </w:rPr>
      </w:pPr>
      <w:bookmarkStart w:id="123" w:name="_Toc90405923"/>
      <w:bookmarkStart w:id="124" w:name="_Toc97017051"/>
      <w:bookmarkStart w:id="125" w:name="_Toc97813115"/>
      <w:bookmarkStart w:id="126" w:name="_Toc102136581"/>
      <w:bookmarkStart w:id="127" w:name="_Toc102559504"/>
      <w:bookmarkStart w:id="128" w:name="_Toc110843285"/>
      <w:bookmarkStart w:id="129" w:name="_Toc192488334"/>
      <w:bookmarkEnd w:id="122"/>
      <w:r w:rsidRPr="00DC7793">
        <w:rPr>
          <w:rFonts w:ascii="Times New Roman" w:hAnsi="Times New Roman" w:cs="Times New Roman"/>
          <w:b/>
          <w:bCs/>
          <w:color w:val="000000" w:themeColor="text1"/>
          <w:sz w:val="24"/>
          <w:szCs w:val="24"/>
        </w:rPr>
        <w:lastRenderedPageBreak/>
        <w:t>3.2. Plan operacyjny rozwoju</w:t>
      </w:r>
      <w:bookmarkEnd w:id="123"/>
      <w:bookmarkEnd w:id="124"/>
      <w:bookmarkEnd w:id="125"/>
      <w:bookmarkEnd w:id="126"/>
      <w:bookmarkEnd w:id="127"/>
      <w:bookmarkEnd w:id="128"/>
      <w:bookmarkEnd w:id="129"/>
    </w:p>
    <w:p w14:paraId="2A02670B" w14:textId="77777777" w:rsidR="009919CF" w:rsidRDefault="009919CF" w:rsidP="009919CF">
      <w:pPr>
        <w:spacing w:before="240" w:line="276" w:lineRule="auto"/>
        <w:ind w:firstLine="709"/>
        <w:jc w:val="both"/>
        <w:textAlignment w:val="auto"/>
        <w:rPr>
          <w:rFonts w:ascii="Times New Roman" w:hAnsi="Times New Roman"/>
          <w:sz w:val="24"/>
          <w:szCs w:val="24"/>
        </w:rPr>
      </w:pPr>
      <w:r>
        <w:rPr>
          <w:rFonts w:ascii="Times New Roman" w:hAnsi="Times New Roman"/>
          <w:sz w:val="24"/>
          <w:szCs w:val="24"/>
        </w:rPr>
        <w:t>Głównym zadaniem, jakie stoi przed władzami samorządów partnerskich jest ukształtowanie takiego wizerunku Partnerstwa Kolbuszowskiego, który będzie atrakcyjny nie tylko dla obecnych i przyszłych mieszkańców z różnych grup wiekowych, ale również turystów. Wizerunek ten powinien być budowany wspólnie, w partnerstwie wielosektorowym, na bazie zasobów endogenicznych obszaru i opierając się zarówno na wspólnych wewnętrznych potencjałach, jak i wzajemnym przekraczaniu barier rozwojowych. Wpłynie to na większą integrację mieszkańców z miejscem zamieszkania i budowę społeczeństwa obywatelskiego. Wyznaczenie priorytetów pozwoli lokalnym władzom, a także innym instytucjom odpowiedzialnym za rozwój gmin Partnerstwa Kolbuszowskiego, odpowiednio skoordynować zaplanowane do realizacji działania.</w:t>
      </w:r>
    </w:p>
    <w:p w14:paraId="3937CB24" w14:textId="77777777" w:rsidR="009919CF" w:rsidRDefault="009919CF" w:rsidP="009919CF">
      <w:pPr>
        <w:spacing w:before="240" w:line="276" w:lineRule="auto"/>
        <w:ind w:firstLine="492"/>
        <w:jc w:val="both"/>
        <w:textAlignment w:val="auto"/>
        <w:rPr>
          <w:rFonts w:ascii="Times New Roman" w:hAnsi="Times New Roman"/>
          <w:sz w:val="24"/>
          <w:szCs w:val="24"/>
        </w:rPr>
      </w:pPr>
      <w:bookmarkStart w:id="130" w:name="_Hlk108783656"/>
      <w:r>
        <w:rPr>
          <w:rFonts w:ascii="Times New Roman" w:hAnsi="Times New Roman"/>
          <w:sz w:val="24"/>
          <w:szCs w:val="24"/>
        </w:rPr>
        <w:t xml:space="preserve">Wnioski wyciągnięte z etapu diagnostycznego stanowią bazę dla formułowania celów strategicznych. W Strategii wskazane zostały trzy cele strategiczne, dla każdego z nich po dwa cele operacyjne, z kolei dla nich po dwa kierunki działań </w:t>
      </w:r>
      <w:bookmarkStart w:id="131" w:name="_Hlk126326602"/>
      <w:r>
        <w:rPr>
          <w:rFonts w:ascii="Times New Roman" w:hAnsi="Times New Roman"/>
          <w:sz w:val="24"/>
          <w:szCs w:val="24"/>
        </w:rPr>
        <w:t>(łącznie 12 kierunków działań), w ramach których zdefiniowane zostały kluczowe do realizacji działania</w:t>
      </w:r>
      <w:bookmarkEnd w:id="131"/>
      <w:r>
        <w:rPr>
          <w:rFonts w:ascii="Times New Roman" w:hAnsi="Times New Roman"/>
          <w:sz w:val="24"/>
          <w:szCs w:val="24"/>
        </w:rPr>
        <w:t xml:space="preserve">. Działania są przedstawione w sposób ogólny. W drodze hierarchizacji wyodrębniono z działań </w:t>
      </w:r>
      <w:bookmarkStart w:id="132" w:name="_Hlk126326695"/>
      <w:r>
        <w:rPr>
          <w:rFonts w:ascii="Times New Roman" w:hAnsi="Times New Roman"/>
          <w:sz w:val="24"/>
          <w:szCs w:val="24"/>
        </w:rPr>
        <w:t>najistotniejsze elementy i ułożono z nich projekty strategiczne</w:t>
      </w:r>
      <w:bookmarkEnd w:id="132"/>
      <w:r>
        <w:rPr>
          <w:rFonts w:ascii="Times New Roman" w:hAnsi="Times New Roman"/>
          <w:sz w:val="24"/>
          <w:szCs w:val="24"/>
        </w:rPr>
        <w:t xml:space="preserve">. </w:t>
      </w:r>
      <w:r>
        <w:rPr>
          <w:rFonts w:ascii="Times New Roman" w:hAnsi="Times New Roman"/>
          <w:sz w:val="24"/>
        </w:rPr>
        <w:t>Realizacja przedstawionych w Strategii działań i projektów posłuży do zrealizowania zaplanowanych celów oraz osiągnięcia przyjętych wskaźników rozwoju Partnerstwa Kolbuszowskiego.</w:t>
      </w:r>
      <w:r>
        <w:rPr>
          <w:rFonts w:ascii="Times New Roman" w:hAnsi="Times New Roman"/>
          <w:sz w:val="24"/>
          <w:szCs w:val="24"/>
        </w:rPr>
        <w:t xml:space="preserve"> Plan operacyjny został wypracowany na spotkaniach warsztatowych (tabela 5).</w:t>
      </w:r>
    </w:p>
    <w:p w14:paraId="2C78FC1F" w14:textId="77777777" w:rsidR="009919CF" w:rsidRDefault="009919CF" w:rsidP="009919CF">
      <w:pPr>
        <w:spacing w:before="240" w:line="360" w:lineRule="auto"/>
        <w:ind w:firstLine="492"/>
        <w:jc w:val="both"/>
        <w:textAlignment w:val="auto"/>
        <w:rPr>
          <w:rFonts w:ascii="Times New Roman" w:hAnsi="Times New Roman"/>
          <w:sz w:val="24"/>
          <w:szCs w:val="24"/>
        </w:rPr>
      </w:pPr>
    </w:p>
    <w:p w14:paraId="386CF526" w14:textId="77777777" w:rsidR="009919CF" w:rsidRDefault="009919CF" w:rsidP="009919CF">
      <w:pPr>
        <w:spacing w:before="240" w:line="360" w:lineRule="auto"/>
        <w:ind w:firstLine="492"/>
        <w:jc w:val="both"/>
        <w:textAlignment w:val="auto"/>
        <w:sectPr w:rsidR="009919CF" w:rsidSect="009919CF">
          <w:headerReference w:type="default" r:id="rId37"/>
          <w:footerReference w:type="default" r:id="rId38"/>
          <w:pgSz w:w="11906" w:h="16838"/>
          <w:pgMar w:top="1417" w:right="1417" w:bottom="1417" w:left="1417" w:header="708" w:footer="708" w:gutter="0"/>
          <w:cols w:space="708"/>
        </w:sectPr>
      </w:pPr>
    </w:p>
    <w:p w14:paraId="47057C02" w14:textId="55C2F1DC" w:rsidR="009919CF" w:rsidRDefault="009919CF" w:rsidP="009919CF">
      <w:pPr>
        <w:pStyle w:val="Legenda"/>
      </w:pPr>
      <w:bookmarkStart w:id="133" w:name="_Toc100139328"/>
      <w:bookmarkStart w:id="134" w:name="_Toc108770669"/>
      <w:bookmarkStart w:id="135" w:name="_Toc190945360"/>
      <w:bookmarkStart w:id="136" w:name="_Hlk108522863"/>
      <w:bookmarkEnd w:id="130"/>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5</w:t>
      </w:r>
      <w:r>
        <w:rPr>
          <w:noProof/>
        </w:rPr>
        <w:fldChar w:fldCharType="end"/>
      </w:r>
      <w:r>
        <w:t xml:space="preserve"> Plan operacyjny</w:t>
      </w:r>
      <w:bookmarkEnd w:id="133"/>
      <w:bookmarkEnd w:id="134"/>
      <w:bookmarkEnd w:id="135"/>
    </w:p>
    <w:tbl>
      <w:tblPr>
        <w:tblW w:w="13992" w:type="dxa"/>
        <w:jc w:val="center"/>
        <w:tblLayout w:type="fixed"/>
        <w:tblCellMar>
          <w:left w:w="10" w:type="dxa"/>
          <w:right w:w="10" w:type="dxa"/>
        </w:tblCellMar>
        <w:tblLook w:val="0000" w:firstRow="0" w:lastRow="0" w:firstColumn="0" w:lastColumn="0" w:noHBand="0" w:noVBand="0"/>
      </w:tblPr>
      <w:tblGrid>
        <w:gridCol w:w="1667"/>
        <w:gridCol w:w="1027"/>
        <w:gridCol w:w="1027"/>
        <w:gridCol w:w="1027"/>
        <w:gridCol w:w="1027"/>
        <w:gridCol w:w="1027"/>
        <w:gridCol w:w="1027"/>
        <w:gridCol w:w="1027"/>
        <w:gridCol w:w="1027"/>
        <w:gridCol w:w="1027"/>
        <w:gridCol w:w="1027"/>
        <w:gridCol w:w="1027"/>
        <w:gridCol w:w="1028"/>
      </w:tblGrid>
      <w:tr w:rsidR="009919CF" w14:paraId="5AFB55CF" w14:textId="77777777" w:rsidTr="000375CD">
        <w:trPr>
          <w:trHeight w:val="680"/>
          <w:jc w:val="center"/>
        </w:trPr>
        <w:tc>
          <w:tcPr>
            <w:tcW w:w="16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108" w:type="dxa"/>
              <w:bottom w:w="0" w:type="dxa"/>
              <w:right w:w="108" w:type="dxa"/>
            </w:tcMar>
            <w:vAlign w:val="center"/>
          </w:tcPr>
          <w:p w14:paraId="38734453" w14:textId="77777777" w:rsidR="009919CF" w:rsidRDefault="009919CF" w:rsidP="000375CD">
            <w:pPr>
              <w:spacing w:after="0" w:line="276" w:lineRule="auto"/>
              <w:jc w:val="center"/>
            </w:pPr>
            <w:bookmarkStart w:id="137" w:name="_Hlk109822850"/>
            <w:r>
              <w:rPr>
                <w:rFonts w:ascii="Times New Roman" w:hAnsi="Times New Roman"/>
                <w:b/>
                <w:bCs/>
                <w:sz w:val="20"/>
                <w:szCs w:val="20"/>
              </w:rPr>
              <w:t>Wizja</w:t>
            </w:r>
          </w:p>
        </w:tc>
        <w:tc>
          <w:tcPr>
            <w:tcW w:w="12325" w:type="dxa"/>
            <w:gridSpan w:val="12"/>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vAlign w:val="center"/>
          </w:tcPr>
          <w:p w14:paraId="3910F7B3" w14:textId="77777777" w:rsidR="009919CF" w:rsidRDefault="009919CF" w:rsidP="000375CD">
            <w:pPr>
              <w:spacing w:after="0" w:line="242" w:lineRule="auto"/>
              <w:jc w:val="center"/>
            </w:pPr>
            <w:r>
              <w:rPr>
                <w:rFonts w:ascii="Times New Roman" w:hAnsi="Times New Roman"/>
                <w:b/>
                <w:bCs/>
                <w:i/>
                <w:iCs/>
                <w:color w:val="000000"/>
              </w:rPr>
              <w:t>SMART Partnerstwo Kolbuszowskie – wykorzystując technologię i zasoby lokalne stworzyliśmy atrakcyjne warunki życia</w:t>
            </w:r>
          </w:p>
        </w:tc>
      </w:tr>
      <w:tr w:rsidR="009919CF" w14:paraId="6F5E3211" w14:textId="77777777" w:rsidTr="000375CD">
        <w:trPr>
          <w:trHeight w:val="680"/>
          <w:jc w:val="center"/>
        </w:trPr>
        <w:tc>
          <w:tcPr>
            <w:tcW w:w="16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108" w:type="dxa"/>
              <w:bottom w:w="0" w:type="dxa"/>
              <w:right w:w="108" w:type="dxa"/>
            </w:tcMar>
            <w:vAlign w:val="center"/>
          </w:tcPr>
          <w:p w14:paraId="7717C07C" w14:textId="77777777" w:rsidR="009919CF" w:rsidRDefault="009919CF" w:rsidP="000375CD">
            <w:pPr>
              <w:spacing w:after="0" w:line="276" w:lineRule="auto"/>
              <w:jc w:val="center"/>
            </w:pPr>
            <w:r>
              <w:rPr>
                <w:rFonts w:ascii="Times New Roman" w:hAnsi="Times New Roman"/>
                <w:b/>
                <w:bCs/>
                <w:sz w:val="20"/>
                <w:szCs w:val="20"/>
              </w:rPr>
              <w:t>Misja</w:t>
            </w:r>
          </w:p>
        </w:tc>
        <w:tc>
          <w:tcPr>
            <w:tcW w:w="12325" w:type="dxa"/>
            <w:gridSpan w:val="12"/>
            <w:tcBorders>
              <w:top w:val="single" w:sz="4" w:space="0" w:color="000000"/>
              <w:left w:val="single" w:sz="4" w:space="0" w:color="000000"/>
              <w:bottom w:val="single" w:sz="4" w:space="0" w:color="000000"/>
              <w:right w:val="single" w:sz="4" w:space="0" w:color="000000"/>
            </w:tcBorders>
            <w:shd w:val="clear" w:color="auto" w:fill="F1F7F9"/>
            <w:tcMar>
              <w:top w:w="0" w:type="dxa"/>
              <w:left w:w="108" w:type="dxa"/>
              <w:bottom w:w="0" w:type="dxa"/>
              <w:right w:w="108" w:type="dxa"/>
            </w:tcMar>
            <w:vAlign w:val="center"/>
          </w:tcPr>
          <w:p w14:paraId="65405087" w14:textId="77777777" w:rsidR="009919CF" w:rsidRDefault="009919CF" w:rsidP="000375CD">
            <w:pPr>
              <w:spacing w:after="0" w:line="276" w:lineRule="auto"/>
              <w:jc w:val="center"/>
            </w:pPr>
            <w:bookmarkStart w:id="138" w:name="_Hlk101524530"/>
            <w:r>
              <w:rPr>
                <w:rFonts w:ascii="Times New Roman" w:hAnsi="Times New Roman"/>
                <w:b/>
                <w:bCs/>
                <w:sz w:val="20"/>
                <w:szCs w:val="20"/>
              </w:rPr>
              <w:t xml:space="preserve">Poprzez poszanowanie dziedzictwa kulturowego i środowiska naturalnego oraz fizyczną odnowę przestrzeni publicznych tworzymy warunki do integracji i rozwoju lokalnej społeczności w oparciu o ideę Smart </w:t>
            </w:r>
            <w:proofErr w:type="spellStart"/>
            <w:r>
              <w:rPr>
                <w:rFonts w:ascii="Times New Roman" w:hAnsi="Times New Roman"/>
                <w:b/>
                <w:bCs/>
                <w:sz w:val="20"/>
                <w:szCs w:val="20"/>
              </w:rPr>
              <w:t>Village</w:t>
            </w:r>
            <w:bookmarkEnd w:id="138"/>
            <w:proofErr w:type="spellEnd"/>
          </w:p>
        </w:tc>
      </w:tr>
      <w:tr w:rsidR="009919CF" w14:paraId="5B1CB22B" w14:textId="77777777" w:rsidTr="000375CD">
        <w:trPr>
          <w:trHeight w:val="907"/>
          <w:jc w:val="center"/>
        </w:trPr>
        <w:tc>
          <w:tcPr>
            <w:tcW w:w="16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108" w:type="dxa"/>
              <w:bottom w:w="0" w:type="dxa"/>
              <w:right w:w="108" w:type="dxa"/>
            </w:tcMar>
            <w:vAlign w:val="center"/>
          </w:tcPr>
          <w:p w14:paraId="0BB3AD04" w14:textId="77777777" w:rsidR="009919CF" w:rsidRDefault="009919CF" w:rsidP="000375CD">
            <w:pPr>
              <w:spacing w:after="0" w:line="276" w:lineRule="auto"/>
              <w:jc w:val="center"/>
            </w:pPr>
            <w:r>
              <w:rPr>
                <w:rFonts w:ascii="Times New Roman" w:hAnsi="Times New Roman"/>
                <w:b/>
                <w:bCs/>
                <w:sz w:val="20"/>
                <w:szCs w:val="20"/>
              </w:rPr>
              <w:t>Cele strategiczne</w:t>
            </w:r>
          </w:p>
        </w:tc>
        <w:tc>
          <w:tcPr>
            <w:tcW w:w="4108" w:type="dxa"/>
            <w:gridSpan w:val="4"/>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vAlign w:val="center"/>
          </w:tcPr>
          <w:p w14:paraId="0701293B" w14:textId="77777777" w:rsidR="009919CF" w:rsidRDefault="009919CF" w:rsidP="000375CD">
            <w:pPr>
              <w:spacing w:after="0" w:line="276" w:lineRule="auto"/>
              <w:jc w:val="center"/>
            </w:pPr>
            <w:r>
              <w:rPr>
                <w:rFonts w:ascii="Times New Roman" w:hAnsi="Times New Roman"/>
                <w:b/>
                <w:bCs/>
                <w:sz w:val="20"/>
                <w:szCs w:val="20"/>
              </w:rPr>
              <w:t>1. Stabilna i konkurencyjna gospodarka</w:t>
            </w:r>
            <w:r>
              <w:rPr>
                <w:rFonts w:ascii="Times New Roman" w:hAnsi="Times New Roman"/>
                <w:sz w:val="20"/>
                <w:szCs w:val="20"/>
              </w:rPr>
              <w:t xml:space="preserve"> </w:t>
            </w:r>
          </w:p>
        </w:tc>
        <w:tc>
          <w:tcPr>
            <w:tcW w:w="4108" w:type="dxa"/>
            <w:gridSpan w:val="4"/>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vAlign w:val="center"/>
          </w:tcPr>
          <w:p w14:paraId="52976771" w14:textId="77777777" w:rsidR="009919CF" w:rsidRDefault="009919CF" w:rsidP="000375CD">
            <w:pPr>
              <w:spacing w:after="0" w:line="276" w:lineRule="auto"/>
              <w:jc w:val="center"/>
            </w:pPr>
            <w:r>
              <w:rPr>
                <w:rFonts w:ascii="Times New Roman" w:hAnsi="Times New Roman"/>
                <w:b/>
                <w:bCs/>
                <w:sz w:val="20"/>
                <w:szCs w:val="20"/>
              </w:rPr>
              <w:t>2. Aktywna społeczność lokalna</w:t>
            </w:r>
          </w:p>
        </w:tc>
        <w:tc>
          <w:tcPr>
            <w:tcW w:w="4109" w:type="dxa"/>
            <w:gridSpan w:val="4"/>
            <w:tcBorders>
              <w:top w:val="single" w:sz="4" w:space="0" w:color="000000"/>
              <w:left w:val="single" w:sz="4" w:space="0" w:color="000000"/>
              <w:bottom w:val="single" w:sz="4" w:space="0" w:color="000000"/>
              <w:right w:val="single" w:sz="4" w:space="0" w:color="000000"/>
            </w:tcBorders>
            <w:shd w:val="clear" w:color="auto" w:fill="C5E0B3"/>
            <w:tcMar>
              <w:top w:w="0" w:type="dxa"/>
              <w:left w:w="10" w:type="dxa"/>
              <w:bottom w:w="0" w:type="dxa"/>
              <w:right w:w="10" w:type="dxa"/>
            </w:tcMar>
            <w:vAlign w:val="center"/>
          </w:tcPr>
          <w:p w14:paraId="15683DEF" w14:textId="77777777" w:rsidR="009919CF" w:rsidRDefault="009919CF" w:rsidP="000375CD">
            <w:pPr>
              <w:spacing w:after="0" w:line="276" w:lineRule="auto"/>
              <w:jc w:val="center"/>
              <w:rPr>
                <w:rFonts w:ascii="Times New Roman" w:hAnsi="Times New Roman"/>
                <w:b/>
                <w:bCs/>
                <w:sz w:val="20"/>
                <w:szCs w:val="20"/>
              </w:rPr>
            </w:pPr>
            <w:r>
              <w:rPr>
                <w:rFonts w:ascii="Times New Roman" w:hAnsi="Times New Roman"/>
                <w:b/>
                <w:bCs/>
                <w:sz w:val="20"/>
                <w:szCs w:val="20"/>
              </w:rPr>
              <w:t>3. Estetyczne i funkcjonalne zagospodarowanie przestrzenne</w:t>
            </w:r>
          </w:p>
        </w:tc>
      </w:tr>
      <w:tr w:rsidR="009919CF" w14:paraId="40749886" w14:textId="77777777" w:rsidTr="000375CD">
        <w:trPr>
          <w:trHeight w:val="907"/>
          <w:jc w:val="center"/>
        </w:trPr>
        <w:tc>
          <w:tcPr>
            <w:tcW w:w="16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108" w:type="dxa"/>
              <w:bottom w:w="0" w:type="dxa"/>
              <w:right w:w="108" w:type="dxa"/>
            </w:tcMar>
            <w:vAlign w:val="center"/>
          </w:tcPr>
          <w:p w14:paraId="76EC0C3C" w14:textId="77777777" w:rsidR="009919CF" w:rsidRDefault="009919CF" w:rsidP="000375CD">
            <w:pPr>
              <w:spacing w:after="0" w:line="276" w:lineRule="auto"/>
              <w:jc w:val="center"/>
            </w:pPr>
            <w:r>
              <w:rPr>
                <w:rFonts w:ascii="Times New Roman" w:hAnsi="Times New Roman"/>
                <w:b/>
                <w:bCs/>
                <w:sz w:val="20"/>
                <w:szCs w:val="20"/>
              </w:rPr>
              <w:t>Cele operacyjne</w:t>
            </w:r>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589E5A39" w14:textId="77777777" w:rsidR="009919CF"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 xml:space="preserve">1.1. </w:t>
            </w:r>
            <w:bookmarkStart w:id="139" w:name="_Hlk126327920"/>
            <w:r>
              <w:rPr>
                <w:rFonts w:ascii="Times New Roman" w:hAnsi="Times New Roman"/>
                <w:sz w:val="20"/>
                <w:szCs w:val="20"/>
              </w:rPr>
              <w:t>Wzrost atrakcyjności turystycznej obszaru</w:t>
            </w:r>
            <w:bookmarkEnd w:id="139"/>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4DF8236F" w14:textId="77777777" w:rsidR="009919CF" w:rsidRDefault="009919CF" w:rsidP="000375CD">
            <w:pPr>
              <w:spacing w:after="0" w:line="276" w:lineRule="auto"/>
              <w:jc w:val="center"/>
            </w:pPr>
            <w:bookmarkStart w:id="140" w:name="_Hlk126328006"/>
            <w:r>
              <w:rPr>
                <w:rFonts w:ascii="Times New Roman" w:hAnsi="Times New Roman"/>
                <w:sz w:val="20"/>
                <w:szCs w:val="20"/>
              </w:rPr>
              <w:t>1.2. Wzmocniony potencjał inwestycyjny oraz rozwój przedsiębiorczości</w:t>
            </w:r>
            <w:bookmarkEnd w:id="140"/>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4374344A" w14:textId="77777777" w:rsidR="009919CF" w:rsidRDefault="009919CF" w:rsidP="000375CD">
            <w:pPr>
              <w:spacing w:after="0" w:line="276" w:lineRule="auto"/>
              <w:jc w:val="center"/>
            </w:pPr>
            <w:bookmarkStart w:id="141" w:name="_Hlk126328081"/>
            <w:r>
              <w:rPr>
                <w:rFonts w:ascii="Times New Roman" w:hAnsi="Times New Roman"/>
                <w:sz w:val="20"/>
                <w:szCs w:val="20"/>
              </w:rPr>
              <w:t>2.1. Integracja społeczna mieszkańców</w:t>
            </w:r>
            <w:bookmarkEnd w:id="141"/>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vAlign w:val="center"/>
          </w:tcPr>
          <w:p w14:paraId="5C06C1FD" w14:textId="77777777" w:rsidR="009919CF" w:rsidRDefault="009919CF" w:rsidP="000375CD">
            <w:pPr>
              <w:spacing w:after="0" w:line="276" w:lineRule="auto"/>
              <w:jc w:val="center"/>
            </w:pPr>
            <w:bookmarkStart w:id="142" w:name="_Hlk126328182"/>
            <w:r>
              <w:rPr>
                <w:rFonts w:ascii="Times New Roman" w:hAnsi="Times New Roman"/>
                <w:color w:val="000000"/>
                <w:sz w:val="20"/>
                <w:szCs w:val="20"/>
              </w:rPr>
              <w:t>2.2. Rozwój wspólnot lokalnych</w:t>
            </w:r>
            <w:bookmarkEnd w:id="142"/>
          </w:p>
        </w:tc>
        <w:tc>
          <w:tcPr>
            <w:tcW w:w="205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 w:type="dxa"/>
              <w:bottom w:w="0" w:type="dxa"/>
              <w:right w:w="10" w:type="dxa"/>
            </w:tcMar>
            <w:vAlign w:val="center"/>
          </w:tcPr>
          <w:p w14:paraId="0A4CEF37" w14:textId="77777777" w:rsidR="009919CF" w:rsidRDefault="009919CF" w:rsidP="000375CD">
            <w:pPr>
              <w:spacing w:after="0" w:line="276" w:lineRule="auto"/>
              <w:jc w:val="center"/>
              <w:rPr>
                <w:rFonts w:ascii="Times New Roman" w:hAnsi="Times New Roman"/>
                <w:sz w:val="20"/>
                <w:szCs w:val="20"/>
              </w:rPr>
            </w:pPr>
            <w:bookmarkStart w:id="143" w:name="_Hlk126328290"/>
            <w:r>
              <w:rPr>
                <w:rFonts w:ascii="Times New Roman" w:hAnsi="Times New Roman"/>
                <w:sz w:val="20"/>
                <w:szCs w:val="20"/>
              </w:rPr>
              <w:t xml:space="preserve">3.1. Przyjazna </w:t>
            </w:r>
            <w:r>
              <w:rPr>
                <w:rFonts w:ascii="Times New Roman" w:hAnsi="Times New Roman"/>
                <w:sz w:val="20"/>
                <w:szCs w:val="20"/>
              </w:rPr>
              <w:br/>
              <w:t>i zróżnicowana przestrzeń publiczna</w:t>
            </w:r>
            <w:bookmarkEnd w:id="143"/>
          </w:p>
        </w:tc>
        <w:tc>
          <w:tcPr>
            <w:tcW w:w="2055"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 w:type="dxa"/>
              <w:bottom w:w="0" w:type="dxa"/>
              <w:right w:w="10" w:type="dxa"/>
            </w:tcMar>
            <w:vAlign w:val="center"/>
          </w:tcPr>
          <w:p w14:paraId="4481BE76" w14:textId="77777777" w:rsidR="009919CF" w:rsidRDefault="009919CF" w:rsidP="000375CD">
            <w:pPr>
              <w:spacing w:after="0" w:line="276" w:lineRule="auto"/>
              <w:jc w:val="center"/>
              <w:rPr>
                <w:rFonts w:ascii="Times New Roman" w:hAnsi="Times New Roman"/>
                <w:color w:val="000000"/>
                <w:sz w:val="20"/>
                <w:szCs w:val="20"/>
              </w:rPr>
            </w:pPr>
            <w:bookmarkStart w:id="144" w:name="_Hlk126328371"/>
            <w:r>
              <w:rPr>
                <w:rFonts w:ascii="Times New Roman" w:hAnsi="Times New Roman"/>
                <w:color w:val="000000"/>
                <w:sz w:val="20"/>
                <w:szCs w:val="20"/>
              </w:rPr>
              <w:t xml:space="preserve">3.2. Rozwój </w:t>
            </w:r>
            <w:r>
              <w:rPr>
                <w:rFonts w:ascii="Times New Roman" w:hAnsi="Times New Roman"/>
                <w:color w:val="000000"/>
                <w:sz w:val="20"/>
                <w:szCs w:val="20"/>
              </w:rPr>
              <w:br/>
              <w:t>racjonalnego wykorzystania zasobów środowiskowych</w:t>
            </w:r>
            <w:bookmarkEnd w:id="144"/>
          </w:p>
        </w:tc>
      </w:tr>
      <w:tr w:rsidR="009919CF" w14:paraId="6CE6727E" w14:textId="77777777" w:rsidTr="000375CD">
        <w:trPr>
          <w:cantSplit/>
          <w:trHeight w:val="3628"/>
          <w:jc w:val="center"/>
        </w:trPr>
        <w:tc>
          <w:tcPr>
            <w:tcW w:w="16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108" w:type="dxa"/>
              <w:bottom w:w="0" w:type="dxa"/>
              <w:right w:w="108" w:type="dxa"/>
            </w:tcMar>
            <w:vAlign w:val="center"/>
          </w:tcPr>
          <w:p w14:paraId="540C167C" w14:textId="77777777" w:rsidR="009919CF" w:rsidRDefault="009919CF" w:rsidP="000375CD">
            <w:pPr>
              <w:spacing w:after="0" w:line="276" w:lineRule="auto"/>
              <w:jc w:val="center"/>
            </w:pPr>
            <w:bookmarkStart w:id="145" w:name="_Hlk126328105"/>
            <w:r>
              <w:rPr>
                <w:rFonts w:ascii="Times New Roman" w:hAnsi="Times New Roman"/>
                <w:b/>
                <w:bCs/>
                <w:sz w:val="20"/>
                <w:szCs w:val="20"/>
              </w:rPr>
              <w:t>Kierunki działań</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vAlign w:val="center"/>
          </w:tcPr>
          <w:p w14:paraId="6EC769A9" w14:textId="77777777" w:rsidR="009919CF" w:rsidRPr="006B6355" w:rsidRDefault="009919CF" w:rsidP="000375CD">
            <w:pPr>
              <w:spacing w:after="0"/>
              <w:ind w:left="113" w:right="113"/>
              <w:jc w:val="center"/>
              <w:rPr>
                <w:rFonts w:ascii="Times New Roman" w:hAnsi="Times New Roman"/>
                <w:sz w:val="20"/>
                <w:szCs w:val="20"/>
              </w:rPr>
            </w:pPr>
            <w:bookmarkStart w:id="146" w:name="_Hlk126327946"/>
            <w:r w:rsidRPr="006B6355">
              <w:rPr>
                <w:rFonts w:ascii="Times New Roman" w:hAnsi="Times New Roman"/>
                <w:sz w:val="20"/>
                <w:szCs w:val="20"/>
              </w:rPr>
              <w:t>1.1.1. Zachowanie wielokulturowego dziedzictwa obszaru</w:t>
            </w:r>
            <w:bookmarkEnd w:id="146"/>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732D77B2" w14:textId="77777777" w:rsidR="009919CF" w:rsidRPr="006B6355" w:rsidRDefault="009919CF" w:rsidP="000375CD">
            <w:pPr>
              <w:spacing w:after="0"/>
              <w:ind w:left="113" w:right="113"/>
              <w:jc w:val="center"/>
              <w:rPr>
                <w:sz w:val="20"/>
                <w:szCs w:val="20"/>
              </w:rPr>
            </w:pPr>
            <w:bookmarkStart w:id="147" w:name="_Hlk126327959"/>
            <w:r w:rsidRPr="006B6355">
              <w:rPr>
                <w:rFonts w:ascii="Times New Roman" w:hAnsi="Times New Roman"/>
                <w:sz w:val="20"/>
                <w:szCs w:val="20"/>
              </w:rPr>
              <w:t xml:space="preserve">1.1.2. Rozwój infrastruktury turystycznej i </w:t>
            </w:r>
            <w:bookmarkEnd w:id="147"/>
            <w:r>
              <w:rPr>
                <w:rFonts w:ascii="Times New Roman" w:hAnsi="Times New Roman"/>
                <w:sz w:val="20"/>
                <w:szCs w:val="20"/>
              </w:rPr>
              <w:t>okołoturystycznej</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vAlign w:val="center"/>
          </w:tcPr>
          <w:p w14:paraId="3255D8E2" w14:textId="77777777" w:rsidR="009919CF" w:rsidRPr="006B6355" w:rsidRDefault="009919CF" w:rsidP="000375CD">
            <w:pPr>
              <w:spacing w:after="0"/>
              <w:ind w:left="113" w:right="113"/>
              <w:jc w:val="center"/>
              <w:rPr>
                <w:sz w:val="20"/>
                <w:szCs w:val="20"/>
              </w:rPr>
            </w:pPr>
            <w:bookmarkStart w:id="148" w:name="_Hlk126328032"/>
            <w:r w:rsidRPr="006B6355">
              <w:rPr>
                <w:rFonts w:ascii="Times New Roman" w:hAnsi="Times New Roman"/>
                <w:sz w:val="20"/>
                <w:szCs w:val="20"/>
              </w:rPr>
              <w:t>1.2.1. Promocja inwestycyjna obszaru</w:t>
            </w:r>
            <w:bookmarkEnd w:id="148"/>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226E1B43" w14:textId="77777777" w:rsidR="009919CF" w:rsidRPr="006B6355" w:rsidRDefault="009919CF" w:rsidP="000375CD">
            <w:pPr>
              <w:spacing w:after="0"/>
              <w:ind w:left="113" w:right="113"/>
              <w:jc w:val="center"/>
              <w:rPr>
                <w:sz w:val="20"/>
                <w:szCs w:val="20"/>
              </w:rPr>
            </w:pPr>
            <w:bookmarkStart w:id="149" w:name="_Hlk126328045"/>
            <w:r w:rsidRPr="006B6355">
              <w:rPr>
                <w:rFonts w:ascii="Times New Roman" w:hAnsi="Times New Roman"/>
                <w:sz w:val="20"/>
                <w:szCs w:val="20"/>
              </w:rPr>
              <w:t xml:space="preserve">1.2.2. Wzrost przedsiębiorczości </w:t>
            </w:r>
            <w:r w:rsidRPr="006B6355">
              <w:rPr>
                <w:rFonts w:ascii="Times New Roman" w:hAnsi="Times New Roman"/>
                <w:sz w:val="20"/>
                <w:szCs w:val="20"/>
              </w:rPr>
              <w:br/>
              <w:t>i konkurencyjności przedsiębiorstw</w:t>
            </w:r>
            <w:bookmarkEnd w:id="149"/>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vAlign w:val="center"/>
          </w:tcPr>
          <w:p w14:paraId="7518A5EA" w14:textId="77777777" w:rsidR="009919CF" w:rsidRPr="006B6355" w:rsidRDefault="009919CF" w:rsidP="000375CD">
            <w:pPr>
              <w:spacing w:after="0"/>
              <w:ind w:left="113" w:right="113"/>
              <w:jc w:val="center"/>
              <w:rPr>
                <w:sz w:val="20"/>
                <w:szCs w:val="20"/>
              </w:rPr>
            </w:pPr>
            <w:r w:rsidRPr="006B6355">
              <w:rPr>
                <w:rFonts w:ascii="Times New Roman" w:hAnsi="Times New Roman"/>
                <w:sz w:val="20"/>
                <w:szCs w:val="20"/>
              </w:rPr>
              <w:t>2.1.1. Rozwój kapitału ludzkiego</w:t>
            </w:r>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4DA1F446" w14:textId="77777777" w:rsidR="009919CF" w:rsidRPr="006B6355" w:rsidRDefault="009919CF" w:rsidP="000375CD">
            <w:pPr>
              <w:spacing w:after="0"/>
              <w:ind w:left="113" w:right="113"/>
              <w:jc w:val="center"/>
              <w:rPr>
                <w:sz w:val="20"/>
                <w:szCs w:val="20"/>
              </w:rPr>
            </w:pPr>
            <w:bookmarkStart w:id="150" w:name="_Hlk126328122"/>
            <w:r w:rsidRPr="006B6355">
              <w:rPr>
                <w:rFonts w:ascii="Times New Roman" w:hAnsi="Times New Roman"/>
                <w:sz w:val="20"/>
                <w:szCs w:val="20"/>
              </w:rPr>
              <w:t xml:space="preserve">2.1.2. Partycypacja </w:t>
            </w:r>
            <w:r w:rsidRPr="006B6355">
              <w:rPr>
                <w:rFonts w:ascii="Times New Roman" w:hAnsi="Times New Roman"/>
                <w:sz w:val="20"/>
                <w:szCs w:val="20"/>
              </w:rPr>
              <w:br/>
              <w:t xml:space="preserve">i aktywizacja społeczna </w:t>
            </w:r>
            <w:bookmarkEnd w:id="150"/>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vAlign w:val="center"/>
          </w:tcPr>
          <w:p w14:paraId="5924FB6B" w14:textId="77777777" w:rsidR="009919CF" w:rsidRPr="006B6355" w:rsidRDefault="009919CF" w:rsidP="000375CD">
            <w:pPr>
              <w:spacing w:after="0"/>
              <w:ind w:left="113" w:right="113"/>
              <w:jc w:val="center"/>
              <w:rPr>
                <w:sz w:val="20"/>
                <w:szCs w:val="20"/>
              </w:rPr>
            </w:pPr>
            <w:bookmarkStart w:id="151" w:name="_Hlk126328246"/>
            <w:r w:rsidRPr="006B6355">
              <w:rPr>
                <w:rFonts w:ascii="Times New Roman" w:hAnsi="Times New Roman"/>
                <w:sz w:val="20"/>
                <w:szCs w:val="20"/>
              </w:rPr>
              <w:t>2.2.1. Silne więzi i tożsamość mieszkańców</w:t>
            </w:r>
            <w:bookmarkEnd w:id="151"/>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7ACE177A" w14:textId="77777777" w:rsidR="009919CF" w:rsidRPr="006B6355" w:rsidRDefault="009919CF" w:rsidP="000375CD">
            <w:pPr>
              <w:spacing w:after="0"/>
              <w:ind w:left="113" w:right="113"/>
              <w:jc w:val="center"/>
              <w:rPr>
                <w:sz w:val="20"/>
                <w:szCs w:val="20"/>
              </w:rPr>
            </w:pPr>
            <w:bookmarkStart w:id="152" w:name="_Hlk126328263"/>
            <w:r w:rsidRPr="006B6355">
              <w:rPr>
                <w:rFonts w:ascii="Times New Roman" w:hAnsi="Times New Roman"/>
                <w:color w:val="000000"/>
                <w:sz w:val="20"/>
                <w:szCs w:val="20"/>
              </w:rPr>
              <w:t>2.2.2. Wysoki poziom usług publicznych</w:t>
            </w:r>
            <w:bookmarkEnd w:id="152"/>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4F679AD5" w14:textId="77777777" w:rsidR="009919CF" w:rsidRPr="006B6355" w:rsidRDefault="009919CF" w:rsidP="000375CD">
            <w:pPr>
              <w:spacing w:after="0"/>
              <w:ind w:left="113" w:right="113"/>
              <w:jc w:val="center"/>
              <w:rPr>
                <w:rFonts w:ascii="Times New Roman" w:hAnsi="Times New Roman"/>
                <w:color w:val="000000"/>
                <w:sz w:val="20"/>
                <w:szCs w:val="20"/>
              </w:rPr>
            </w:pPr>
            <w:bookmarkStart w:id="153" w:name="_Hlk126328321"/>
            <w:r w:rsidRPr="006B6355">
              <w:rPr>
                <w:rFonts w:ascii="Times New Roman" w:hAnsi="Times New Roman"/>
                <w:color w:val="000000"/>
                <w:sz w:val="20"/>
                <w:szCs w:val="20"/>
              </w:rPr>
              <w:t>3.1.1. Zwiększona dbałość o ład przestrzenny</w:t>
            </w:r>
            <w:bookmarkEnd w:id="153"/>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54ABAC6D" w14:textId="77777777" w:rsidR="009919CF" w:rsidRPr="006B6355" w:rsidRDefault="009919CF" w:rsidP="000375CD">
            <w:pPr>
              <w:spacing w:after="0"/>
              <w:ind w:left="113" w:right="113"/>
              <w:jc w:val="center"/>
              <w:rPr>
                <w:sz w:val="20"/>
                <w:szCs w:val="20"/>
              </w:rPr>
            </w:pPr>
            <w:r w:rsidRPr="006B6355">
              <w:rPr>
                <w:rFonts w:ascii="Times New Roman" w:hAnsi="Times New Roman"/>
                <w:sz w:val="20"/>
                <w:szCs w:val="20"/>
              </w:rPr>
              <w:t>3</w:t>
            </w:r>
            <w:bookmarkStart w:id="154" w:name="_Hlk126328338"/>
            <w:r w:rsidRPr="006B6355">
              <w:rPr>
                <w:rFonts w:ascii="Times New Roman" w:hAnsi="Times New Roman"/>
                <w:sz w:val="20"/>
                <w:szCs w:val="20"/>
              </w:rPr>
              <w:t>.1.2. Rozwój i odnowa przestrzeni publicznych</w:t>
            </w:r>
            <w:bookmarkEnd w:id="154"/>
          </w:p>
        </w:tc>
        <w:tc>
          <w:tcPr>
            <w:tcW w:w="102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5902C3A3" w14:textId="77777777" w:rsidR="009919CF" w:rsidRPr="006B6355" w:rsidRDefault="009919CF" w:rsidP="000375CD">
            <w:pPr>
              <w:spacing w:after="0"/>
              <w:ind w:left="113" w:right="113"/>
              <w:jc w:val="center"/>
              <w:rPr>
                <w:sz w:val="20"/>
                <w:szCs w:val="20"/>
              </w:rPr>
            </w:pPr>
            <w:bookmarkStart w:id="155" w:name="_Hlk126328406"/>
            <w:r w:rsidRPr="006B6355">
              <w:rPr>
                <w:rFonts w:ascii="Times New Roman" w:hAnsi="Times New Roman"/>
                <w:sz w:val="20"/>
                <w:szCs w:val="20"/>
              </w:rPr>
              <w:t>3.2.1. Rozwój infrastruktury komunalnej</w:t>
            </w:r>
            <w:bookmarkEnd w:id="155"/>
            <w:r>
              <w:rPr>
                <w:rFonts w:ascii="Times New Roman" w:hAnsi="Times New Roman"/>
                <w:sz w:val="20"/>
                <w:szCs w:val="20"/>
              </w:rPr>
              <w:t xml:space="preserve"> </w:t>
            </w:r>
            <w:r w:rsidRPr="00E758B3">
              <w:rPr>
                <w:rFonts w:ascii="Times New Roman" w:hAnsi="Times New Roman"/>
                <w:color w:val="000000"/>
                <w:sz w:val="20"/>
                <w:szCs w:val="20"/>
              </w:rPr>
              <w:t>i zwiększenie dostępności komunikacyjnej</w:t>
            </w:r>
            <w:r w:rsidRPr="006B6355">
              <w:rPr>
                <w:rFonts w:ascii="Times New Roman" w:hAnsi="Times New Roman"/>
                <w:sz w:val="20"/>
                <w:szCs w:val="20"/>
              </w:rPr>
              <w:t xml:space="preserve"> </w:t>
            </w:r>
          </w:p>
        </w:tc>
        <w:tc>
          <w:tcPr>
            <w:tcW w:w="1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extDirection w:val="btLr"/>
            <w:vAlign w:val="center"/>
          </w:tcPr>
          <w:p w14:paraId="5A182F96" w14:textId="77777777" w:rsidR="009919CF" w:rsidRPr="006B6355" w:rsidRDefault="009919CF" w:rsidP="000375CD">
            <w:pPr>
              <w:spacing w:after="0"/>
              <w:ind w:left="113" w:right="113"/>
              <w:jc w:val="center"/>
              <w:rPr>
                <w:sz w:val="20"/>
                <w:szCs w:val="20"/>
              </w:rPr>
            </w:pPr>
            <w:bookmarkStart w:id="156" w:name="_Hlk126328426"/>
            <w:r w:rsidRPr="006B6355">
              <w:rPr>
                <w:rFonts w:ascii="Times New Roman" w:hAnsi="Times New Roman"/>
                <w:sz w:val="20"/>
                <w:szCs w:val="20"/>
              </w:rPr>
              <w:t>3.2.2. Ochrona środowiska i ograniczenie niskiej emisji</w:t>
            </w:r>
            <w:bookmarkEnd w:id="156"/>
          </w:p>
        </w:tc>
      </w:tr>
    </w:tbl>
    <w:bookmarkEnd w:id="137"/>
    <w:bookmarkEnd w:id="145"/>
    <w:p w14:paraId="5FC34648" w14:textId="77777777" w:rsidR="009919CF" w:rsidRDefault="009919CF" w:rsidP="009919CF">
      <w:pPr>
        <w:spacing w:line="244" w:lineRule="auto"/>
        <w:jc w:val="center"/>
        <w:textAlignment w:val="auto"/>
        <w:rPr>
          <w:rFonts w:ascii="Times New Roman" w:hAnsi="Times New Roman"/>
          <w:i/>
          <w:iCs/>
          <w:sz w:val="20"/>
          <w:szCs w:val="20"/>
        </w:rPr>
      </w:pPr>
      <w:r>
        <w:rPr>
          <w:rFonts w:ascii="Times New Roman" w:hAnsi="Times New Roman"/>
          <w:i/>
          <w:iCs/>
          <w:sz w:val="20"/>
          <w:szCs w:val="20"/>
        </w:rPr>
        <w:t>Źródło: Opracowanie własne</w:t>
      </w:r>
      <w:bookmarkEnd w:id="136"/>
    </w:p>
    <w:p w14:paraId="616C1165" w14:textId="77777777" w:rsidR="009919CF" w:rsidRDefault="009919CF" w:rsidP="009919CF">
      <w:pPr>
        <w:spacing w:line="244" w:lineRule="auto"/>
        <w:jc w:val="center"/>
        <w:textAlignment w:val="auto"/>
        <w:rPr>
          <w:rFonts w:ascii="Times New Roman" w:hAnsi="Times New Roman"/>
          <w:i/>
          <w:iCs/>
          <w:sz w:val="20"/>
          <w:szCs w:val="20"/>
        </w:rPr>
      </w:pPr>
    </w:p>
    <w:p w14:paraId="09E43659" w14:textId="77777777" w:rsidR="009919CF" w:rsidRDefault="009919CF" w:rsidP="009919CF">
      <w:pPr>
        <w:spacing w:line="244" w:lineRule="auto"/>
        <w:jc w:val="center"/>
        <w:textAlignment w:val="auto"/>
        <w:rPr>
          <w:rFonts w:ascii="Times New Roman" w:hAnsi="Times New Roman"/>
          <w:i/>
          <w:iCs/>
          <w:sz w:val="20"/>
          <w:szCs w:val="20"/>
        </w:rPr>
      </w:pPr>
    </w:p>
    <w:p w14:paraId="1305A1F7" w14:textId="77777777" w:rsidR="009919CF" w:rsidRDefault="009919CF" w:rsidP="009919CF">
      <w:pPr>
        <w:spacing w:line="244" w:lineRule="auto"/>
        <w:jc w:val="center"/>
        <w:textAlignment w:val="auto"/>
        <w:rPr>
          <w:rFonts w:ascii="Times New Roman" w:hAnsi="Times New Roman"/>
          <w:i/>
          <w:iCs/>
          <w:sz w:val="20"/>
          <w:szCs w:val="20"/>
        </w:rPr>
        <w:sectPr w:rsidR="009919CF" w:rsidSect="009919CF">
          <w:headerReference w:type="default" r:id="rId39"/>
          <w:footerReference w:type="default" r:id="rId40"/>
          <w:pgSz w:w="16838" w:h="11906" w:orient="landscape"/>
          <w:pgMar w:top="1418" w:right="1418" w:bottom="1418" w:left="1418" w:header="708" w:footer="708" w:gutter="0"/>
          <w:cols w:space="708"/>
        </w:sectPr>
      </w:pPr>
    </w:p>
    <w:p w14:paraId="5A234BF5" w14:textId="77777777" w:rsidR="009919CF" w:rsidRDefault="009919CF" w:rsidP="009919CF">
      <w:pPr>
        <w:spacing w:after="0" w:line="276" w:lineRule="auto"/>
        <w:jc w:val="center"/>
        <w:rPr>
          <w:rFonts w:ascii="Times New Roman" w:hAnsi="Times New Roman"/>
          <w:b/>
          <w:bCs/>
          <w:color w:val="000000"/>
          <w:sz w:val="24"/>
          <w:szCs w:val="24"/>
        </w:rPr>
      </w:pPr>
      <w:r>
        <w:rPr>
          <w:rFonts w:ascii="Times New Roman" w:hAnsi="Times New Roman"/>
          <w:b/>
          <w:bCs/>
          <w:color w:val="000000"/>
          <w:sz w:val="24"/>
          <w:szCs w:val="24"/>
        </w:rPr>
        <w:lastRenderedPageBreak/>
        <w:t>Opis działań w poszczególnych kierunkach działań</w:t>
      </w:r>
    </w:p>
    <w:p w14:paraId="1725DDEF" w14:textId="77777777" w:rsidR="009919CF" w:rsidRDefault="009919CF" w:rsidP="009919CF">
      <w:pPr>
        <w:spacing w:before="240" w:after="0" w:line="276" w:lineRule="auto"/>
      </w:pPr>
      <w:r>
        <w:rPr>
          <w:noProof/>
          <w:lang w:eastAsia="pl-PL"/>
        </w:rPr>
        <mc:AlternateContent>
          <mc:Choice Requires="wps">
            <w:drawing>
              <wp:anchor distT="0" distB="0" distL="114300" distR="114300" simplePos="0" relativeHeight="251676672" behindDoc="1" locked="0" layoutInCell="1" allowOverlap="1" wp14:anchorId="289506D6" wp14:editId="7834080B">
                <wp:simplePos x="0" y="0"/>
                <wp:positionH relativeFrom="column">
                  <wp:posOffset>-4445</wp:posOffset>
                </wp:positionH>
                <wp:positionV relativeFrom="paragraph">
                  <wp:posOffset>-20320</wp:posOffset>
                </wp:positionV>
                <wp:extent cx="5724525" cy="371475"/>
                <wp:effectExtent l="0" t="0" r="9525" b="9525"/>
                <wp:wrapNone/>
                <wp:docPr id="2055" name="Dowolny kształt: kształt 2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BDD7EE"/>
                        </a:solidFill>
                        <a:ln w="12701" cap="flat">
                          <a:solidFill>
                            <a:srgbClr val="E5EBF7"/>
                          </a:solidFill>
                          <a:prstDash val="solid"/>
                          <a:miter/>
                        </a:ln>
                      </wps:spPr>
                      <wps:txbx>
                        <w:txbxContent>
                          <w:p w14:paraId="555AD9B4" w14:textId="77777777" w:rsidR="009919CF" w:rsidRDefault="009919CF" w:rsidP="009919CF">
                            <w:pPr>
                              <w:jc w:val="center"/>
                            </w:pPr>
                            <w:r>
                              <w:rPr>
                                <w:rFonts w:ascii="Times New Roman" w:hAnsi="Times New Roman"/>
                                <w:color w:val="000000"/>
                                <w:sz w:val="24"/>
                                <w:szCs w:val="24"/>
                              </w:rPr>
                              <w:t>1.1.1. Zachowanie wielokulturowego dziedzictwa obszaru</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289506D6" id="Dowolny kształt: kształt 2055" o:spid="_x0000_s1036" style="position:absolute;margin-left:-.35pt;margin-top:-1.6pt;width:450.75pt;height:29.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" adj="-11796480,,5400" path="m61912,at,,123824,123824,61912,,,61912l,309562at,247650,123824,371474,,309562,61912,371474l5662612,371475at5600700,247651,5724524,371475,5662612,371475,5724524,309563l5724525,61912at5600701,,5724525,123824,5724525,61912,5662613,l61912,xe" fillcolor="#bdd7ee" strokecolor="#e5ebf7" strokeweight=".35281mm">
                <v:stroke joinstyle="miter"/>
                <v:formulas/>
                <v:path arrowok="t" o:connecttype="custom" o:connectlocs="2862263,0;5724525,185738;2862263,371475;0,185738" o:connectangles="270,0,90,180" textboxrect="18134,18134,5706391,353341"/>
                <v:textbox>
                  <w:txbxContent>
                    <w:p w14:paraId="555AD9B4" w14:textId="77777777" w:rsidR="009919CF" w:rsidRDefault="009919CF" w:rsidP="009919CF">
                      <w:pPr>
                        <w:jc w:val="center"/>
                      </w:pPr>
                      <w:r>
                        <w:rPr>
                          <w:rFonts w:ascii="Times New Roman" w:hAnsi="Times New Roman"/>
                          <w:color w:val="000000"/>
                          <w:sz w:val="24"/>
                          <w:szCs w:val="24"/>
                        </w:rPr>
                        <w:t>1.1.1. Zachowanie wielokulturowego dziedzictwa obszaru</w:t>
                      </w:r>
                    </w:p>
                  </w:txbxContent>
                </v:textbox>
              </v:shape>
            </w:pict>
          </mc:Fallback>
        </mc:AlternateContent>
      </w:r>
    </w:p>
    <w:p w14:paraId="22BFCAD4" w14:textId="77777777" w:rsidR="009919CF" w:rsidRDefault="009919CF" w:rsidP="009919CF">
      <w:pPr>
        <w:pStyle w:val="Akapitzlist"/>
        <w:numPr>
          <w:ilvl w:val="3"/>
          <w:numId w:val="24"/>
        </w:numPr>
        <w:spacing w:after="0" w:line="276" w:lineRule="auto"/>
        <w:ind w:left="993" w:hanging="851"/>
        <w:contextualSpacing w:val="0"/>
        <w:rPr>
          <w:rFonts w:ascii="Times New Roman" w:hAnsi="Times New Roman"/>
          <w:color w:val="000000"/>
          <w:sz w:val="24"/>
          <w:szCs w:val="24"/>
        </w:rPr>
      </w:pPr>
      <w:r>
        <w:rPr>
          <w:rFonts w:ascii="Times New Roman" w:hAnsi="Times New Roman"/>
          <w:color w:val="000000"/>
          <w:sz w:val="24"/>
          <w:szCs w:val="24"/>
        </w:rPr>
        <w:t>Organizacja wydarzeń kulturalnych nawiązujących do dziedzictwa</w:t>
      </w:r>
    </w:p>
    <w:p w14:paraId="32D4F8EA" w14:textId="77777777" w:rsidR="009919CF" w:rsidRDefault="009919CF" w:rsidP="009919CF">
      <w:pPr>
        <w:pStyle w:val="Akapitzlist"/>
        <w:numPr>
          <w:ilvl w:val="3"/>
          <w:numId w:val="24"/>
        </w:numPr>
        <w:spacing w:after="0" w:line="276" w:lineRule="auto"/>
        <w:ind w:left="993" w:hanging="851"/>
        <w:contextualSpacing w:val="0"/>
        <w:rPr>
          <w:rFonts w:ascii="Times New Roman" w:hAnsi="Times New Roman"/>
          <w:color w:val="000000"/>
          <w:sz w:val="24"/>
          <w:szCs w:val="24"/>
        </w:rPr>
      </w:pPr>
      <w:r>
        <w:rPr>
          <w:rFonts w:ascii="Times New Roman" w:hAnsi="Times New Roman"/>
          <w:color w:val="000000"/>
          <w:sz w:val="24"/>
          <w:szCs w:val="24"/>
        </w:rPr>
        <w:t xml:space="preserve">Zwiększenie dostępności i jakości oferty kulturalnej </w:t>
      </w:r>
    </w:p>
    <w:p w14:paraId="2F5DF0F1" w14:textId="77777777" w:rsidR="009919CF" w:rsidRDefault="009919CF" w:rsidP="009919CF">
      <w:pPr>
        <w:pStyle w:val="Akapitzlist"/>
        <w:numPr>
          <w:ilvl w:val="3"/>
          <w:numId w:val="24"/>
        </w:numPr>
        <w:spacing w:after="0" w:line="276" w:lineRule="auto"/>
        <w:ind w:left="993" w:hanging="851"/>
        <w:contextualSpacing w:val="0"/>
        <w:jc w:val="both"/>
        <w:rPr>
          <w:rFonts w:ascii="Times New Roman" w:hAnsi="Times New Roman"/>
          <w:color w:val="000000"/>
          <w:sz w:val="24"/>
          <w:szCs w:val="24"/>
        </w:rPr>
      </w:pPr>
      <w:r>
        <w:rPr>
          <w:rFonts w:ascii="Times New Roman" w:hAnsi="Times New Roman"/>
          <w:color w:val="000000"/>
          <w:sz w:val="24"/>
          <w:szCs w:val="24"/>
        </w:rPr>
        <w:t>Promocja lokalnej twórczości kulturalnej, rzemieślniczej z wykorzystaniem lokalnego dziedzictwa, przyczyniającej się do wykreowania produktów charakterystycznych dla poszczególnych miejscowości w oparciu o istniejące zasoby</w:t>
      </w:r>
    </w:p>
    <w:p w14:paraId="41F10F6A" w14:textId="77777777" w:rsidR="009919CF" w:rsidRDefault="009919CF" w:rsidP="009919CF">
      <w:pPr>
        <w:spacing w:before="240" w:after="0" w:line="276" w:lineRule="auto"/>
      </w:pPr>
      <w:r>
        <w:rPr>
          <w:noProof/>
          <w:lang w:eastAsia="pl-PL"/>
        </w:rPr>
        <mc:AlternateContent>
          <mc:Choice Requires="wps">
            <w:drawing>
              <wp:anchor distT="0" distB="0" distL="114300" distR="114300" simplePos="0" relativeHeight="251680768" behindDoc="1" locked="0" layoutInCell="1" allowOverlap="1" wp14:anchorId="7F25990F" wp14:editId="606DD972">
                <wp:simplePos x="0" y="0"/>
                <wp:positionH relativeFrom="column">
                  <wp:posOffset>0</wp:posOffset>
                </wp:positionH>
                <wp:positionV relativeFrom="paragraph">
                  <wp:posOffset>-635</wp:posOffset>
                </wp:positionV>
                <wp:extent cx="5724525" cy="371475"/>
                <wp:effectExtent l="0" t="0" r="9525" b="9525"/>
                <wp:wrapNone/>
                <wp:docPr id="2054" name="Dowolny kształt: kształt 2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BDD7EE"/>
                        </a:solidFill>
                        <a:ln w="12701" cap="flat">
                          <a:solidFill>
                            <a:srgbClr val="E5EBF7"/>
                          </a:solidFill>
                          <a:prstDash val="solid"/>
                          <a:miter/>
                        </a:ln>
                      </wps:spPr>
                      <wps:txbx>
                        <w:txbxContent>
                          <w:p w14:paraId="5E3DBE8E" w14:textId="77777777" w:rsidR="009919CF" w:rsidRDefault="009919CF" w:rsidP="009919CF">
                            <w:pPr>
                              <w:ind w:left="720"/>
                              <w:jc w:val="center"/>
                              <w:rPr>
                                <w:rFonts w:ascii="Times New Roman" w:hAnsi="Times New Roman"/>
                                <w:color w:val="000000"/>
                                <w:sz w:val="24"/>
                                <w:szCs w:val="24"/>
                              </w:rPr>
                            </w:pPr>
                            <w:r>
                              <w:rPr>
                                <w:rFonts w:ascii="Times New Roman" w:hAnsi="Times New Roman"/>
                                <w:color w:val="000000"/>
                                <w:sz w:val="24"/>
                                <w:szCs w:val="24"/>
                              </w:rPr>
                              <w:t>1.1.2. Rozwój infrastruktury turystycznej i okołoturystycznej</w:t>
                            </w:r>
                          </w:p>
                          <w:p w14:paraId="01C42D93" w14:textId="77777777" w:rsidR="009919CF" w:rsidRDefault="009919CF" w:rsidP="009919CF">
                            <w:pPr>
                              <w:jc w:val="center"/>
                              <w:rPr>
                                <w:color w:val="000000"/>
                                <w:sz w:val="24"/>
                                <w:szCs w:val="24"/>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7F25990F" id="Dowolny kształt: kształt 2054" o:spid="_x0000_s1037" style="position:absolute;margin-left:0;margin-top:-.05pt;width:450.75pt;height:29.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" adj="-11796480,,5400" path="m61912,at,,123824,123824,61912,,,61912l,309562at,247650,123824,371474,,309562,61912,371474l5662612,371475at5600700,247651,5724524,371475,5662612,371475,5724524,309563l5724525,61912at5600701,,5724525,123824,5724525,61912,5662613,l61912,xe" fillcolor="#bdd7ee" strokecolor="#e5ebf7" strokeweight=".35281mm">
                <v:stroke joinstyle="miter"/>
                <v:formulas/>
                <v:path arrowok="t" o:connecttype="custom" o:connectlocs="2862263,0;5724525,185738;2862263,371475;0,185738" o:connectangles="270,0,90,180" textboxrect="18134,18134,5706391,353341"/>
                <v:textbox>
                  <w:txbxContent>
                    <w:p w14:paraId="5E3DBE8E" w14:textId="77777777" w:rsidR="009919CF" w:rsidRDefault="009919CF" w:rsidP="009919CF">
                      <w:pPr>
                        <w:ind w:left="720"/>
                        <w:jc w:val="center"/>
                        <w:rPr>
                          <w:rFonts w:ascii="Times New Roman" w:hAnsi="Times New Roman"/>
                          <w:color w:val="000000"/>
                          <w:sz w:val="24"/>
                          <w:szCs w:val="24"/>
                        </w:rPr>
                      </w:pPr>
                      <w:r>
                        <w:rPr>
                          <w:rFonts w:ascii="Times New Roman" w:hAnsi="Times New Roman"/>
                          <w:color w:val="000000"/>
                          <w:sz w:val="24"/>
                          <w:szCs w:val="24"/>
                        </w:rPr>
                        <w:t>1.1.2. Rozwój infrastruktury turystycznej i okołoturystycznej</w:t>
                      </w:r>
                    </w:p>
                    <w:p w14:paraId="01C42D93" w14:textId="77777777" w:rsidR="009919CF" w:rsidRDefault="009919CF" w:rsidP="009919CF">
                      <w:pPr>
                        <w:jc w:val="center"/>
                        <w:rPr>
                          <w:color w:val="000000"/>
                          <w:sz w:val="24"/>
                          <w:szCs w:val="24"/>
                        </w:rPr>
                      </w:pPr>
                    </w:p>
                  </w:txbxContent>
                </v:textbox>
              </v:shape>
            </w:pict>
          </mc:Fallback>
        </mc:AlternateContent>
      </w:r>
    </w:p>
    <w:p w14:paraId="57E92262" w14:textId="77777777" w:rsidR="009919CF" w:rsidRDefault="009919CF" w:rsidP="009919CF">
      <w:pPr>
        <w:pStyle w:val="Akapitzlist"/>
        <w:numPr>
          <w:ilvl w:val="3"/>
          <w:numId w:val="25"/>
        </w:numPr>
        <w:spacing w:after="0" w:line="276" w:lineRule="auto"/>
        <w:ind w:left="851" w:hanging="851"/>
        <w:contextualSpacing w:val="0"/>
        <w:rPr>
          <w:rFonts w:ascii="Times New Roman" w:hAnsi="Times New Roman"/>
          <w:color w:val="000000"/>
          <w:sz w:val="24"/>
          <w:szCs w:val="24"/>
        </w:rPr>
      </w:pPr>
      <w:r>
        <w:rPr>
          <w:rFonts w:ascii="Times New Roman" w:hAnsi="Times New Roman"/>
          <w:color w:val="000000"/>
          <w:sz w:val="24"/>
          <w:szCs w:val="24"/>
        </w:rPr>
        <w:t>Rozwój turystyki zrównoważonej, z poszanowaniem walorów przyrodniczych</w:t>
      </w:r>
    </w:p>
    <w:p w14:paraId="25D8F161" w14:textId="77777777" w:rsidR="009919CF" w:rsidRDefault="009919CF" w:rsidP="009919CF">
      <w:pPr>
        <w:pStyle w:val="Akapitzlist"/>
        <w:numPr>
          <w:ilvl w:val="3"/>
          <w:numId w:val="25"/>
        </w:numPr>
        <w:spacing w:after="0" w:line="276" w:lineRule="auto"/>
        <w:ind w:left="851" w:hanging="851"/>
        <w:contextualSpacing w:val="0"/>
        <w:rPr>
          <w:rFonts w:ascii="Times New Roman" w:hAnsi="Times New Roman"/>
          <w:color w:val="000000"/>
          <w:sz w:val="24"/>
          <w:szCs w:val="24"/>
        </w:rPr>
      </w:pPr>
      <w:r>
        <w:rPr>
          <w:rFonts w:ascii="Times New Roman" w:hAnsi="Times New Roman"/>
          <w:color w:val="000000"/>
          <w:sz w:val="24"/>
          <w:szCs w:val="24"/>
        </w:rPr>
        <w:t>Tworzenie ogólnodostępnej infrastruktury turystycznej</w:t>
      </w:r>
    </w:p>
    <w:p w14:paraId="0EB0DFAC" w14:textId="77777777" w:rsidR="009919CF" w:rsidRDefault="009919CF" w:rsidP="009919CF">
      <w:pPr>
        <w:pStyle w:val="Akapitzlist"/>
        <w:numPr>
          <w:ilvl w:val="3"/>
          <w:numId w:val="25"/>
        </w:numPr>
        <w:spacing w:after="0" w:line="276" w:lineRule="auto"/>
        <w:ind w:left="851" w:hanging="851"/>
        <w:contextualSpacing w:val="0"/>
        <w:rPr>
          <w:rFonts w:ascii="Times New Roman" w:hAnsi="Times New Roman"/>
          <w:color w:val="000000"/>
          <w:sz w:val="24"/>
          <w:szCs w:val="24"/>
        </w:rPr>
      </w:pPr>
      <w:r>
        <w:rPr>
          <w:rFonts w:ascii="Times New Roman" w:hAnsi="Times New Roman"/>
          <w:color w:val="000000"/>
          <w:sz w:val="24"/>
          <w:szCs w:val="24"/>
        </w:rPr>
        <w:t xml:space="preserve">Wspieranie rozwoju bazy noclegowej i gastronomicznej </w:t>
      </w:r>
    </w:p>
    <w:p w14:paraId="32817D43" w14:textId="77777777" w:rsidR="009919CF" w:rsidRPr="00FF7CF9" w:rsidRDefault="009919CF" w:rsidP="009919CF">
      <w:pPr>
        <w:pStyle w:val="Akapitzlist"/>
        <w:numPr>
          <w:ilvl w:val="3"/>
          <w:numId w:val="25"/>
        </w:numPr>
        <w:spacing w:after="0" w:line="276" w:lineRule="auto"/>
        <w:ind w:left="851" w:hanging="851"/>
        <w:contextualSpacing w:val="0"/>
        <w:jc w:val="both"/>
        <w:rPr>
          <w:rFonts w:ascii="Times New Roman" w:hAnsi="Times New Roman"/>
          <w:color w:val="000000"/>
          <w:sz w:val="24"/>
          <w:szCs w:val="24"/>
        </w:rPr>
      </w:pPr>
      <w:r>
        <w:rPr>
          <w:rFonts w:ascii="Times New Roman" w:hAnsi="Times New Roman"/>
          <w:iCs/>
          <w:color w:val="000000"/>
          <w:sz w:val="24"/>
          <w:szCs w:val="24"/>
        </w:rPr>
        <w:t>Powstanie</w:t>
      </w:r>
      <w:r w:rsidRPr="00FF7CF9">
        <w:rPr>
          <w:rFonts w:ascii="Times New Roman" w:hAnsi="Times New Roman"/>
          <w:iCs/>
          <w:color w:val="000000"/>
          <w:sz w:val="24"/>
          <w:szCs w:val="24"/>
        </w:rPr>
        <w:t xml:space="preserve"> tras rowerowych łączących centra miejscowości z interesującymi </w:t>
      </w:r>
      <w:r>
        <w:rPr>
          <w:rFonts w:ascii="Times New Roman" w:hAnsi="Times New Roman"/>
          <w:iCs/>
          <w:color w:val="000000"/>
          <w:sz w:val="24"/>
          <w:szCs w:val="24"/>
        </w:rPr>
        <w:t>atrakcjami</w:t>
      </w:r>
    </w:p>
    <w:p w14:paraId="2CAF3A86" w14:textId="77777777" w:rsidR="009919CF" w:rsidRDefault="009919CF" w:rsidP="009919CF">
      <w:pPr>
        <w:spacing w:before="240" w:after="0" w:line="276" w:lineRule="auto"/>
      </w:pPr>
      <w:r>
        <w:rPr>
          <w:noProof/>
          <w:lang w:eastAsia="pl-PL"/>
        </w:rPr>
        <mc:AlternateContent>
          <mc:Choice Requires="wps">
            <w:drawing>
              <wp:anchor distT="0" distB="0" distL="114300" distR="114300" simplePos="0" relativeHeight="251682816" behindDoc="1" locked="0" layoutInCell="1" allowOverlap="1" wp14:anchorId="713BD423" wp14:editId="1F4627DF">
                <wp:simplePos x="0" y="0"/>
                <wp:positionH relativeFrom="column">
                  <wp:posOffset>0</wp:posOffset>
                </wp:positionH>
                <wp:positionV relativeFrom="paragraph">
                  <wp:posOffset>0</wp:posOffset>
                </wp:positionV>
                <wp:extent cx="5724525" cy="371475"/>
                <wp:effectExtent l="0" t="0" r="9525" b="9525"/>
                <wp:wrapNone/>
                <wp:docPr id="2053" name="Dowolny kształt: kształt 2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BDD7EE"/>
                        </a:solidFill>
                        <a:ln w="12701" cap="flat">
                          <a:solidFill>
                            <a:srgbClr val="E5EBF7"/>
                          </a:solidFill>
                          <a:prstDash val="solid"/>
                          <a:miter/>
                        </a:ln>
                      </wps:spPr>
                      <wps:txbx>
                        <w:txbxContent>
                          <w:p w14:paraId="67D3E57E"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1.2.1. Promocja inwestycyjna obszaru</w:t>
                            </w:r>
                          </w:p>
                          <w:p w14:paraId="4717F05C" w14:textId="77777777" w:rsidR="009919CF" w:rsidRDefault="009919CF" w:rsidP="009919CF">
                            <w:pPr>
                              <w:jc w:val="center"/>
                              <w:rPr>
                                <w:rFonts w:ascii="Times New Roman" w:hAnsi="Times New Roman"/>
                                <w:color w:val="000000"/>
                                <w:sz w:val="24"/>
                                <w:szCs w:val="24"/>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713BD423" id="Dowolny kształt: kształt 2053" o:spid="_x0000_s1038" style="position:absolute;margin-left:0;margin-top:0;width:450.75pt;height:29.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" adj="-11796480,,5400" path="m61912,at,,123824,123824,61912,,,61912l,309562at,247650,123824,371474,,309562,61912,371474l5662612,371475at5600700,247651,5724524,371475,5662612,371475,5724524,309563l5724525,61912at5600701,,5724525,123824,5724525,61912,5662613,l61912,xe" fillcolor="#bdd7ee" strokecolor="#e5ebf7" strokeweight=".35281mm">
                <v:stroke joinstyle="miter"/>
                <v:formulas/>
                <v:path arrowok="t" o:connecttype="custom" o:connectlocs="2862263,0;5724525,185738;2862263,371475;0,185738" o:connectangles="270,0,90,180" textboxrect="18134,18134,5706391,353341"/>
                <v:textbox>
                  <w:txbxContent>
                    <w:p w14:paraId="67D3E57E"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1.2.1. Promocja inwestycyjna obszaru</w:t>
                      </w:r>
                    </w:p>
                    <w:p w14:paraId="4717F05C" w14:textId="77777777" w:rsidR="009919CF" w:rsidRDefault="009919CF" w:rsidP="009919CF">
                      <w:pPr>
                        <w:jc w:val="center"/>
                        <w:rPr>
                          <w:rFonts w:ascii="Times New Roman" w:hAnsi="Times New Roman"/>
                          <w:color w:val="000000"/>
                          <w:sz w:val="24"/>
                          <w:szCs w:val="24"/>
                        </w:rPr>
                      </w:pPr>
                    </w:p>
                  </w:txbxContent>
                </v:textbox>
              </v:shape>
            </w:pict>
          </mc:Fallback>
        </mc:AlternateContent>
      </w:r>
    </w:p>
    <w:p w14:paraId="5964EF95" w14:textId="77777777" w:rsidR="009919CF" w:rsidRDefault="009919CF" w:rsidP="009919CF">
      <w:pPr>
        <w:pStyle w:val="Akapitzlist"/>
        <w:numPr>
          <w:ilvl w:val="3"/>
          <w:numId w:val="26"/>
        </w:numPr>
        <w:spacing w:after="0" w:line="276" w:lineRule="auto"/>
        <w:ind w:left="851" w:hanging="851"/>
        <w:contextualSpacing w:val="0"/>
        <w:jc w:val="both"/>
        <w:rPr>
          <w:rFonts w:ascii="Times New Roman" w:hAnsi="Times New Roman"/>
          <w:color w:val="000000"/>
          <w:sz w:val="24"/>
          <w:szCs w:val="24"/>
        </w:rPr>
      </w:pPr>
      <w:r>
        <w:rPr>
          <w:rFonts w:ascii="Times New Roman" w:hAnsi="Times New Roman"/>
          <w:color w:val="000000"/>
          <w:sz w:val="24"/>
          <w:szCs w:val="24"/>
        </w:rPr>
        <w:t>Rozwijanie Kolbuszowskiej Podstrefy Specjalnej Strefy Ekonomicznej Euro-Park Mielec poprzez włączenie nowych obszarów, poprawę infrastruktury i odpowiednie planowanie przestrzenne</w:t>
      </w:r>
    </w:p>
    <w:p w14:paraId="10481D38" w14:textId="77777777" w:rsidR="009919CF" w:rsidRDefault="009919CF" w:rsidP="009919CF">
      <w:pPr>
        <w:numPr>
          <w:ilvl w:val="3"/>
          <w:numId w:val="26"/>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Przygotowanie i aktywna promocja przestrzeni dla prowadzenia biznesu, w postaci kompleksowych, gotowych ofert dla inwestorów, w tym szczególnie dla innowacyjnego i przyjaznego środowisku przemysłu</w:t>
      </w:r>
    </w:p>
    <w:p w14:paraId="3995AB03" w14:textId="77777777" w:rsidR="009919CF" w:rsidRDefault="009919CF" w:rsidP="009919CF">
      <w:pPr>
        <w:numPr>
          <w:ilvl w:val="3"/>
          <w:numId w:val="26"/>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Wdrożenie rozwiązań zmierzających do budowy kompleksowej, spójnej i systematycznej współpracy między lokalnymi przedsiębiorcami oraz współpracy przedsiębiorców z samorządami</w:t>
      </w:r>
    </w:p>
    <w:p w14:paraId="3DCE585F" w14:textId="77777777" w:rsidR="009919CF" w:rsidRDefault="009919CF" w:rsidP="009919CF">
      <w:pPr>
        <w:numPr>
          <w:ilvl w:val="3"/>
          <w:numId w:val="26"/>
        </w:numPr>
        <w:spacing w:after="0" w:line="276" w:lineRule="auto"/>
        <w:ind w:left="851" w:hanging="851"/>
        <w:jc w:val="both"/>
      </w:pPr>
      <w:r>
        <w:rPr>
          <w:rFonts w:ascii="Times New Roman" w:hAnsi="Times New Roman"/>
          <w:color w:val="000000"/>
          <w:sz w:val="24"/>
          <w:szCs w:val="24"/>
        </w:rPr>
        <w:t>Tworzenie warunków wspierających zrównoważone inwestycje zewnętrzne</w:t>
      </w:r>
      <w:r>
        <w:rPr>
          <w:noProof/>
          <w:lang w:eastAsia="pl-PL"/>
        </w:rPr>
        <mc:AlternateContent>
          <mc:Choice Requires="wps">
            <w:drawing>
              <wp:anchor distT="0" distB="0" distL="114300" distR="114300" simplePos="0" relativeHeight="251683840" behindDoc="1" locked="0" layoutInCell="1" allowOverlap="1" wp14:anchorId="617451E1" wp14:editId="46760399">
                <wp:simplePos x="0" y="0"/>
                <wp:positionH relativeFrom="column">
                  <wp:posOffset>-77470</wp:posOffset>
                </wp:positionH>
                <wp:positionV relativeFrom="paragraph">
                  <wp:posOffset>197485</wp:posOffset>
                </wp:positionV>
                <wp:extent cx="5724525" cy="371475"/>
                <wp:effectExtent l="0" t="0" r="9525" b="9525"/>
                <wp:wrapNone/>
                <wp:docPr id="2052" name="Dowolny kształt: kształt 2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BDD7EE"/>
                        </a:solidFill>
                        <a:ln w="12701" cap="flat">
                          <a:solidFill>
                            <a:srgbClr val="E5EBF7"/>
                          </a:solidFill>
                          <a:prstDash val="solid"/>
                          <a:miter/>
                        </a:ln>
                      </wps:spPr>
                      <wps:txbx>
                        <w:txbxContent>
                          <w:p w14:paraId="7530EBAC"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1.2.2. Wzrost przedsiębiorczości i konkurencyjności przedsiębiorstw</w:t>
                            </w:r>
                          </w:p>
                          <w:p w14:paraId="70CE2CE1" w14:textId="77777777" w:rsidR="009919CF" w:rsidRDefault="009919CF" w:rsidP="009919CF">
                            <w:pPr>
                              <w:jc w:val="center"/>
                              <w:rPr>
                                <w:rFonts w:ascii="Times New Roman" w:hAnsi="Times New Roman"/>
                                <w:color w:val="000000"/>
                                <w:sz w:val="24"/>
                                <w:szCs w:val="24"/>
                              </w:rPr>
                            </w:pPr>
                          </w:p>
                          <w:p w14:paraId="309C9645" w14:textId="77777777" w:rsidR="009919CF" w:rsidRDefault="009919CF" w:rsidP="009919CF">
                            <w:pPr>
                              <w:jc w:val="center"/>
                              <w:rPr>
                                <w:rFonts w:ascii="Times New Roman" w:hAnsi="Times New Roman"/>
                                <w:color w:val="000000"/>
                                <w:sz w:val="24"/>
                                <w:szCs w:val="24"/>
                              </w:rPr>
                            </w:pPr>
                          </w:p>
                          <w:p w14:paraId="023DA984" w14:textId="77777777" w:rsidR="009919CF" w:rsidRDefault="009919CF" w:rsidP="009919CF">
                            <w:pPr>
                              <w:jc w:val="center"/>
                              <w:rPr>
                                <w:rFonts w:ascii="Times New Roman" w:hAnsi="Times New Roman"/>
                                <w:color w:val="000000"/>
                                <w:sz w:val="24"/>
                                <w:szCs w:val="24"/>
                              </w:rPr>
                            </w:pPr>
                          </w:p>
                          <w:p w14:paraId="129CD545" w14:textId="77777777" w:rsidR="009919CF" w:rsidRDefault="009919CF" w:rsidP="009919CF">
                            <w:pPr>
                              <w:jc w:val="center"/>
                              <w:rPr>
                                <w:rFonts w:ascii="Times New Roman" w:hAnsi="Times New Roman"/>
                                <w:color w:val="000000"/>
                                <w:sz w:val="24"/>
                                <w:szCs w:val="24"/>
                              </w:rPr>
                            </w:pPr>
                          </w:p>
                          <w:p w14:paraId="25AE60E8" w14:textId="77777777" w:rsidR="009919CF" w:rsidRDefault="009919CF" w:rsidP="009919CF">
                            <w:pPr>
                              <w:jc w:val="center"/>
                              <w:rPr>
                                <w:rFonts w:ascii="Times New Roman" w:hAnsi="Times New Roman"/>
                                <w:color w:val="000000"/>
                                <w:sz w:val="24"/>
                                <w:szCs w:val="24"/>
                              </w:rPr>
                            </w:pPr>
                          </w:p>
                          <w:p w14:paraId="2DC86E89" w14:textId="77777777" w:rsidR="009919CF" w:rsidRDefault="009919CF" w:rsidP="009919CF">
                            <w:pPr>
                              <w:jc w:val="center"/>
                              <w:rPr>
                                <w:rFonts w:ascii="Times New Roman" w:hAnsi="Times New Roman"/>
                                <w:color w:val="000000"/>
                                <w:sz w:val="24"/>
                                <w:szCs w:val="24"/>
                              </w:rPr>
                            </w:pPr>
                          </w:p>
                          <w:p w14:paraId="7D4557D4" w14:textId="77777777" w:rsidR="009919CF" w:rsidRDefault="009919CF" w:rsidP="009919CF">
                            <w:pPr>
                              <w:jc w:val="center"/>
                              <w:rPr>
                                <w:rFonts w:ascii="Times New Roman" w:hAnsi="Times New Roman"/>
                                <w:color w:val="000000"/>
                                <w:sz w:val="24"/>
                                <w:szCs w:val="24"/>
                              </w:rPr>
                            </w:pPr>
                          </w:p>
                          <w:p w14:paraId="68476CF4"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 </w:t>
                            </w:r>
                            <w:r>
                              <w:rPr>
                                <w:rFonts w:ascii="Times New Roman" w:hAnsi="Times New Roman"/>
                                <w:color w:val="000000"/>
                                <w:sz w:val="24"/>
                                <w:szCs w:val="24"/>
                              </w:rPr>
                              <w:br/>
                            </w:r>
                          </w:p>
                          <w:p w14:paraId="172BC01C" w14:textId="77777777" w:rsidR="009919CF" w:rsidRDefault="009919CF" w:rsidP="009919CF">
                            <w:pPr>
                              <w:jc w:val="center"/>
                              <w:rPr>
                                <w:rFonts w:ascii="Times New Roman" w:hAnsi="Times New Roman"/>
                                <w:color w:val="000000"/>
                                <w:sz w:val="24"/>
                                <w:szCs w:val="24"/>
                              </w:rPr>
                            </w:pPr>
                          </w:p>
                          <w:p w14:paraId="0475A221" w14:textId="77777777" w:rsidR="009919CF" w:rsidRDefault="009919CF" w:rsidP="009919CF">
                            <w:pPr>
                              <w:jc w:val="center"/>
                              <w:rPr>
                                <w:rFonts w:ascii="Times New Roman" w:hAnsi="Times New Roman"/>
                                <w:color w:val="000000"/>
                                <w:sz w:val="24"/>
                                <w:szCs w:val="24"/>
                              </w:rPr>
                            </w:pPr>
                          </w:p>
                          <w:p w14:paraId="2FD9890E" w14:textId="77777777" w:rsidR="009919CF" w:rsidRDefault="009919CF" w:rsidP="009919CF">
                            <w:pPr>
                              <w:jc w:val="center"/>
                              <w:rPr>
                                <w:rFonts w:ascii="Times New Roman" w:hAnsi="Times New Roman"/>
                                <w:color w:val="000000"/>
                                <w:sz w:val="24"/>
                                <w:szCs w:val="24"/>
                              </w:rPr>
                            </w:pPr>
                          </w:p>
                          <w:p w14:paraId="476BB959" w14:textId="77777777" w:rsidR="009919CF" w:rsidRDefault="009919CF" w:rsidP="009919CF">
                            <w:pPr>
                              <w:jc w:val="center"/>
                              <w:rPr>
                                <w:rFonts w:ascii="Times New Roman" w:hAnsi="Times New Roman"/>
                                <w:color w:val="000000"/>
                                <w:sz w:val="24"/>
                                <w:szCs w:val="24"/>
                              </w:rPr>
                            </w:pPr>
                          </w:p>
                          <w:p w14:paraId="0AB26E51" w14:textId="77777777" w:rsidR="009919CF" w:rsidRDefault="009919CF" w:rsidP="009919CF">
                            <w:pPr>
                              <w:jc w:val="center"/>
                              <w:rPr>
                                <w:rFonts w:ascii="Times New Roman" w:hAnsi="Times New Roman"/>
                                <w:color w:val="000000"/>
                                <w:sz w:val="24"/>
                                <w:szCs w:val="24"/>
                              </w:rPr>
                            </w:pPr>
                          </w:p>
                          <w:p w14:paraId="7A3ECAE0" w14:textId="77777777" w:rsidR="009919CF" w:rsidRDefault="009919CF" w:rsidP="009919CF">
                            <w:pPr>
                              <w:jc w:val="center"/>
                              <w:rPr>
                                <w:rFonts w:ascii="Times New Roman" w:hAnsi="Times New Roman"/>
                                <w:color w:val="000000"/>
                                <w:sz w:val="24"/>
                                <w:szCs w:val="24"/>
                              </w:rPr>
                            </w:pPr>
                          </w:p>
                          <w:p w14:paraId="55F9EF15" w14:textId="77777777" w:rsidR="009919CF" w:rsidRDefault="009919CF" w:rsidP="009919CF">
                            <w:pPr>
                              <w:jc w:val="center"/>
                              <w:rPr>
                                <w:rFonts w:ascii="Times New Roman" w:hAnsi="Times New Roman"/>
                                <w:color w:val="000000"/>
                                <w:sz w:val="24"/>
                                <w:szCs w:val="24"/>
                              </w:rPr>
                            </w:pPr>
                          </w:p>
                          <w:p w14:paraId="7055CE45" w14:textId="77777777" w:rsidR="009919CF" w:rsidRDefault="009919CF" w:rsidP="009919CF">
                            <w:pPr>
                              <w:jc w:val="center"/>
                              <w:rPr>
                                <w:rFonts w:ascii="Times New Roman" w:hAnsi="Times New Roman"/>
                                <w:color w:val="000000"/>
                                <w:sz w:val="24"/>
                                <w:szCs w:val="24"/>
                              </w:rPr>
                            </w:pPr>
                          </w:p>
                          <w:p w14:paraId="26D71E82" w14:textId="77777777" w:rsidR="009919CF" w:rsidRDefault="009919CF" w:rsidP="009919CF">
                            <w:pPr>
                              <w:jc w:val="center"/>
                            </w:pPr>
                            <w:r>
                              <w:rPr>
                                <w:rFonts w:ascii="Times New Roman" w:hAnsi="Times New Roman"/>
                                <w:color w:val="000000"/>
                                <w:sz w:val="24"/>
                                <w:szCs w:val="24"/>
                              </w:rPr>
                              <w:t>Cyfryzacja</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617451E1" id="Dowolny kształt: kształt 2052" o:spid="_x0000_s1039" style="position:absolute;left:0;text-align:left;margin-left:-6.1pt;margin-top:15.55pt;width:450.75pt;height:29.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" adj="-11796480,,5400" path="m61912,at,,123824,123824,61912,,,61912l,309562at,247650,123824,371474,,309562,61912,371474l5662612,371475at5600700,247651,5724524,371475,5662612,371475,5724524,309563l5724525,61912at5600701,,5724525,123824,5724525,61912,5662613,l61912,xe" fillcolor="#bdd7ee" strokecolor="#e5ebf7" strokeweight=".35281mm">
                <v:stroke joinstyle="miter"/>
                <v:formulas/>
                <v:path arrowok="t" o:connecttype="custom" o:connectlocs="2862263,0;5724525,185738;2862263,371475;0,185738" o:connectangles="270,0,90,180" textboxrect="18134,18134,5706391,353341"/>
                <v:textbox>
                  <w:txbxContent>
                    <w:p w14:paraId="7530EBAC"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1.2.2. Wzrost przedsiębiorczości i konkurencyjności przedsiębiorstw</w:t>
                      </w:r>
                    </w:p>
                    <w:p w14:paraId="70CE2CE1" w14:textId="77777777" w:rsidR="009919CF" w:rsidRDefault="009919CF" w:rsidP="009919CF">
                      <w:pPr>
                        <w:jc w:val="center"/>
                        <w:rPr>
                          <w:rFonts w:ascii="Times New Roman" w:hAnsi="Times New Roman"/>
                          <w:color w:val="000000"/>
                          <w:sz w:val="24"/>
                          <w:szCs w:val="24"/>
                        </w:rPr>
                      </w:pPr>
                    </w:p>
                    <w:p w14:paraId="309C9645" w14:textId="77777777" w:rsidR="009919CF" w:rsidRDefault="009919CF" w:rsidP="009919CF">
                      <w:pPr>
                        <w:jc w:val="center"/>
                        <w:rPr>
                          <w:rFonts w:ascii="Times New Roman" w:hAnsi="Times New Roman"/>
                          <w:color w:val="000000"/>
                          <w:sz w:val="24"/>
                          <w:szCs w:val="24"/>
                        </w:rPr>
                      </w:pPr>
                    </w:p>
                    <w:p w14:paraId="023DA984" w14:textId="77777777" w:rsidR="009919CF" w:rsidRDefault="009919CF" w:rsidP="009919CF">
                      <w:pPr>
                        <w:jc w:val="center"/>
                        <w:rPr>
                          <w:rFonts w:ascii="Times New Roman" w:hAnsi="Times New Roman"/>
                          <w:color w:val="000000"/>
                          <w:sz w:val="24"/>
                          <w:szCs w:val="24"/>
                        </w:rPr>
                      </w:pPr>
                    </w:p>
                    <w:p w14:paraId="129CD545" w14:textId="77777777" w:rsidR="009919CF" w:rsidRDefault="009919CF" w:rsidP="009919CF">
                      <w:pPr>
                        <w:jc w:val="center"/>
                        <w:rPr>
                          <w:rFonts w:ascii="Times New Roman" w:hAnsi="Times New Roman"/>
                          <w:color w:val="000000"/>
                          <w:sz w:val="24"/>
                          <w:szCs w:val="24"/>
                        </w:rPr>
                      </w:pPr>
                    </w:p>
                    <w:p w14:paraId="25AE60E8" w14:textId="77777777" w:rsidR="009919CF" w:rsidRDefault="009919CF" w:rsidP="009919CF">
                      <w:pPr>
                        <w:jc w:val="center"/>
                        <w:rPr>
                          <w:rFonts w:ascii="Times New Roman" w:hAnsi="Times New Roman"/>
                          <w:color w:val="000000"/>
                          <w:sz w:val="24"/>
                          <w:szCs w:val="24"/>
                        </w:rPr>
                      </w:pPr>
                    </w:p>
                    <w:p w14:paraId="2DC86E89" w14:textId="77777777" w:rsidR="009919CF" w:rsidRDefault="009919CF" w:rsidP="009919CF">
                      <w:pPr>
                        <w:jc w:val="center"/>
                        <w:rPr>
                          <w:rFonts w:ascii="Times New Roman" w:hAnsi="Times New Roman"/>
                          <w:color w:val="000000"/>
                          <w:sz w:val="24"/>
                          <w:szCs w:val="24"/>
                        </w:rPr>
                      </w:pPr>
                    </w:p>
                    <w:p w14:paraId="7D4557D4" w14:textId="77777777" w:rsidR="009919CF" w:rsidRDefault="009919CF" w:rsidP="009919CF">
                      <w:pPr>
                        <w:jc w:val="center"/>
                        <w:rPr>
                          <w:rFonts w:ascii="Times New Roman" w:hAnsi="Times New Roman"/>
                          <w:color w:val="000000"/>
                          <w:sz w:val="24"/>
                          <w:szCs w:val="24"/>
                        </w:rPr>
                      </w:pPr>
                    </w:p>
                    <w:p w14:paraId="68476CF4"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 </w:t>
                      </w:r>
                      <w:r>
                        <w:rPr>
                          <w:rFonts w:ascii="Times New Roman" w:hAnsi="Times New Roman"/>
                          <w:color w:val="000000"/>
                          <w:sz w:val="24"/>
                          <w:szCs w:val="24"/>
                        </w:rPr>
                        <w:br/>
                      </w:r>
                    </w:p>
                    <w:p w14:paraId="172BC01C" w14:textId="77777777" w:rsidR="009919CF" w:rsidRDefault="009919CF" w:rsidP="009919CF">
                      <w:pPr>
                        <w:jc w:val="center"/>
                        <w:rPr>
                          <w:rFonts w:ascii="Times New Roman" w:hAnsi="Times New Roman"/>
                          <w:color w:val="000000"/>
                          <w:sz w:val="24"/>
                          <w:szCs w:val="24"/>
                        </w:rPr>
                      </w:pPr>
                    </w:p>
                    <w:p w14:paraId="0475A221" w14:textId="77777777" w:rsidR="009919CF" w:rsidRDefault="009919CF" w:rsidP="009919CF">
                      <w:pPr>
                        <w:jc w:val="center"/>
                        <w:rPr>
                          <w:rFonts w:ascii="Times New Roman" w:hAnsi="Times New Roman"/>
                          <w:color w:val="000000"/>
                          <w:sz w:val="24"/>
                          <w:szCs w:val="24"/>
                        </w:rPr>
                      </w:pPr>
                    </w:p>
                    <w:p w14:paraId="2FD9890E" w14:textId="77777777" w:rsidR="009919CF" w:rsidRDefault="009919CF" w:rsidP="009919CF">
                      <w:pPr>
                        <w:jc w:val="center"/>
                        <w:rPr>
                          <w:rFonts w:ascii="Times New Roman" w:hAnsi="Times New Roman"/>
                          <w:color w:val="000000"/>
                          <w:sz w:val="24"/>
                          <w:szCs w:val="24"/>
                        </w:rPr>
                      </w:pPr>
                    </w:p>
                    <w:p w14:paraId="476BB959" w14:textId="77777777" w:rsidR="009919CF" w:rsidRDefault="009919CF" w:rsidP="009919CF">
                      <w:pPr>
                        <w:jc w:val="center"/>
                        <w:rPr>
                          <w:rFonts w:ascii="Times New Roman" w:hAnsi="Times New Roman"/>
                          <w:color w:val="000000"/>
                          <w:sz w:val="24"/>
                          <w:szCs w:val="24"/>
                        </w:rPr>
                      </w:pPr>
                    </w:p>
                    <w:p w14:paraId="0AB26E51" w14:textId="77777777" w:rsidR="009919CF" w:rsidRDefault="009919CF" w:rsidP="009919CF">
                      <w:pPr>
                        <w:jc w:val="center"/>
                        <w:rPr>
                          <w:rFonts w:ascii="Times New Roman" w:hAnsi="Times New Roman"/>
                          <w:color w:val="000000"/>
                          <w:sz w:val="24"/>
                          <w:szCs w:val="24"/>
                        </w:rPr>
                      </w:pPr>
                    </w:p>
                    <w:p w14:paraId="7A3ECAE0" w14:textId="77777777" w:rsidR="009919CF" w:rsidRDefault="009919CF" w:rsidP="009919CF">
                      <w:pPr>
                        <w:jc w:val="center"/>
                        <w:rPr>
                          <w:rFonts w:ascii="Times New Roman" w:hAnsi="Times New Roman"/>
                          <w:color w:val="000000"/>
                          <w:sz w:val="24"/>
                          <w:szCs w:val="24"/>
                        </w:rPr>
                      </w:pPr>
                    </w:p>
                    <w:p w14:paraId="55F9EF15" w14:textId="77777777" w:rsidR="009919CF" w:rsidRDefault="009919CF" w:rsidP="009919CF">
                      <w:pPr>
                        <w:jc w:val="center"/>
                        <w:rPr>
                          <w:rFonts w:ascii="Times New Roman" w:hAnsi="Times New Roman"/>
                          <w:color w:val="000000"/>
                          <w:sz w:val="24"/>
                          <w:szCs w:val="24"/>
                        </w:rPr>
                      </w:pPr>
                    </w:p>
                    <w:p w14:paraId="7055CE45" w14:textId="77777777" w:rsidR="009919CF" w:rsidRDefault="009919CF" w:rsidP="009919CF">
                      <w:pPr>
                        <w:jc w:val="center"/>
                        <w:rPr>
                          <w:rFonts w:ascii="Times New Roman" w:hAnsi="Times New Roman"/>
                          <w:color w:val="000000"/>
                          <w:sz w:val="24"/>
                          <w:szCs w:val="24"/>
                        </w:rPr>
                      </w:pPr>
                    </w:p>
                    <w:p w14:paraId="26D71E82" w14:textId="77777777" w:rsidR="009919CF" w:rsidRDefault="009919CF" w:rsidP="009919CF">
                      <w:pPr>
                        <w:jc w:val="center"/>
                      </w:pPr>
                      <w:r>
                        <w:rPr>
                          <w:rFonts w:ascii="Times New Roman" w:hAnsi="Times New Roman"/>
                          <w:color w:val="000000"/>
                          <w:sz w:val="24"/>
                          <w:szCs w:val="24"/>
                        </w:rPr>
                        <w:t>Cyfryzacja</w:t>
                      </w:r>
                    </w:p>
                  </w:txbxContent>
                </v:textbox>
              </v:shape>
            </w:pict>
          </mc:Fallback>
        </mc:AlternateContent>
      </w:r>
    </w:p>
    <w:p w14:paraId="30211CE3" w14:textId="77777777" w:rsidR="009919CF" w:rsidRDefault="009919CF" w:rsidP="009919CF">
      <w:pPr>
        <w:pStyle w:val="Akapitzlist"/>
        <w:spacing w:after="0" w:line="276" w:lineRule="auto"/>
        <w:ind w:left="993"/>
      </w:pPr>
    </w:p>
    <w:p w14:paraId="015E0B48" w14:textId="77777777" w:rsidR="009919CF" w:rsidRDefault="009919CF" w:rsidP="009919CF">
      <w:pPr>
        <w:spacing w:after="0" w:line="276" w:lineRule="auto"/>
        <w:ind w:left="851"/>
        <w:jc w:val="both"/>
        <w:rPr>
          <w:rFonts w:ascii="Times New Roman" w:hAnsi="Times New Roman"/>
          <w:color w:val="000000"/>
          <w:sz w:val="24"/>
          <w:szCs w:val="24"/>
        </w:rPr>
      </w:pPr>
    </w:p>
    <w:p w14:paraId="0FE38254" w14:textId="77777777" w:rsidR="009919CF" w:rsidRPr="00062C93" w:rsidRDefault="009919CF" w:rsidP="009919CF">
      <w:pPr>
        <w:numPr>
          <w:ilvl w:val="3"/>
          <w:numId w:val="27"/>
        </w:numPr>
        <w:spacing w:after="0" w:line="276" w:lineRule="auto"/>
        <w:ind w:left="851" w:hanging="851"/>
        <w:jc w:val="both"/>
        <w:rPr>
          <w:rFonts w:ascii="Times New Roman" w:hAnsi="Times New Roman"/>
          <w:color w:val="000000"/>
          <w:sz w:val="24"/>
          <w:szCs w:val="24"/>
        </w:rPr>
      </w:pPr>
      <w:r w:rsidRPr="00062C93">
        <w:rPr>
          <w:rFonts w:ascii="Times New Roman" w:hAnsi="Times New Roman"/>
          <w:color w:val="000000"/>
          <w:sz w:val="24"/>
          <w:szCs w:val="24"/>
        </w:rPr>
        <w:t xml:space="preserve">Wsparcie doradztwa i szkoleń w zakresie przedsiębiorczości, w tym zakładania i prowadzenia działalności gospodarczej </w:t>
      </w:r>
    </w:p>
    <w:p w14:paraId="260B9AB3" w14:textId="77777777" w:rsidR="009919CF" w:rsidRDefault="009919CF" w:rsidP="009919CF">
      <w:pPr>
        <w:numPr>
          <w:ilvl w:val="3"/>
          <w:numId w:val="27"/>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Współpraca ze szkołami i placówkami oświatowymi w zakresie kształtowania postaw przedsiębiorczych</w:t>
      </w:r>
    </w:p>
    <w:p w14:paraId="263A7D43" w14:textId="77777777" w:rsidR="009919CF" w:rsidRDefault="009919CF" w:rsidP="009919CF">
      <w:pPr>
        <w:numPr>
          <w:ilvl w:val="3"/>
          <w:numId w:val="27"/>
        </w:numPr>
        <w:spacing w:after="0" w:line="276" w:lineRule="auto"/>
        <w:ind w:left="851" w:hanging="851"/>
        <w:jc w:val="both"/>
        <w:rPr>
          <w:rFonts w:ascii="Times New Roman" w:hAnsi="Times New Roman"/>
          <w:color w:val="000000"/>
          <w:sz w:val="24"/>
          <w:szCs w:val="24"/>
        </w:rPr>
        <w:sectPr w:rsidR="009919CF" w:rsidSect="009919CF">
          <w:headerReference w:type="default" r:id="rId41"/>
          <w:footerReference w:type="default" r:id="rId42"/>
          <w:pgSz w:w="11906" w:h="16838"/>
          <w:pgMar w:top="1417" w:right="1417" w:bottom="1417" w:left="1417" w:header="708" w:footer="708" w:gutter="0"/>
          <w:cols w:space="708"/>
        </w:sectPr>
      </w:pPr>
      <w:r>
        <w:rPr>
          <w:rFonts w:ascii="Times New Roman" w:hAnsi="Times New Roman"/>
          <w:color w:val="000000"/>
          <w:sz w:val="24"/>
          <w:szCs w:val="24"/>
        </w:rPr>
        <w:t>Inicjowanie oraz prowadzenie kampanii informacyjnej o dostępnych źródłach finansowania</w:t>
      </w:r>
    </w:p>
    <w:p w14:paraId="2CE44653" w14:textId="77777777" w:rsidR="009919CF" w:rsidRDefault="009919CF" w:rsidP="009919CF">
      <w:pPr>
        <w:spacing w:before="240" w:line="276" w:lineRule="auto"/>
      </w:pPr>
      <w:r>
        <w:rPr>
          <w:noProof/>
          <w:lang w:eastAsia="pl-PL"/>
        </w:rPr>
        <w:lastRenderedPageBreak/>
        <mc:AlternateContent>
          <mc:Choice Requires="wps">
            <w:drawing>
              <wp:anchor distT="0" distB="0" distL="114300" distR="114300" simplePos="0" relativeHeight="251684864" behindDoc="1" locked="0" layoutInCell="1" allowOverlap="1" wp14:anchorId="3874DCC6" wp14:editId="764669C0">
                <wp:simplePos x="0" y="0"/>
                <wp:positionH relativeFrom="margin">
                  <wp:align>left</wp:align>
                </wp:positionH>
                <wp:positionV relativeFrom="paragraph">
                  <wp:posOffset>25400</wp:posOffset>
                </wp:positionV>
                <wp:extent cx="5723255" cy="371475"/>
                <wp:effectExtent l="0" t="0" r="0" b="9525"/>
                <wp:wrapNone/>
                <wp:docPr id="2051" name="Dowolny kształt: kształt 2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25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FFE699"/>
                        </a:solidFill>
                        <a:ln w="12701" cap="flat">
                          <a:solidFill>
                            <a:srgbClr val="FDEFE7"/>
                          </a:solidFill>
                          <a:prstDash val="solid"/>
                          <a:miter/>
                        </a:ln>
                      </wps:spPr>
                      <wps:txbx>
                        <w:txbxContent>
                          <w:p w14:paraId="74844C54" w14:textId="77777777" w:rsidR="009919CF" w:rsidRDefault="009919CF" w:rsidP="009919CF">
                            <w:pPr>
                              <w:jc w:val="center"/>
                            </w:pPr>
                            <w:r>
                              <w:rPr>
                                <w:rFonts w:ascii="Times New Roman" w:hAnsi="Times New Roman"/>
                                <w:color w:val="000000"/>
                                <w:sz w:val="24"/>
                                <w:szCs w:val="24"/>
                              </w:rPr>
                              <w:t xml:space="preserve">2.1.1. </w:t>
                            </w:r>
                            <w:r>
                              <w:rPr>
                                <w:rFonts w:ascii="Times New Roman" w:eastAsia="Times New Roman" w:hAnsi="Times New Roman"/>
                                <w:color w:val="000000"/>
                                <w:sz w:val="24"/>
                                <w:szCs w:val="24"/>
                                <w:lang w:eastAsia="pl-PL"/>
                              </w:rPr>
                              <w:t>Rozwój kapitału ludzkiego</w:t>
                            </w:r>
                          </w:p>
                          <w:p w14:paraId="127121CA" w14:textId="77777777" w:rsidR="009919CF" w:rsidRDefault="009919CF" w:rsidP="009919CF">
                            <w:pPr>
                              <w:jc w:val="center"/>
                              <w:rPr>
                                <w:color w:val="000000"/>
                                <w:sz w:val="24"/>
                                <w:szCs w:val="24"/>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3874DCC6" id="Dowolny kształt: kształt 2051" o:spid="_x0000_s1040" style="position:absolute;margin-left:0;margin-top:2pt;width:450.65pt;height:29.25pt;z-index:-25163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coordsize="572325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" adj="-11796480,,5400" path="m61912,at,,123824,123824,61912,,,61912l,309562at,247650,123824,371474,,309562,61912,371474l5661342,371475at5599430,247651,5723254,371475,5661342,371475,5723254,309563l5723255,61912at5599431,,5723255,123824,5723255,61912,5661343,l61912,xe" fillcolor="#ffe699" strokecolor="#fdefe7" strokeweight=".35281mm">
                <v:stroke joinstyle="miter"/>
                <v:formulas/>
                <v:path arrowok="t" o:connecttype="custom" o:connectlocs="2861628,0;5723255,185738;2861628,371475;0,185738" o:connectangles="270,0,90,180" textboxrect="18134,18134,5705121,353341"/>
                <v:textbox>
                  <w:txbxContent>
                    <w:p w14:paraId="74844C54" w14:textId="77777777" w:rsidR="009919CF" w:rsidRDefault="009919CF" w:rsidP="009919CF">
                      <w:pPr>
                        <w:jc w:val="center"/>
                      </w:pPr>
                      <w:r>
                        <w:rPr>
                          <w:rFonts w:ascii="Times New Roman" w:hAnsi="Times New Roman"/>
                          <w:color w:val="000000"/>
                          <w:sz w:val="24"/>
                          <w:szCs w:val="24"/>
                        </w:rPr>
                        <w:t xml:space="preserve">2.1.1. </w:t>
                      </w:r>
                      <w:r>
                        <w:rPr>
                          <w:rFonts w:ascii="Times New Roman" w:eastAsia="Times New Roman" w:hAnsi="Times New Roman"/>
                          <w:color w:val="000000"/>
                          <w:sz w:val="24"/>
                          <w:szCs w:val="24"/>
                          <w:lang w:eastAsia="pl-PL"/>
                        </w:rPr>
                        <w:t>Rozwój kapitału ludzkiego</w:t>
                      </w:r>
                    </w:p>
                    <w:p w14:paraId="127121CA" w14:textId="77777777" w:rsidR="009919CF" w:rsidRDefault="009919CF" w:rsidP="009919CF">
                      <w:pPr>
                        <w:jc w:val="center"/>
                        <w:rPr>
                          <w:color w:val="000000"/>
                          <w:sz w:val="24"/>
                          <w:szCs w:val="24"/>
                        </w:rPr>
                      </w:pPr>
                    </w:p>
                  </w:txbxContent>
                </v:textbox>
                <w10:wrap anchorx="margin"/>
              </v:shape>
            </w:pict>
          </mc:Fallback>
        </mc:AlternateContent>
      </w:r>
    </w:p>
    <w:p w14:paraId="4C6AAB37" w14:textId="77777777" w:rsidR="009919CF" w:rsidRDefault="009919CF" w:rsidP="009919CF">
      <w:pPr>
        <w:numPr>
          <w:ilvl w:val="3"/>
          <w:numId w:val="28"/>
        </w:numPr>
        <w:spacing w:after="0" w:line="276" w:lineRule="auto"/>
        <w:ind w:left="851" w:hanging="851"/>
        <w:jc w:val="both"/>
        <w:rPr>
          <w:rFonts w:ascii="Times New Roman" w:hAnsi="Times New Roman"/>
          <w:sz w:val="24"/>
          <w:szCs w:val="24"/>
        </w:rPr>
      </w:pPr>
      <w:r>
        <w:rPr>
          <w:rFonts w:ascii="Times New Roman" w:hAnsi="Times New Roman"/>
          <w:sz w:val="24"/>
          <w:szCs w:val="24"/>
        </w:rPr>
        <w:t>Wspieranie form rozwoju instytucji ekonomii społecznej oraz przedsiębiorczości społecznej</w:t>
      </w:r>
    </w:p>
    <w:p w14:paraId="333742FF" w14:textId="77777777" w:rsidR="009919CF" w:rsidRDefault="009919CF" w:rsidP="009919CF">
      <w:pPr>
        <w:numPr>
          <w:ilvl w:val="3"/>
          <w:numId w:val="28"/>
        </w:numPr>
        <w:spacing w:after="0" w:line="276" w:lineRule="auto"/>
        <w:ind w:left="851" w:hanging="851"/>
        <w:jc w:val="both"/>
      </w:pPr>
      <w:r>
        <w:rPr>
          <w:rFonts w:ascii="Times New Roman" w:eastAsia="Times New Roman" w:hAnsi="Times New Roman"/>
          <w:sz w:val="24"/>
          <w:szCs w:val="24"/>
          <w:lang w:eastAsia="pl-PL"/>
        </w:rPr>
        <w:t>Zapewnienie wysokiej jakości oferty edukacyjnej, w tym inwestycje w bazę oświatową, doposażenie placówek w odpowiednie pomoce dydaktyczne</w:t>
      </w:r>
    </w:p>
    <w:p w14:paraId="6A1202E8" w14:textId="77777777" w:rsidR="009919CF" w:rsidRDefault="009919CF" w:rsidP="009919CF">
      <w:pPr>
        <w:numPr>
          <w:ilvl w:val="3"/>
          <w:numId w:val="28"/>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Tworzenie warunków do skutecznego działania organizacji pozarządowych</w:t>
      </w:r>
    </w:p>
    <w:p w14:paraId="5006690E" w14:textId="77777777" w:rsidR="009919CF" w:rsidRDefault="009919CF" w:rsidP="009919CF">
      <w:pPr>
        <w:numPr>
          <w:ilvl w:val="3"/>
          <w:numId w:val="28"/>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Nawiązywanie partnerstw trójsektorowych</w:t>
      </w:r>
    </w:p>
    <w:p w14:paraId="20F911B5" w14:textId="77777777" w:rsidR="009919CF" w:rsidRDefault="009919CF" w:rsidP="009919CF">
      <w:pPr>
        <w:numPr>
          <w:ilvl w:val="3"/>
          <w:numId w:val="28"/>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Kształtowanie i promocja postaw związanych z uczeniem się przez całe życie oraz z korzystaniem z kształcenia ustawicznego</w:t>
      </w:r>
    </w:p>
    <w:p w14:paraId="0E291B82" w14:textId="77777777" w:rsidR="009919CF" w:rsidRDefault="009919CF" w:rsidP="009919CF">
      <w:pPr>
        <w:numPr>
          <w:ilvl w:val="3"/>
          <w:numId w:val="28"/>
        </w:numPr>
        <w:spacing w:after="0" w:line="276" w:lineRule="auto"/>
        <w:ind w:left="851" w:hanging="851"/>
        <w:jc w:val="both"/>
      </w:pPr>
      <w:r>
        <w:rPr>
          <w:noProof/>
          <w:lang w:eastAsia="pl-PL"/>
        </w:rPr>
        <mc:AlternateContent>
          <mc:Choice Requires="wps">
            <w:drawing>
              <wp:anchor distT="0" distB="0" distL="114300" distR="114300" simplePos="0" relativeHeight="251678720" behindDoc="1" locked="0" layoutInCell="1" allowOverlap="1" wp14:anchorId="0653D214" wp14:editId="58AF0F53">
                <wp:simplePos x="0" y="0"/>
                <wp:positionH relativeFrom="margin">
                  <wp:align>right</wp:align>
                </wp:positionH>
                <wp:positionV relativeFrom="paragraph">
                  <wp:posOffset>259715</wp:posOffset>
                </wp:positionV>
                <wp:extent cx="5723255" cy="371475"/>
                <wp:effectExtent l="0" t="0" r="0" b="9525"/>
                <wp:wrapNone/>
                <wp:docPr id="2050" name="Dowolny kształt: kształt 2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25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FFE699"/>
                        </a:solidFill>
                        <a:ln w="12701" cap="flat">
                          <a:solidFill>
                            <a:srgbClr val="FDEFE7"/>
                          </a:solidFill>
                          <a:prstDash val="solid"/>
                          <a:miter/>
                        </a:ln>
                      </wps:spPr>
                      <wps:txbx>
                        <w:txbxContent>
                          <w:p w14:paraId="78489BEC" w14:textId="77777777" w:rsidR="009919CF" w:rsidRDefault="009919CF" w:rsidP="009919CF">
                            <w:pPr>
                              <w:jc w:val="center"/>
                            </w:pPr>
                            <w:r>
                              <w:rPr>
                                <w:rFonts w:ascii="Times New Roman" w:hAnsi="Times New Roman"/>
                                <w:color w:val="000000"/>
                                <w:sz w:val="24"/>
                                <w:szCs w:val="24"/>
                              </w:rPr>
                              <w:t xml:space="preserve">2.1.2. </w:t>
                            </w:r>
                            <w:r>
                              <w:rPr>
                                <w:rFonts w:ascii="Times New Roman" w:eastAsia="Times New Roman" w:hAnsi="Times New Roman"/>
                                <w:color w:val="000000"/>
                                <w:sz w:val="24"/>
                                <w:szCs w:val="24"/>
                                <w:lang w:eastAsia="pl-PL"/>
                              </w:rPr>
                              <w:t>Partycypacja i aktywizacja społeczna</w:t>
                            </w:r>
                          </w:p>
                          <w:p w14:paraId="14929543" w14:textId="77777777" w:rsidR="009919CF" w:rsidRDefault="009919CF" w:rsidP="009919CF">
                            <w:pPr>
                              <w:jc w:val="center"/>
                              <w:rPr>
                                <w:color w:val="000000"/>
                                <w:sz w:val="32"/>
                                <w:szCs w:val="32"/>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0653D214" id="Dowolny kształt: kształt 2050" o:spid="_x0000_s1041" style="position:absolute;left:0;text-align:left;margin-left:399.45pt;margin-top:20.45pt;width:450.65pt;height:29.25pt;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coordsize="572325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" adj="-11796480,,5400" path="m61912,at,,123824,123824,61912,,,61912l,309562at,247650,123824,371474,,309562,61912,371474l5661342,371475at5599430,247651,5723254,371475,5661342,371475,5723254,309563l5723255,61912at5599431,,5723255,123824,5723255,61912,5661343,l61912,xe" fillcolor="#ffe699" strokecolor="#fdefe7" strokeweight=".35281mm">
                <v:stroke joinstyle="miter"/>
                <v:formulas/>
                <v:path arrowok="t" o:connecttype="custom" o:connectlocs="2861628,0;5723255,185738;2861628,371475;0,185738" o:connectangles="270,0,90,180" textboxrect="18134,18134,5705121,353341"/>
                <v:textbox>
                  <w:txbxContent>
                    <w:p w14:paraId="78489BEC" w14:textId="77777777" w:rsidR="009919CF" w:rsidRDefault="009919CF" w:rsidP="009919CF">
                      <w:pPr>
                        <w:jc w:val="center"/>
                      </w:pPr>
                      <w:r>
                        <w:rPr>
                          <w:rFonts w:ascii="Times New Roman" w:hAnsi="Times New Roman"/>
                          <w:color w:val="000000"/>
                          <w:sz w:val="24"/>
                          <w:szCs w:val="24"/>
                        </w:rPr>
                        <w:t xml:space="preserve">2.1.2. </w:t>
                      </w:r>
                      <w:r>
                        <w:rPr>
                          <w:rFonts w:ascii="Times New Roman" w:eastAsia="Times New Roman" w:hAnsi="Times New Roman"/>
                          <w:color w:val="000000"/>
                          <w:sz w:val="24"/>
                          <w:szCs w:val="24"/>
                          <w:lang w:eastAsia="pl-PL"/>
                        </w:rPr>
                        <w:t>Partycypacja i aktywizacja społeczna</w:t>
                      </w:r>
                    </w:p>
                    <w:p w14:paraId="14929543" w14:textId="77777777" w:rsidR="009919CF" w:rsidRDefault="009919CF" w:rsidP="009919CF">
                      <w:pPr>
                        <w:jc w:val="center"/>
                        <w:rPr>
                          <w:color w:val="000000"/>
                          <w:sz w:val="32"/>
                          <w:szCs w:val="32"/>
                        </w:rPr>
                      </w:pPr>
                    </w:p>
                  </w:txbxContent>
                </v:textbox>
                <w10:wrap anchorx="margin"/>
              </v:shape>
            </w:pict>
          </mc:Fallback>
        </mc:AlternateContent>
      </w:r>
      <w:r>
        <w:rPr>
          <w:rFonts w:ascii="Times New Roman" w:hAnsi="Times New Roman"/>
          <w:color w:val="000000"/>
          <w:sz w:val="24"/>
          <w:szCs w:val="24"/>
        </w:rPr>
        <w:t>Promocja i kształtowanie prozdrowotnego stylu życia wśród mieszkańców</w:t>
      </w:r>
    </w:p>
    <w:p w14:paraId="5A10FA08" w14:textId="77777777" w:rsidR="009919CF" w:rsidRDefault="009919CF" w:rsidP="009919CF">
      <w:pPr>
        <w:spacing w:before="240" w:line="276" w:lineRule="auto"/>
      </w:pPr>
    </w:p>
    <w:p w14:paraId="5854DA66" w14:textId="77777777" w:rsidR="009919CF" w:rsidRDefault="009919CF" w:rsidP="009919CF">
      <w:pPr>
        <w:numPr>
          <w:ilvl w:val="3"/>
          <w:numId w:val="29"/>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 xml:space="preserve">Realizacja programów przeciwdziałania wykluczeniu zawodowemu i społecznemu </w:t>
      </w:r>
    </w:p>
    <w:p w14:paraId="4A4B5E8F" w14:textId="77777777" w:rsidR="009919CF" w:rsidRDefault="009919CF" w:rsidP="009919CF">
      <w:pPr>
        <w:numPr>
          <w:ilvl w:val="3"/>
          <w:numId w:val="29"/>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Włączenie do życia społecznego osób w wieku senioralnym oraz z niepełnosprawnościami</w:t>
      </w:r>
    </w:p>
    <w:p w14:paraId="4877762E" w14:textId="77777777" w:rsidR="009919CF" w:rsidRDefault="009919CF" w:rsidP="009919CF">
      <w:pPr>
        <w:numPr>
          <w:ilvl w:val="3"/>
          <w:numId w:val="29"/>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Wdrażanie projektów podnoszących kompetencje zawodowe mieszkańców</w:t>
      </w:r>
    </w:p>
    <w:p w14:paraId="29FDA192" w14:textId="77777777" w:rsidR="009919CF" w:rsidRDefault="009919CF" w:rsidP="009919CF">
      <w:pPr>
        <w:numPr>
          <w:ilvl w:val="3"/>
          <w:numId w:val="29"/>
        </w:numPr>
        <w:spacing w:after="0" w:line="276" w:lineRule="auto"/>
        <w:ind w:left="851" w:hanging="851"/>
        <w:jc w:val="both"/>
      </w:pPr>
      <w:r>
        <w:rPr>
          <w:rFonts w:ascii="Times New Roman" w:hAnsi="Times New Roman"/>
          <w:color w:val="000000"/>
          <w:sz w:val="24"/>
          <w:szCs w:val="24"/>
        </w:rPr>
        <w:t xml:space="preserve">Wdrożenie programu grantowego wspierającego inicjatywy oddolne </w:t>
      </w:r>
    </w:p>
    <w:p w14:paraId="022C363C" w14:textId="77777777" w:rsidR="009919CF" w:rsidRDefault="009919CF" w:rsidP="009919CF">
      <w:pPr>
        <w:spacing w:after="0" w:line="276" w:lineRule="auto"/>
        <w:ind w:left="993"/>
        <w:jc w:val="both"/>
      </w:pPr>
      <w:r>
        <w:rPr>
          <w:noProof/>
          <w:lang w:eastAsia="pl-PL"/>
        </w:rPr>
        <mc:AlternateContent>
          <mc:Choice Requires="wps">
            <w:drawing>
              <wp:anchor distT="0" distB="0" distL="114300" distR="114300" simplePos="0" relativeHeight="251686912" behindDoc="1" locked="0" layoutInCell="1" allowOverlap="1" wp14:anchorId="4EEBB69F" wp14:editId="43C9D8F0">
                <wp:simplePos x="0" y="0"/>
                <wp:positionH relativeFrom="column">
                  <wp:posOffset>0</wp:posOffset>
                </wp:positionH>
                <wp:positionV relativeFrom="paragraph">
                  <wp:posOffset>-635</wp:posOffset>
                </wp:positionV>
                <wp:extent cx="5724525" cy="371475"/>
                <wp:effectExtent l="0" t="0" r="9525" b="9525"/>
                <wp:wrapNone/>
                <wp:docPr id="2049" name="Dowolny kształt: kształt 2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FFE699"/>
                        </a:solidFill>
                        <a:ln w="12701" cap="flat">
                          <a:solidFill>
                            <a:srgbClr val="FDEFE7"/>
                          </a:solidFill>
                          <a:prstDash val="solid"/>
                          <a:miter/>
                        </a:ln>
                      </wps:spPr>
                      <wps:txbx>
                        <w:txbxContent>
                          <w:p w14:paraId="5ED3AFBB"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2.2.1. Silne więzi i tożsamość mieszkańców</w:t>
                            </w:r>
                          </w:p>
                          <w:p w14:paraId="7A09861A" w14:textId="77777777" w:rsidR="009919CF" w:rsidRDefault="009919CF" w:rsidP="009919CF">
                            <w:pPr>
                              <w:jc w:val="center"/>
                              <w:rPr>
                                <w:color w:val="000000"/>
                                <w:sz w:val="32"/>
                                <w:szCs w:val="32"/>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4EEBB69F" id="Dowolny kształt: kształt 2049" o:spid="_x0000_s1042" style="position:absolute;left:0;text-align:left;margin-left:0;margin-top:-.05pt;width:450.75pt;height:29.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" adj="-11796480,,5400" path="m61912,at,,123824,123824,61912,,,61912l,309562at,247650,123824,371474,,309562,61912,371474l5662612,371475at5600700,247651,5724524,371475,5662612,371475,5724524,309563l5724525,61912at5600701,,5724525,123824,5724525,61912,5662613,l61912,xe" fillcolor="#ffe699" strokecolor="#fdefe7" strokeweight=".35281mm">
                <v:stroke joinstyle="miter"/>
                <v:formulas/>
                <v:path arrowok="t" o:connecttype="custom" o:connectlocs="2862263,0;5724525,185738;2862263,371475;0,185738" o:connectangles="270,0,90,180" textboxrect="18134,18134,5706391,353341"/>
                <v:textbox>
                  <w:txbxContent>
                    <w:p w14:paraId="5ED3AFBB" w14:textId="77777777" w:rsidR="009919CF" w:rsidRDefault="009919CF" w:rsidP="009919CF">
                      <w:pPr>
                        <w:jc w:val="center"/>
                        <w:rPr>
                          <w:rFonts w:ascii="Times New Roman" w:hAnsi="Times New Roman"/>
                          <w:color w:val="000000"/>
                          <w:sz w:val="24"/>
                          <w:szCs w:val="24"/>
                        </w:rPr>
                      </w:pPr>
                      <w:r>
                        <w:rPr>
                          <w:rFonts w:ascii="Times New Roman" w:hAnsi="Times New Roman"/>
                          <w:color w:val="000000"/>
                          <w:sz w:val="24"/>
                          <w:szCs w:val="24"/>
                        </w:rPr>
                        <w:t>2.2.1. Silne więzi i tożsamość mieszkańców</w:t>
                      </w:r>
                    </w:p>
                    <w:p w14:paraId="7A09861A" w14:textId="77777777" w:rsidR="009919CF" w:rsidRDefault="009919CF" w:rsidP="009919CF">
                      <w:pPr>
                        <w:jc w:val="center"/>
                        <w:rPr>
                          <w:color w:val="000000"/>
                          <w:sz w:val="32"/>
                          <w:szCs w:val="32"/>
                        </w:rPr>
                      </w:pPr>
                    </w:p>
                  </w:txbxContent>
                </v:textbox>
              </v:shape>
            </w:pict>
          </mc:Fallback>
        </mc:AlternateContent>
      </w:r>
    </w:p>
    <w:p w14:paraId="75294741" w14:textId="77777777" w:rsidR="009919CF" w:rsidRDefault="009919CF" w:rsidP="009919CF">
      <w:pPr>
        <w:spacing w:after="0" w:line="276" w:lineRule="auto"/>
      </w:pPr>
    </w:p>
    <w:p w14:paraId="4B9F6FF1" w14:textId="77777777" w:rsidR="009919CF" w:rsidRDefault="009919CF" w:rsidP="009919CF">
      <w:pPr>
        <w:numPr>
          <w:ilvl w:val="3"/>
          <w:numId w:val="30"/>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Organizacja cyklicznych wydarzeń rekreacyjno-sportowych i kulturalnych</w:t>
      </w:r>
    </w:p>
    <w:p w14:paraId="3E964D8A" w14:textId="77777777" w:rsidR="009919CF" w:rsidRDefault="009919CF" w:rsidP="009919CF">
      <w:pPr>
        <w:numPr>
          <w:ilvl w:val="3"/>
          <w:numId w:val="30"/>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 xml:space="preserve">Wspieranie działalności organizacji pozarządowych, wzbogacających ofertę kulturalno-sportową obszaru </w:t>
      </w:r>
    </w:p>
    <w:p w14:paraId="27296A92" w14:textId="77777777" w:rsidR="009919CF" w:rsidRDefault="009919CF" w:rsidP="009919CF">
      <w:pPr>
        <w:numPr>
          <w:ilvl w:val="3"/>
          <w:numId w:val="30"/>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Kreowanie wydarzeń utrwalających związek mieszkańców z gminą</w:t>
      </w:r>
    </w:p>
    <w:p w14:paraId="7AEA28CB" w14:textId="77777777" w:rsidR="009919CF" w:rsidRDefault="009919CF" w:rsidP="009919CF">
      <w:pPr>
        <w:numPr>
          <w:ilvl w:val="3"/>
          <w:numId w:val="30"/>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Włączenie mieszkańców we współdecydowanie o rozwoju obszaru</w:t>
      </w:r>
    </w:p>
    <w:p w14:paraId="042BF813" w14:textId="77777777" w:rsidR="009919CF" w:rsidRDefault="009919CF" w:rsidP="009919CF">
      <w:pPr>
        <w:spacing w:line="276" w:lineRule="auto"/>
      </w:pPr>
      <w:r>
        <w:rPr>
          <w:noProof/>
          <w:lang w:eastAsia="pl-PL"/>
        </w:rPr>
        <mc:AlternateContent>
          <mc:Choice Requires="wps">
            <w:drawing>
              <wp:anchor distT="0" distB="0" distL="114300" distR="114300" simplePos="0" relativeHeight="251687936" behindDoc="1" locked="0" layoutInCell="1" allowOverlap="1" wp14:anchorId="31944D99" wp14:editId="2171BB54">
                <wp:simplePos x="0" y="0"/>
                <wp:positionH relativeFrom="column">
                  <wp:posOffset>0</wp:posOffset>
                </wp:positionH>
                <wp:positionV relativeFrom="paragraph">
                  <wp:posOffset>0</wp:posOffset>
                </wp:positionV>
                <wp:extent cx="5724525" cy="371475"/>
                <wp:effectExtent l="0" t="0" r="9525" b="9525"/>
                <wp:wrapNone/>
                <wp:docPr id="2048" name="Dowolny kształt: kształt 2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FFE699"/>
                        </a:solidFill>
                        <a:ln w="12701" cap="flat">
                          <a:solidFill>
                            <a:srgbClr val="FDEFE7"/>
                          </a:solidFill>
                          <a:prstDash val="solid"/>
                          <a:miter/>
                        </a:ln>
                      </wps:spPr>
                      <wps:txbx>
                        <w:txbxContent>
                          <w:p w14:paraId="43AC9020" w14:textId="77777777" w:rsidR="009919CF" w:rsidRDefault="009919CF" w:rsidP="009919CF">
                            <w:pPr>
                              <w:pStyle w:val="Akapitzlist"/>
                              <w:spacing w:after="0"/>
                              <w:ind w:left="0"/>
                              <w:jc w:val="center"/>
                            </w:pPr>
                            <w:r>
                              <w:rPr>
                                <w:rFonts w:ascii="Times New Roman" w:hAnsi="Times New Roman"/>
                                <w:color w:val="000000"/>
                                <w:sz w:val="24"/>
                                <w:szCs w:val="24"/>
                              </w:rPr>
                              <w:t xml:space="preserve">2.2.2. </w:t>
                            </w:r>
                            <w:r>
                              <w:rPr>
                                <w:rFonts w:ascii="Times New Roman" w:eastAsia="Tahoma" w:hAnsi="Times New Roman"/>
                                <w:color w:val="000000"/>
                                <w:sz w:val="24"/>
                                <w:szCs w:val="24"/>
                                <w:lang w:eastAsia="pl-PL"/>
                              </w:rPr>
                              <w:t xml:space="preserve">Wysoki poziom usług publicznych </w:t>
                            </w:r>
                          </w:p>
                          <w:p w14:paraId="4E21FDC8" w14:textId="77777777" w:rsidR="009919CF" w:rsidRDefault="009919CF" w:rsidP="009919CF">
                            <w:pPr>
                              <w:jc w:val="center"/>
                              <w:rPr>
                                <w:rFonts w:ascii="Times New Roman" w:hAnsi="Times New Roman"/>
                                <w:color w:val="000000"/>
                                <w:sz w:val="24"/>
                                <w:szCs w:val="24"/>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31944D99" id="Dowolny kształt: kształt 2048" o:spid="_x0000_s1043" style="position:absolute;margin-left:0;margin-top:0;width:450.75pt;height:29.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" adj="-11796480,,5400" path="m61912,at,,123824,123824,61912,,,61912l,309562at,247650,123824,371474,,309562,61912,371474l5662612,371475at5600700,247651,5724524,371475,5662612,371475,5724524,309563l5724525,61912at5600701,,5724525,123824,5724525,61912,5662613,l61912,xe" fillcolor="#ffe699" strokecolor="#fdefe7" strokeweight=".35281mm">
                <v:stroke joinstyle="miter"/>
                <v:formulas/>
                <v:path arrowok="t" o:connecttype="custom" o:connectlocs="2862263,0;5724525,185738;2862263,371475;0,185738" o:connectangles="270,0,90,180" textboxrect="18134,18134,5706391,353341"/>
                <v:textbox>
                  <w:txbxContent>
                    <w:p w14:paraId="43AC9020" w14:textId="77777777" w:rsidR="009919CF" w:rsidRDefault="009919CF" w:rsidP="009919CF">
                      <w:pPr>
                        <w:pStyle w:val="Akapitzlist"/>
                        <w:spacing w:after="0"/>
                        <w:ind w:left="0"/>
                        <w:jc w:val="center"/>
                      </w:pPr>
                      <w:r>
                        <w:rPr>
                          <w:rFonts w:ascii="Times New Roman" w:hAnsi="Times New Roman"/>
                          <w:color w:val="000000"/>
                          <w:sz w:val="24"/>
                          <w:szCs w:val="24"/>
                        </w:rPr>
                        <w:t xml:space="preserve">2.2.2. </w:t>
                      </w:r>
                      <w:r>
                        <w:rPr>
                          <w:rFonts w:ascii="Times New Roman" w:eastAsia="Tahoma" w:hAnsi="Times New Roman"/>
                          <w:color w:val="000000"/>
                          <w:sz w:val="24"/>
                          <w:szCs w:val="24"/>
                          <w:lang w:eastAsia="pl-PL"/>
                        </w:rPr>
                        <w:t xml:space="preserve">Wysoki poziom usług publicznych </w:t>
                      </w:r>
                    </w:p>
                    <w:p w14:paraId="4E21FDC8" w14:textId="77777777" w:rsidR="009919CF" w:rsidRDefault="009919CF" w:rsidP="009919CF">
                      <w:pPr>
                        <w:jc w:val="center"/>
                        <w:rPr>
                          <w:rFonts w:ascii="Times New Roman" w:hAnsi="Times New Roman"/>
                          <w:color w:val="000000"/>
                          <w:sz w:val="24"/>
                          <w:szCs w:val="24"/>
                        </w:rPr>
                      </w:pPr>
                    </w:p>
                  </w:txbxContent>
                </v:textbox>
              </v:shape>
            </w:pict>
          </mc:Fallback>
        </mc:AlternateContent>
      </w:r>
    </w:p>
    <w:p w14:paraId="25D89BFD" w14:textId="77777777" w:rsidR="009919CF" w:rsidRDefault="009919CF" w:rsidP="009919CF">
      <w:pPr>
        <w:spacing w:after="0" w:line="276" w:lineRule="auto"/>
        <w:rPr>
          <w:rFonts w:ascii="Times New Roman" w:hAnsi="Times New Roman"/>
          <w:color w:val="000000"/>
          <w:sz w:val="24"/>
          <w:szCs w:val="24"/>
        </w:rPr>
      </w:pPr>
    </w:p>
    <w:p w14:paraId="01E4FD66" w14:textId="77777777" w:rsidR="009919CF" w:rsidRDefault="009919CF" w:rsidP="009919CF">
      <w:pPr>
        <w:numPr>
          <w:ilvl w:val="3"/>
          <w:numId w:val="31"/>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Wzrost jakości i dostępności świadczonych usług zdrowotnych</w:t>
      </w:r>
    </w:p>
    <w:p w14:paraId="48D9E648" w14:textId="77777777" w:rsidR="009919CF" w:rsidRDefault="009919CF" w:rsidP="009919CF">
      <w:pPr>
        <w:numPr>
          <w:ilvl w:val="3"/>
          <w:numId w:val="31"/>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Rozwój e-usług publicznych</w:t>
      </w:r>
    </w:p>
    <w:p w14:paraId="6A6422C9" w14:textId="77777777" w:rsidR="009919CF" w:rsidRDefault="009919CF" w:rsidP="009919CF">
      <w:pPr>
        <w:numPr>
          <w:ilvl w:val="3"/>
          <w:numId w:val="31"/>
        </w:numPr>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Zwiększenie dostępności do wysokiej jakości opieki żłobkowej</w:t>
      </w:r>
    </w:p>
    <w:p w14:paraId="1E976691" w14:textId="77777777" w:rsidR="009919CF" w:rsidRDefault="009919CF" w:rsidP="009919CF">
      <w:pPr>
        <w:numPr>
          <w:ilvl w:val="3"/>
          <w:numId w:val="31"/>
        </w:numPr>
        <w:spacing w:after="0" w:line="276" w:lineRule="auto"/>
        <w:ind w:left="851" w:hanging="851"/>
        <w:jc w:val="both"/>
        <w:rPr>
          <w:rFonts w:ascii="Times New Roman" w:hAnsi="Times New Roman"/>
          <w:color w:val="000000"/>
          <w:sz w:val="24"/>
          <w:szCs w:val="24"/>
        </w:rPr>
        <w:sectPr w:rsidR="009919CF" w:rsidSect="009919CF">
          <w:headerReference w:type="default" r:id="rId43"/>
          <w:footerReference w:type="default" r:id="rId44"/>
          <w:pgSz w:w="11906" w:h="16838"/>
          <w:pgMar w:top="1417" w:right="1417" w:bottom="1417" w:left="1417" w:header="708" w:footer="708" w:gutter="0"/>
          <w:cols w:space="708"/>
        </w:sectPr>
      </w:pPr>
      <w:r>
        <w:rPr>
          <w:rFonts w:ascii="Times New Roman" w:hAnsi="Times New Roman"/>
          <w:color w:val="000000"/>
          <w:sz w:val="24"/>
          <w:szCs w:val="24"/>
        </w:rPr>
        <w:t>Zwiększenie dostępności i konkurencyjności publicznego transportu zbiorowego</w:t>
      </w:r>
    </w:p>
    <w:p w14:paraId="31469195" w14:textId="77777777" w:rsidR="009919CF" w:rsidRDefault="009919CF" w:rsidP="009919CF">
      <w:pPr>
        <w:spacing w:before="240" w:line="276" w:lineRule="auto"/>
      </w:pPr>
      <w:r>
        <w:rPr>
          <w:noProof/>
          <w:lang w:eastAsia="pl-PL"/>
        </w:rPr>
        <w:lastRenderedPageBreak/>
        <mc:AlternateContent>
          <mc:Choice Requires="wps">
            <w:drawing>
              <wp:anchor distT="0" distB="0" distL="114300" distR="114300" simplePos="0" relativeHeight="251679744" behindDoc="1" locked="0" layoutInCell="1" allowOverlap="1" wp14:anchorId="232C49B4" wp14:editId="75143D1A">
                <wp:simplePos x="0" y="0"/>
                <wp:positionH relativeFrom="column">
                  <wp:posOffset>-4445</wp:posOffset>
                </wp:positionH>
                <wp:positionV relativeFrom="paragraph">
                  <wp:posOffset>6985</wp:posOffset>
                </wp:positionV>
                <wp:extent cx="5724525" cy="371475"/>
                <wp:effectExtent l="0" t="0" r="9525" b="9525"/>
                <wp:wrapNone/>
                <wp:docPr id="31" name="Dowolny kształt: kształt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C5E0B4"/>
                        </a:solidFill>
                        <a:ln w="12701" cap="flat">
                          <a:solidFill>
                            <a:srgbClr val="F5F5F5"/>
                          </a:solidFill>
                          <a:prstDash val="solid"/>
                          <a:miter/>
                        </a:ln>
                      </wps:spPr>
                      <wps:txbx>
                        <w:txbxContent>
                          <w:p w14:paraId="08080C2D" w14:textId="77777777" w:rsidR="009919CF" w:rsidRDefault="009919CF" w:rsidP="009919CF">
                            <w:pPr>
                              <w:spacing w:after="0"/>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3.1.1. Zwiększona dbałość o ład przestrzenny</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232C49B4" id="Dowolny kształt: kształt 31" o:spid="_x0000_s1044" style="position:absolute;margin-left:-.35pt;margin-top:.55pt;width:450.75pt;height:29.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" adj="-11796480,,5400" path="m61912,at,,123824,123824,61912,,,61912l,309562at,247650,123824,371474,,309562,61912,371474l5662612,371475at5600700,247651,5724524,371475,5662612,371475,5724524,309563l5724525,61912at5600701,,5724525,123824,5724525,61912,5662613,l61912,xe" fillcolor="#c5e0b4" strokecolor="#f5f5f5" strokeweight=".35281mm">
                <v:stroke joinstyle="miter"/>
                <v:formulas/>
                <v:path arrowok="t" o:connecttype="custom" o:connectlocs="2862263,0;5724525,185738;2862263,371475;0,185738" o:connectangles="270,0,90,180" textboxrect="18134,18134,5706391,353341"/>
                <v:textbox>
                  <w:txbxContent>
                    <w:p w14:paraId="08080C2D" w14:textId="77777777" w:rsidR="009919CF" w:rsidRDefault="009919CF" w:rsidP="009919CF">
                      <w:pPr>
                        <w:spacing w:after="0"/>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3.1.1. Zwiększona dbałość o ład przestrzenny</w:t>
                      </w:r>
                    </w:p>
                  </w:txbxContent>
                </v:textbox>
              </v:shape>
            </w:pict>
          </mc:Fallback>
        </mc:AlternateContent>
      </w:r>
    </w:p>
    <w:p w14:paraId="7B4BD0D9" w14:textId="77777777" w:rsidR="009919CF" w:rsidRDefault="009919CF" w:rsidP="009919CF">
      <w:pPr>
        <w:numPr>
          <w:ilvl w:val="3"/>
          <w:numId w:val="32"/>
        </w:numPr>
        <w:spacing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xml:space="preserve">Kształtowanie przestrzeni publicznych </w:t>
      </w:r>
    </w:p>
    <w:p w14:paraId="26981F3A" w14:textId="77777777" w:rsidR="009919CF" w:rsidRDefault="009919CF" w:rsidP="009919CF">
      <w:pPr>
        <w:numPr>
          <w:ilvl w:val="3"/>
          <w:numId w:val="32"/>
        </w:numPr>
        <w:spacing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Likwidacja barier architektonicznych</w:t>
      </w:r>
    </w:p>
    <w:p w14:paraId="34F2BA6E" w14:textId="77777777" w:rsidR="009919CF" w:rsidRPr="009D1B39" w:rsidRDefault="009919CF" w:rsidP="009919CF">
      <w:pPr>
        <w:pStyle w:val="Akapitzlist"/>
        <w:numPr>
          <w:ilvl w:val="3"/>
          <w:numId w:val="32"/>
        </w:numPr>
        <w:spacing w:after="0"/>
        <w:ind w:left="851" w:hanging="851"/>
        <w:rPr>
          <w:rFonts w:ascii="Times New Roman" w:eastAsia="Times New Roman" w:hAnsi="Times New Roman"/>
          <w:color w:val="000000"/>
          <w:sz w:val="24"/>
          <w:szCs w:val="24"/>
          <w:lang w:eastAsia="pl-PL"/>
        </w:rPr>
      </w:pPr>
      <w:r w:rsidRPr="009D1B39">
        <w:rPr>
          <w:rFonts w:ascii="Times New Roman" w:eastAsia="Times New Roman" w:hAnsi="Times New Roman"/>
          <w:color w:val="000000"/>
          <w:sz w:val="24"/>
          <w:szCs w:val="24"/>
          <w:lang w:eastAsia="pl-PL"/>
        </w:rPr>
        <w:t>Zapobieganie procesom rozpraszania zabudowy, m.in. poprzez wyznaczanie terenów pod zabudowę mieszkaniową</w:t>
      </w:r>
    </w:p>
    <w:p w14:paraId="5EE6D6F1" w14:textId="77777777" w:rsidR="009919CF" w:rsidRPr="006115A1" w:rsidRDefault="009919CF" w:rsidP="009919CF">
      <w:pPr>
        <w:numPr>
          <w:ilvl w:val="3"/>
          <w:numId w:val="32"/>
        </w:numPr>
        <w:spacing w:after="0" w:line="276" w:lineRule="auto"/>
        <w:ind w:left="851" w:hanging="851"/>
        <w:jc w:val="both"/>
      </w:pPr>
      <w:r>
        <w:rPr>
          <w:rFonts w:ascii="Times New Roman" w:hAnsi="Times New Roman"/>
          <w:sz w:val="24"/>
          <w:szCs w:val="24"/>
        </w:rPr>
        <w:t>Wzmacnianie funkcji lokalnych ośrodków wzrostu</w:t>
      </w:r>
    </w:p>
    <w:p w14:paraId="58D0B23E" w14:textId="77777777" w:rsidR="009919CF" w:rsidRPr="006115A1" w:rsidRDefault="009919CF" w:rsidP="009919CF">
      <w:pPr>
        <w:numPr>
          <w:ilvl w:val="3"/>
          <w:numId w:val="32"/>
        </w:numPr>
        <w:spacing w:after="0" w:line="276" w:lineRule="auto"/>
        <w:ind w:left="851" w:hanging="851"/>
        <w:jc w:val="both"/>
        <w:rPr>
          <w:rFonts w:ascii="Times New Roman" w:hAnsi="Times New Roman"/>
          <w:sz w:val="24"/>
          <w:szCs w:val="24"/>
        </w:rPr>
      </w:pPr>
      <w:r w:rsidRPr="006115A1">
        <w:rPr>
          <w:rFonts w:ascii="Times New Roman" w:hAnsi="Times New Roman"/>
          <w:sz w:val="24"/>
          <w:szCs w:val="24"/>
        </w:rPr>
        <w:t>Odnowienie lub poprawa stanu zabytkowych obiektów budownictwa tradycyjnego</w:t>
      </w:r>
    </w:p>
    <w:p w14:paraId="5952D46E" w14:textId="77777777" w:rsidR="009919CF" w:rsidRDefault="009919CF" w:rsidP="009919CF">
      <w:pPr>
        <w:spacing w:before="240" w:line="276" w:lineRule="auto"/>
      </w:pPr>
      <w:r>
        <w:rPr>
          <w:noProof/>
          <w:lang w:eastAsia="pl-PL"/>
        </w:rPr>
        <mc:AlternateContent>
          <mc:Choice Requires="wps">
            <w:drawing>
              <wp:anchor distT="0" distB="0" distL="114300" distR="114300" simplePos="0" relativeHeight="251688960" behindDoc="1" locked="0" layoutInCell="1" allowOverlap="1" wp14:anchorId="24790FEC" wp14:editId="5364A5C7">
                <wp:simplePos x="0" y="0"/>
                <wp:positionH relativeFrom="column">
                  <wp:posOffset>0</wp:posOffset>
                </wp:positionH>
                <wp:positionV relativeFrom="paragraph">
                  <wp:posOffset>0</wp:posOffset>
                </wp:positionV>
                <wp:extent cx="5724525" cy="371475"/>
                <wp:effectExtent l="0" t="0" r="9525" b="9525"/>
                <wp:wrapNone/>
                <wp:docPr id="30" name="Dowolny kształt: kształ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C5E0B4"/>
                        </a:solidFill>
                        <a:ln w="12701" cap="flat">
                          <a:solidFill>
                            <a:srgbClr val="F5F5F5"/>
                          </a:solidFill>
                          <a:prstDash val="solid"/>
                          <a:miter/>
                        </a:ln>
                      </wps:spPr>
                      <wps:txbx>
                        <w:txbxContent>
                          <w:p w14:paraId="05EDF7D0" w14:textId="77777777" w:rsidR="009919CF" w:rsidRDefault="009919CF" w:rsidP="009919CF">
                            <w:pPr>
                              <w:spacing w:after="0"/>
                              <w:jc w:val="center"/>
                            </w:pPr>
                            <w:r>
                              <w:rPr>
                                <w:rFonts w:ascii="Times New Roman" w:eastAsia="Times New Roman" w:hAnsi="Times New Roman"/>
                                <w:color w:val="000000"/>
                                <w:sz w:val="24"/>
                                <w:szCs w:val="24"/>
                                <w:lang w:eastAsia="pl-PL"/>
                              </w:rPr>
                              <w:t xml:space="preserve">3.1.2. </w:t>
                            </w:r>
                            <w:r>
                              <w:rPr>
                                <w:rFonts w:ascii="Times New Roman" w:hAnsi="Times New Roman"/>
                                <w:color w:val="000000"/>
                                <w:sz w:val="24"/>
                                <w:szCs w:val="24"/>
                              </w:rPr>
                              <w:t xml:space="preserve">Rozwój i odnowa przestrzeni publicznych </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24790FEC" id="Dowolny kształt: kształt 30" o:spid="_x0000_s1045" style="position:absolute;margin-left:0;margin-top:0;width:450.75pt;height:29.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" adj="-11796480,,5400" path="m61912,at,,123824,123824,61912,,,61912l,309562at,247650,123824,371474,,309562,61912,371474l5662612,371475at5600700,247651,5724524,371475,5662612,371475,5724524,309563l5724525,61912at5600701,,5724525,123824,5724525,61912,5662613,l61912,xe" fillcolor="#c5e0b4" strokecolor="#f5f5f5" strokeweight=".35281mm">
                <v:stroke joinstyle="miter"/>
                <v:formulas/>
                <v:path arrowok="t" o:connecttype="custom" o:connectlocs="2862263,0;5724525,185738;2862263,371475;0,185738" o:connectangles="270,0,90,180" textboxrect="18134,18134,5706391,353341"/>
                <v:textbox>
                  <w:txbxContent>
                    <w:p w14:paraId="05EDF7D0" w14:textId="77777777" w:rsidR="009919CF" w:rsidRDefault="009919CF" w:rsidP="009919CF">
                      <w:pPr>
                        <w:spacing w:after="0"/>
                        <w:jc w:val="center"/>
                      </w:pPr>
                      <w:r>
                        <w:rPr>
                          <w:rFonts w:ascii="Times New Roman" w:eastAsia="Times New Roman" w:hAnsi="Times New Roman"/>
                          <w:color w:val="000000"/>
                          <w:sz w:val="24"/>
                          <w:szCs w:val="24"/>
                          <w:lang w:eastAsia="pl-PL"/>
                        </w:rPr>
                        <w:t xml:space="preserve">3.1.2. </w:t>
                      </w:r>
                      <w:r>
                        <w:rPr>
                          <w:rFonts w:ascii="Times New Roman" w:hAnsi="Times New Roman"/>
                          <w:color w:val="000000"/>
                          <w:sz w:val="24"/>
                          <w:szCs w:val="24"/>
                        </w:rPr>
                        <w:t xml:space="preserve">Rozwój i odnowa przestrzeni publicznych </w:t>
                      </w:r>
                    </w:p>
                  </w:txbxContent>
                </v:textbox>
              </v:shape>
            </w:pict>
          </mc:Fallback>
        </mc:AlternateContent>
      </w:r>
    </w:p>
    <w:p w14:paraId="59AC6CFB" w14:textId="77777777" w:rsidR="009919CF" w:rsidRDefault="009919CF" w:rsidP="009919CF">
      <w:pPr>
        <w:numPr>
          <w:ilvl w:val="3"/>
          <w:numId w:val="33"/>
        </w:numPr>
        <w:spacing w:after="0" w:line="276" w:lineRule="auto"/>
        <w:ind w:left="851" w:hanging="851"/>
        <w:jc w:val="both"/>
      </w:pPr>
      <w:bookmarkStart w:id="157" w:name="_Hlk188530446"/>
      <w:r>
        <w:rPr>
          <w:rFonts w:ascii="Times New Roman" w:eastAsia="Times New Roman" w:hAnsi="Times New Roman"/>
          <w:color w:val="000000"/>
          <w:sz w:val="24"/>
          <w:szCs w:val="24"/>
          <w:lang w:eastAsia="pl-PL"/>
        </w:rPr>
        <w:t>Poprawa stanu przyrodniczego wsi, krajobrazu wiejskiego i miejsc o wysokiej jakości przyrodniczej</w:t>
      </w:r>
    </w:p>
    <w:p w14:paraId="46DDBE09" w14:textId="77777777" w:rsidR="009919CF" w:rsidRDefault="009919CF" w:rsidP="009919CF">
      <w:pPr>
        <w:numPr>
          <w:ilvl w:val="3"/>
          <w:numId w:val="33"/>
        </w:numPr>
        <w:spacing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xml:space="preserve">Rozwój zaplecza rekreacyjnego i sportowego na potrzeby mieszkańców </w:t>
      </w:r>
    </w:p>
    <w:bookmarkEnd w:id="157"/>
    <w:p w14:paraId="43D04BD7" w14:textId="77777777" w:rsidR="009919CF" w:rsidRDefault="009919CF" w:rsidP="009919CF">
      <w:pPr>
        <w:spacing w:before="240" w:line="276" w:lineRule="auto"/>
      </w:pPr>
      <w:r>
        <w:rPr>
          <w:noProof/>
          <w:lang w:eastAsia="pl-PL"/>
        </w:rPr>
        <mc:AlternateContent>
          <mc:Choice Requires="wps">
            <w:drawing>
              <wp:anchor distT="0" distB="0" distL="114300" distR="114300" simplePos="0" relativeHeight="251692032" behindDoc="1" locked="0" layoutInCell="1" allowOverlap="1" wp14:anchorId="5738A35A" wp14:editId="32DF884A">
                <wp:simplePos x="0" y="0"/>
                <wp:positionH relativeFrom="column">
                  <wp:posOffset>-5080</wp:posOffset>
                </wp:positionH>
                <wp:positionV relativeFrom="paragraph">
                  <wp:posOffset>127635</wp:posOffset>
                </wp:positionV>
                <wp:extent cx="5724525" cy="609600"/>
                <wp:effectExtent l="0" t="0" r="28575" b="19050"/>
                <wp:wrapNone/>
                <wp:docPr id="29" name="Dowolny kształt: kształ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609600"/>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C5E0B4"/>
                        </a:solidFill>
                        <a:ln w="12701" cap="flat">
                          <a:solidFill>
                            <a:srgbClr val="F5F5F5"/>
                          </a:solidFill>
                          <a:prstDash val="solid"/>
                          <a:miter/>
                        </a:ln>
                      </wps:spPr>
                      <wps:txbx>
                        <w:txbxContent>
                          <w:p w14:paraId="1D670204" w14:textId="77777777" w:rsidR="009919CF" w:rsidRDefault="009919CF" w:rsidP="009919CF">
                            <w:pPr>
                              <w:spacing w:after="0"/>
                              <w:jc w:val="center"/>
                              <w:rPr>
                                <w:rFonts w:ascii="Times New Roman" w:hAnsi="Times New Roman"/>
                                <w:color w:val="000000"/>
                                <w:sz w:val="24"/>
                                <w:szCs w:val="24"/>
                              </w:rPr>
                            </w:pPr>
                            <w:r>
                              <w:rPr>
                                <w:rFonts w:ascii="Times New Roman" w:hAnsi="Times New Roman"/>
                                <w:color w:val="000000"/>
                                <w:sz w:val="24"/>
                                <w:szCs w:val="24"/>
                              </w:rPr>
                              <w:t>3.2.1. Rozwój infrastruktury komunalnej i zwiększenie dostępności komunikacyjnej</w:t>
                            </w: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5738A35A" id="Dowolny kształt: kształt 29" o:spid="_x0000_s1046" style="position:absolute;margin-left:-.4pt;margin-top:10.05pt;width:450.75pt;height:4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609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" adj="-11796480,,5400" path="m101600,at,,203200,203200,101600,,,101600l,508000at,406400,203200,609600,,508000,101600,609600l5622925,609600at5521325,406400,5724525,609600,5622925,609600,5724525,508000l5724525,101600at5521325,,5724525,203200,5724525,101600,5622925,l101600,xe" fillcolor="#c5e0b4" strokecolor="#f5f5f5" strokeweight=".35281mm">
                <v:stroke joinstyle="miter"/>
                <v:formulas/>
                <v:path arrowok="t" o:connecttype="custom" o:connectlocs="2862263,0;5724525,304800;2862263,609600;0,304800" o:connectangles="270,0,90,180" textboxrect="29759,29759,5694766,579841"/>
                <v:textbox>
                  <w:txbxContent>
                    <w:p w14:paraId="1D670204" w14:textId="77777777" w:rsidR="009919CF" w:rsidRDefault="009919CF" w:rsidP="009919CF">
                      <w:pPr>
                        <w:spacing w:after="0"/>
                        <w:jc w:val="center"/>
                        <w:rPr>
                          <w:rFonts w:ascii="Times New Roman" w:hAnsi="Times New Roman"/>
                          <w:color w:val="000000"/>
                          <w:sz w:val="24"/>
                          <w:szCs w:val="24"/>
                        </w:rPr>
                      </w:pPr>
                      <w:r>
                        <w:rPr>
                          <w:rFonts w:ascii="Times New Roman" w:hAnsi="Times New Roman"/>
                          <w:color w:val="000000"/>
                          <w:sz w:val="24"/>
                          <w:szCs w:val="24"/>
                        </w:rPr>
                        <w:t>3.2.1. Rozwój infrastruktury komunalnej i zwiększenie dostępności komunikacyjnej</w:t>
                      </w:r>
                    </w:p>
                  </w:txbxContent>
                </v:textbox>
              </v:shape>
            </w:pict>
          </mc:Fallback>
        </mc:AlternateContent>
      </w:r>
    </w:p>
    <w:p w14:paraId="28FA5884" w14:textId="77777777" w:rsidR="009919CF" w:rsidRPr="005568A0" w:rsidRDefault="009919CF" w:rsidP="009919CF">
      <w:pPr>
        <w:spacing w:before="240" w:line="276" w:lineRule="auto"/>
      </w:pPr>
    </w:p>
    <w:p w14:paraId="27227887" w14:textId="77777777" w:rsidR="009919CF" w:rsidRDefault="009919CF" w:rsidP="009919CF">
      <w:pPr>
        <w:numPr>
          <w:ilvl w:val="3"/>
          <w:numId w:val="34"/>
        </w:numPr>
        <w:tabs>
          <w:tab w:val="left" w:pos="567"/>
        </w:tabs>
        <w:spacing w:after="0" w:line="276" w:lineRule="auto"/>
        <w:ind w:left="851" w:hanging="851"/>
        <w:jc w:val="both"/>
      </w:pPr>
      <w:r>
        <w:rPr>
          <w:rFonts w:ascii="Times New Roman" w:eastAsia="Times New Roman" w:hAnsi="Times New Roman"/>
          <w:color w:val="000000"/>
          <w:sz w:val="24"/>
          <w:szCs w:val="24"/>
          <w:lang w:eastAsia="pl-PL"/>
        </w:rPr>
        <w:t>Rozwój gospodarki wodno-ściekowej</w:t>
      </w:r>
    </w:p>
    <w:p w14:paraId="70768BD6" w14:textId="77777777" w:rsidR="009919CF" w:rsidRDefault="009919CF" w:rsidP="009919CF">
      <w:pPr>
        <w:numPr>
          <w:ilvl w:val="3"/>
          <w:numId w:val="34"/>
        </w:numPr>
        <w:tabs>
          <w:tab w:val="left" w:pos="567"/>
        </w:tabs>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Zwiększenie dostępności do szybkiego Internetu</w:t>
      </w:r>
    </w:p>
    <w:p w14:paraId="0EDF84CF" w14:textId="77777777" w:rsidR="009919CF" w:rsidRDefault="009919CF" w:rsidP="009919CF">
      <w:pPr>
        <w:numPr>
          <w:ilvl w:val="3"/>
          <w:numId w:val="34"/>
        </w:numPr>
        <w:tabs>
          <w:tab w:val="left" w:pos="567"/>
        </w:tabs>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Remont i</w:t>
      </w:r>
      <w:r w:rsidRPr="005568A0">
        <w:rPr>
          <w:rFonts w:ascii="Times New Roman" w:hAnsi="Times New Roman"/>
          <w:color w:val="000000"/>
          <w:sz w:val="24"/>
          <w:szCs w:val="24"/>
        </w:rPr>
        <w:t xml:space="preserve"> modernizacja infrastruktury drogowej</w:t>
      </w:r>
      <w:r>
        <w:rPr>
          <w:rFonts w:ascii="Times New Roman" w:hAnsi="Times New Roman"/>
          <w:color w:val="000000"/>
          <w:sz w:val="24"/>
          <w:szCs w:val="24"/>
        </w:rPr>
        <w:t>,</w:t>
      </w:r>
      <w:r w:rsidRPr="005568A0">
        <w:rPr>
          <w:rFonts w:ascii="Times New Roman" w:hAnsi="Times New Roman"/>
          <w:color w:val="000000"/>
          <w:sz w:val="24"/>
          <w:szCs w:val="24"/>
        </w:rPr>
        <w:t xml:space="preserve"> w tym</w:t>
      </w:r>
      <w:r>
        <w:rPr>
          <w:rFonts w:ascii="Times New Roman" w:hAnsi="Times New Roman"/>
          <w:color w:val="000000"/>
          <w:sz w:val="24"/>
          <w:szCs w:val="24"/>
        </w:rPr>
        <w:t xml:space="preserve"> </w:t>
      </w:r>
      <w:r w:rsidRPr="005568A0">
        <w:rPr>
          <w:rFonts w:ascii="Times New Roman" w:hAnsi="Times New Roman"/>
          <w:color w:val="000000"/>
          <w:sz w:val="24"/>
          <w:szCs w:val="24"/>
        </w:rPr>
        <w:t xml:space="preserve">infrastruktury towarzyszącej (chodniki, </w:t>
      </w:r>
      <w:r>
        <w:rPr>
          <w:rFonts w:ascii="Times New Roman" w:hAnsi="Times New Roman"/>
          <w:color w:val="000000"/>
          <w:sz w:val="24"/>
          <w:szCs w:val="24"/>
        </w:rPr>
        <w:t xml:space="preserve">bezpieczne przejścia dla pieszych, </w:t>
      </w:r>
      <w:r w:rsidRPr="005568A0">
        <w:rPr>
          <w:rFonts w:ascii="Times New Roman" w:hAnsi="Times New Roman"/>
          <w:color w:val="000000"/>
          <w:sz w:val="24"/>
          <w:szCs w:val="24"/>
        </w:rPr>
        <w:t>oświetlenie, kosz</w:t>
      </w:r>
      <w:r>
        <w:rPr>
          <w:rFonts w:ascii="Times New Roman" w:hAnsi="Times New Roman"/>
          <w:color w:val="000000"/>
          <w:sz w:val="24"/>
          <w:szCs w:val="24"/>
        </w:rPr>
        <w:t xml:space="preserve">e </w:t>
      </w:r>
      <w:r w:rsidRPr="005568A0">
        <w:rPr>
          <w:rFonts w:ascii="Times New Roman" w:hAnsi="Times New Roman"/>
          <w:color w:val="000000"/>
          <w:sz w:val="24"/>
          <w:szCs w:val="24"/>
        </w:rPr>
        <w:t>na śmieci i inne elementy małej architektury</w:t>
      </w:r>
      <w:r>
        <w:rPr>
          <w:rFonts w:ascii="Times New Roman" w:hAnsi="Times New Roman"/>
          <w:color w:val="000000"/>
          <w:sz w:val="24"/>
          <w:szCs w:val="24"/>
        </w:rPr>
        <w:t>)</w:t>
      </w:r>
    </w:p>
    <w:p w14:paraId="2FF6BA9D" w14:textId="77777777" w:rsidR="009919CF" w:rsidRPr="005568A0" w:rsidRDefault="009919CF" w:rsidP="009919CF">
      <w:pPr>
        <w:numPr>
          <w:ilvl w:val="3"/>
          <w:numId w:val="34"/>
        </w:numPr>
        <w:tabs>
          <w:tab w:val="left" w:pos="567"/>
        </w:tabs>
        <w:spacing w:after="0" w:line="276" w:lineRule="auto"/>
        <w:ind w:left="851" w:hanging="851"/>
        <w:jc w:val="both"/>
        <w:rPr>
          <w:rFonts w:ascii="Times New Roman" w:hAnsi="Times New Roman"/>
          <w:color w:val="000000"/>
          <w:sz w:val="24"/>
          <w:szCs w:val="24"/>
        </w:rPr>
      </w:pPr>
      <w:r w:rsidRPr="005568A0">
        <w:rPr>
          <w:rFonts w:ascii="Times New Roman" w:hAnsi="Times New Roman"/>
          <w:color w:val="000000"/>
          <w:sz w:val="24"/>
          <w:szCs w:val="24"/>
        </w:rPr>
        <w:t>Tworzenie infrastruktury informacyjno-komunikacyjnej</w:t>
      </w:r>
    </w:p>
    <w:p w14:paraId="2761E277" w14:textId="77777777" w:rsidR="009919CF" w:rsidRDefault="009919CF" w:rsidP="009919CF">
      <w:pPr>
        <w:numPr>
          <w:ilvl w:val="3"/>
          <w:numId w:val="34"/>
        </w:numPr>
        <w:tabs>
          <w:tab w:val="left" w:pos="567"/>
        </w:tabs>
        <w:spacing w:after="0" w:line="276" w:lineRule="auto"/>
        <w:ind w:left="851" w:hanging="851"/>
        <w:jc w:val="both"/>
        <w:rPr>
          <w:rFonts w:ascii="Times New Roman" w:hAnsi="Times New Roman"/>
          <w:color w:val="000000"/>
          <w:sz w:val="24"/>
          <w:szCs w:val="24"/>
        </w:rPr>
      </w:pPr>
      <w:r>
        <w:rPr>
          <w:rFonts w:ascii="Times New Roman" w:hAnsi="Times New Roman"/>
          <w:color w:val="000000"/>
          <w:sz w:val="24"/>
          <w:szCs w:val="24"/>
        </w:rPr>
        <w:t>Poprawa efektywności energetycznej w budynkach użyteczności publicznej, mieszkalnych oraz podmiotów gospodarczych</w:t>
      </w:r>
    </w:p>
    <w:p w14:paraId="7139C95E" w14:textId="77777777" w:rsidR="009919CF" w:rsidRDefault="009919CF" w:rsidP="009919CF">
      <w:pPr>
        <w:pStyle w:val="Akapitzlist"/>
        <w:numPr>
          <w:ilvl w:val="3"/>
          <w:numId w:val="34"/>
        </w:numPr>
        <w:tabs>
          <w:tab w:val="left" w:pos="567"/>
        </w:tabs>
        <w:spacing w:after="0" w:line="276" w:lineRule="auto"/>
        <w:ind w:left="851" w:hanging="851"/>
        <w:contextualSpacing w:val="0"/>
        <w:jc w:val="both"/>
        <w:rPr>
          <w:rFonts w:ascii="Times New Roman" w:hAnsi="Times New Roman"/>
          <w:color w:val="000000"/>
          <w:sz w:val="24"/>
          <w:szCs w:val="24"/>
        </w:rPr>
      </w:pPr>
      <w:r>
        <w:rPr>
          <w:rFonts w:ascii="Times New Roman" w:hAnsi="Times New Roman"/>
          <w:color w:val="000000"/>
          <w:sz w:val="24"/>
          <w:szCs w:val="24"/>
        </w:rPr>
        <w:t>Przygotowanie atrakcyjnej oferty terenów przeznaczonych pod zabudowę jednorodzinną oraz wielorodzinną</w:t>
      </w:r>
    </w:p>
    <w:p w14:paraId="50EF08B1" w14:textId="77777777" w:rsidR="009919CF" w:rsidRDefault="009919CF" w:rsidP="009919CF">
      <w:pPr>
        <w:spacing w:before="240" w:line="276" w:lineRule="auto"/>
        <w:ind w:left="1418" w:hanging="1418"/>
      </w:pPr>
      <w:r>
        <w:rPr>
          <w:noProof/>
          <w:lang w:eastAsia="pl-PL"/>
        </w:rPr>
        <mc:AlternateContent>
          <mc:Choice Requires="wps">
            <w:drawing>
              <wp:anchor distT="0" distB="0" distL="114300" distR="114300" simplePos="0" relativeHeight="251691008" behindDoc="1" locked="0" layoutInCell="1" allowOverlap="1" wp14:anchorId="447C5B7F" wp14:editId="71CEDE17">
                <wp:simplePos x="0" y="0"/>
                <wp:positionH relativeFrom="column">
                  <wp:posOffset>0</wp:posOffset>
                </wp:positionH>
                <wp:positionV relativeFrom="paragraph">
                  <wp:posOffset>-635</wp:posOffset>
                </wp:positionV>
                <wp:extent cx="5724525" cy="371475"/>
                <wp:effectExtent l="0" t="0" r="9525" b="9525"/>
                <wp:wrapNone/>
                <wp:docPr id="28" name="Dowolny kształt: kształ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525" cy="37147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C5E0B4"/>
                        </a:solidFill>
                        <a:ln w="12701" cap="flat">
                          <a:solidFill>
                            <a:srgbClr val="F5F5F5"/>
                          </a:solidFill>
                          <a:prstDash val="solid"/>
                          <a:miter/>
                        </a:ln>
                      </wps:spPr>
                      <wps:txbx>
                        <w:txbxContent>
                          <w:p w14:paraId="08292FD4" w14:textId="77777777" w:rsidR="009919CF" w:rsidRDefault="009919CF" w:rsidP="009919CF">
                            <w:pPr>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3.2.2. Ochrona środowiska i ograniczenie niskiej emisji</w:t>
                            </w:r>
                          </w:p>
                          <w:p w14:paraId="2F1C808E" w14:textId="77777777" w:rsidR="009919CF" w:rsidRDefault="009919CF" w:rsidP="009919CF">
                            <w:pPr>
                              <w:spacing w:after="0"/>
                              <w:jc w:val="center"/>
                              <w:rPr>
                                <w:rFonts w:ascii="Times New Roman" w:eastAsia="Times New Roman" w:hAnsi="Times New Roman"/>
                                <w:color w:val="000000"/>
                                <w:sz w:val="24"/>
                                <w:szCs w:val="24"/>
                                <w:lang w:eastAsia="pl-PL"/>
                              </w:rPr>
                            </w:pPr>
                          </w:p>
                        </w:txbxContent>
                      </wps:txbx>
                      <wps:bodyPr vert="horz" wrap="square" lIns="91440" tIns="45720" rIns="91440" bIns="45720" anchor="ctr" anchorCtr="0" compatLnSpc="1">
                        <a:noAutofit/>
                      </wps:bodyPr>
                    </wps:wsp>
                  </a:graphicData>
                </a:graphic>
                <wp14:sizeRelH relativeFrom="page">
                  <wp14:pctWidth>0</wp14:pctWidth>
                </wp14:sizeRelH>
                <wp14:sizeRelV relativeFrom="page">
                  <wp14:pctHeight>0</wp14:pctHeight>
                </wp14:sizeRelV>
              </wp:anchor>
            </w:drawing>
          </mc:Choice>
          <mc:Fallback>
            <w:pict>
              <v:shape w14:anchorId="447C5B7F" id="Dowolny kształt: kształt 28" o:spid="_x0000_s1047" style="position:absolute;left:0;text-align:left;margin-left:0;margin-top:-.05pt;width:450.75pt;height:29.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2452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" adj="-11796480,,5400" path="m61912,at,,123824,123824,61912,,,61912l,309562at,247650,123824,371474,,309562,61912,371474l5662612,371475at5600700,247651,5724524,371475,5662612,371475,5724524,309563l5724525,61912at5600701,,5724525,123824,5724525,61912,5662613,l61912,xe" fillcolor="#c5e0b4" strokecolor="#f5f5f5" strokeweight=".35281mm">
                <v:stroke joinstyle="miter"/>
                <v:formulas/>
                <v:path arrowok="t" o:connecttype="custom" o:connectlocs="2862263,0;5724525,185738;2862263,371475;0,185738" o:connectangles="270,0,90,180" textboxrect="18134,18134,5706391,353341"/>
                <v:textbox>
                  <w:txbxContent>
                    <w:p w14:paraId="08292FD4" w14:textId="77777777" w:rsidR="009919CF" w:rsidRDefault="009919CF" w:rsidP="009919CF">
                      <w:pPr>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3.2.2. Ochrona środowiska i ograniczenie niskiej emisji</w:t>
                      </w:r>
                    </w:p>
                    <w:p w14:paraId="2F1C808E" w14:textId="77777777" w:rsidR="009919CF" w:rsidRDefault="009919CF" w:rsidP="009919CF">
                      <w:pPr>
                        <w:spacing w:after="0"/>
                        <w:jc w:val="center"/>
                        <w:rPr>
                          <w:rFonts w:ascii="Times New Roman" w:eastAsia="Times New Roman" w:hAnsi="Times New Roman"/>
                          <w:color w:val="000000"/>
                          <w:sz w:val="24"/>
                          <w:szCs w:val="24"/>
                          <w:lang w:eastAsia="pl-PL"/>
                        </w:rPr>
                      </w:pPr>
                    </w:p>
                  </w:txbxContent>
                </v:textbox>
              </v:shape>
            </w:pict>
          </mc:Fallback>
        </mc:AlternateContent>
      </w:r>
    </w:p>
    <w:p w14:paraId="7D2D5DB7" w14:textId="77777777" w:rsidR="009919CF" w:rsidRDefault="009919CF" w:rsidP="009919CF">
      <w:pPr>
        <w:numPr>
          <w:ilvl w:val="3"/>
          <w:numId w:val="35"/>
        </w:numPr>
        <w:tabs>
          <w:tab w:val="left" w:pos="567"/>
        </w:tabs>
        <w:spacing w:before="240"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Wdrażanie oraz wsparcie dla mieszkańców w zakresie rozwiązań związanych z małą retencją i zachowaniem bioróżnorodności obszaru</w:t>
      </w:r>
    </w:p>
    <w:p w14:paraId="50713981" w14:textId="77777777" w:rsidR="009919CF" w:rsidRDefault="009919CF" w:rsidP="009919CF">
      <w:pPr>
        <w:numPr>
          <w:ilvl w:val="3"/>
          <w:numId w:val="35"/>
        </w:numPr>
        <w:spacing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Edukacja proekologiczna mieszkańców</w:t>
      </w:r>
    </w:p>
    <w:p w14:paraId="22B7E5CD" w14:textId="77777777" w:rsidR="009919CF" w:rsidRDefault="009919CF" w:rsidP="009919CF">
      <w:pPr>
        <w:numPr>
          <w:ilvl w:val="3"/>
          <w:numId w:val="35"/>
        </w:numPr>
        <w:spacing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Zwiększanie powierzchni lasów i terenów zieleni oraz ochrona miejsc cennych przyrodniczo</w:t>
      </w:r>
    </w:p>
    <w:p w14:paraId="03F7BE72" w14:textId="77777777" w:rsidR="009919CF" w:rsidRDefault="009919CF" w:rsidP="009919CF">
      <w:pPr>
        <w:numPr>
          <w:ilvl w:val="3"/>
          <w:numId w:val="35"/>
        </w:numPr>
        <w:spacing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xml:space="preserve">Zabezpieczenie obszaru przed skutkami nagłych zjawisk atmosferycznych </w:t>
      </w:r>
    </w:p>
    <w:p w14:paraId="5251CE24" w14:textId="77777777" w:rsidR="009919CF" w:rsidRDefault="009919CF" w:rsidP="009919CF">
      <w:pPr>
        <w:numPr>
          <w:ilvl w:val="3"/>
          <w:numId w:val="35"/>
        </w:numPr>
        <w:spacing w:after="0" w:line="276" w:lineRule="auto"/>
        <w:ind w:left="851" w:hanging="851"/>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Szkolenia i doradztwo dla rolników w zakresie rolnictwa ekologicznego</w:t>
      </w:r>
    </w:p>
    <w:p w14:paraId="275E13CC" w14:textId="77777777" w:rsidR="009919CF" w:rsidRDefault="009919CF" w:rsidP="009919CF">
      <w:pPr>
        <w:spacing w:line="244" w:lineRule="auto"/>
        <w:jc w:val="center"/>
        <w:textAlignment w:val="auto"/>
        <w:sectPr w:rsidR="009919CF" w:rsidSect="009919CF">
          <w:headerReference w:type="default" r:id="rId45"/>
          <w:footerReference w:type="default" r:id="rId46"/>
          <w:pgSz w:w="11906" w:h="16838"/>
          <w:pgMar w:top="1418" w:right="1418" w:bottom="1418" w:left="1418" w:header="708" w:footer="708" w:gutter="0"/>
          <w:cols w:space="708"/>
        </w:sectPr>
      </w:pPr>
    </w:p>
    <w:p w14:paraId="5F2A2EFB" w14:textId="77777777" w:rsidR="009919CF" w:rsidRDefault="009919CF" w:rsidP="009919CF">
      <w:pPr>
        <w:spacing w:line="244" w:lineRule="auto"/>
        <w:textAlignment w:val="auto"/>
      </w:pPr>
      <w:r>
        <w:rPr>
          <w:noProof/>
          <w:lang w:eastAsia="pl-PL"/>
        </w:rPr>
        <w:lastRenderedPageBreak/>
        <mc:AlternateContent>
          <mc:Choice Requires="wps">
            <w:drawing>
              <wp:inline distT="0" distB="0" distL="0" distR="0" wp14:anchorId="282B1916" wp14:editId="186E16DE">
                <wp:extent cx="5743575" cy="516890"/>
                <wp:effectExtent l="13970" t="13970" r="14605" b="12065"/>
                <wp:docPr id="27"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3575" cy="516890"/>
                        </a:xfrm>
                        <a:custGeom>
                          <a:avLst/>
                          <a:gdLst>
                            <a:gd name="T0" fmla="*/ 2871788 w 5743575"/>
                            <a:gd name="T1" fmla="*/ 0 h 516892"/>
                            <a:gd name="T2" fmla="*/ 5743575 w 5743575"/>
                            <a:gd name="T3" fmla="*/ 258446 h 516892"/>
                            <a:gd name="T4" fmla="*/ 2871788 w 5743575"/>
                            <a:gd name="T5" fmla="*/ 516892 h 516892"/>
                            <a:gd name="T6" fmla="*/ 0 w 5743575"/>
                            <a:gd name="T7" fmla="*/ 258446 h 516892"/>
                            <a:gd name="T8" fmla="*/ 17694720 60000 65536"/>
                            <a:gd name="T9" fmla="*/ 0 60000 65536"/>
                            <a:gd name="T10" fmla="*/ 5898240 60000 65536"/>
                            <a:gd name="T11" fmla="*/ 11796480 60000 65536"/>
                            <a:gd name="T12" fmla="*/ 25233 w 5743575"/>
                            <a:gd name="T13" fmla="*/ 25233 h 516892"/>
                            <a:gd name="T14" fmla="*/ 5718342 w 5743575"/>
                            <a:gd name="T15" fmla="*/ 491659 h 516892"/>
                          </a:gdLst>
                          <a:ahLst/>
                          <a:cxnLst>
                            <a:cxn ang="T8">
                              <a:pos x="T0" y="T1"/>
                            </a:cxn>
                            <a:cxn ang="T9">
                              <a:pos x="T2" y="T3"/>
                            </a:cxn>
                            <a:cxn ang="T10">
                              <a:pos x="T4" y="T5"/>
                            </a:cxn>
                            <a:cxn ang="T11">
                              <a:pos x="T6" y="T7"/>
                            </a:cxn>
                          </a:cxnLst>
                          <a:rect l="T12" t="T13" r="T14" b="T15"/>
                          <a:pathLst>
                            <a:path w="5743575" h="516892">
                              <a:moveTo>
                                <a:pt x="86149" y="0"/>
                              </a:moveTo>
                              <a:lnTo>
                                <a:pt x="86148" y="0"/>
                              </a:lnTo>
                              <a:cubicBezTo>
                                <a:pt x="38570" y="0"/>
                                <a:pt x="0" y="38570"/>
                                <a:pt x="0" y="86148"/>
                              </a:cubicBezTo>
                              <a:lnTo>
                                <a:pt x="0" y="430743"/>
                              </a:lnTo>
                              <a:cubicBezTo>
                                <a:pt x="0" y="478321"/>
                                <a:pt x="38570" y="516892"/>
                                <a:pt x="86149" y="516892"/>
                              </a:cubicBezTo>
                              <a:lnTo>
                                <a:pt x="5657426" y="516892"/>
                              </a:lnTo>
                              <a:cubicBezTo>
                                <a:pt x="5705004" y="516892"/>
                                <a:pt x="5743575" y="478321"/>
                                <a:pt x="5743575" y="430743"/>
                              </a:cubicBezTo>
                              <a:lnTo>
                                <a:pt x="5743575" y="86149"/>
                              </a:lnTo>
                              <a:cubicBezTo>
                                <a:pt x="5743575" y="38570"/>
                                <a:pt x="5705004" y="0"/>
                                <a:pt x="5657426" y="0"/>
                              </a:cubicBezTo>
                              <a:lnTo>
                                <a:pt x="86149" y="0"/>
                              </a:lnTo>
                              <a:close/>
                            </a:path>
                          </a:pathLst>
                        </a:custGeom>
                        <a:solidFill>
                          <a:srgbClr val="FFFFFF"/>
                        </a:solidFill>
                        <a:ln w="12701">
                          <a:solidFill>
                            <a:srgbClr val="4472C4"/>
                          </a:solidFill>
                          <a:miter lim="800000"/>
                          <a:headEnd/>
                          <a:tailEnd/>
                        </a:ln>
                      </wps:spPr>
                      <wps:txbx>
                        <w:txbxContent>
                          <w:p w14:paraId="0B13B4C5" w14:textId="77777777" w:rsidR="009919CF" w:rsidRDefault="009919CF" w:rsidP="009919CF">
                            <w:pPr>
                              <w:spacing w:after="0"/>
                              <w:jc w:val="center"/>
                            </w:pPr>
                            <w:r>
                              <w:rPr>
                                <w:rFonts w:ascii="Times New Roman" w:hAnsi="Times New Roman"/>
                                <w:b/>
                                <w:i/>
                                <w:color w:val="000000"/>
                                <w:sz w:val="24"/>
                                <w:szCs w:val="24"/>
                              </w:rPr>
                              <w:t xml:space="preserve">Cel strategiczny 1. </w:t>
                            </w:r>
                            <w:r>
                              <w:rPr>
                                <w:rFonts w:ascii="Times New Roman" w:eastAsia="Times New Roman" w:hAnsi="Times New Roman"/>
                                <w:b/>
                                <w:i/>
                                <w:color w:val="000000"/>
                                <w:sz w:val="24"/>
                                <w:szCs w:val="24"/>
                                <w:lang w:eastAsia="pl-PL"/>
                              </w:rPr>
                              <w:t xml:space="preserve">Stabilna i konkurencyjna gospodarka </w:t>
                            </w:r>
                          </w:p>
                        </w:txbxContent>
                      </wps:txbx>
                      <wps:bodyPr rot="0" vert="horz" wrap="square" lIns="91440" tIns="45720" rIns="91440" bIns="45720" anchor="ctr" anchorCtr="0" upright="1">
                        <a:noAutofit/>
                      </wps:bodyPr>
                    </wps:wsp>
                  </a:graphicData>
                </a:graphic>
              </wp:inline>
            </w:drawing>
          </mc:Choice>
          <mc:Fallback>
            <w:pict>
              <v:shape w14:anchorId="282B1916" id="AutoShape 50" o:spid="_x0000_s1048" style="width:452.25pt;height:40.7pt;visibility:visible;mso-wrap-style:square;mso-left-percent:-10001;mso-top-percent:-10001;mso-position-horizontal:absolute;mso-position-horizontal-relative:char;mso-position-vertical:absolute;mso-position-vertical-relative:line;mso-left-percent:-10001;mso-top-percent:-10001;v-text-anchor:middle" coordsize="5743575,51689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" adj="-11796480,,5400" path="m86149,r-1,c38570,,,38570,,86148l,430743v,47578,38570,86149,86149,86149l5657426,516892v47578,,86149,-38571,86149,-86149l5743575,86149c5743575,38570,5705004,,5657426,l86149,xe" strokecolor="#4472c4" strokeweight=".35281mm">
                <v:stroke joinstyle="miter"/>
                <v:formulas/>
                <v:path arrowok="t" o:connecttype="custom" o:connectlocs="2871788,0;5743575,258445;2871788,516890;0,258445" o:connectangles="270,0,90,180" textboxrect="25233,25233,5718342,491659"/>
                <v:textbox>
                  <w:txbxContent>
                    <w:p w14:paraId="0B13B4C5" w14:textId="77777777" w:rsidR="009919CF" w:rsidRDefault="009919CF" w:rsidP="009919CF">
                      <w:pPr>
                        <w:spacing w:after="0"/>
                        <w:jc w:val="center"/>
                      </w:pPr>
                      <w:r>
                        <w:rPr>
                          <w:rFonts w:ascii="Times New Roman" w:hAnsi="Times New Roman"/>
                          <w:b/>
                          <w:i/>
                          <w:color w:val="000000"/>
                          <w:sz w:val="24"/>
                          <w:szCs w:val="24"/>
                        </w:rPr>
                        <w:t xml:space="preserve">Cel strategiczny 1. </w:t>
                      </w:r>
                      <w:r>
                        <w:rPr>
                          <w:rFonts w:ascii="Times New Roman" w:eastAsia="Times New Roman" w:hAnsi="Times New Roman"/>
                          <w:b/>
                          <w:i/>
                          <w:color w:val="000000"/>
                          <w:sz w:val="24"/>
                          <w:szCs w:val="24"/>
                          <w:lang w:eastAsia="pl-PL"/>
                        </w:rPr>
                        <w:t xml:space="preserve">Stabilna i konkurencyjna gospodarka </w:t>
                      </w:r>
                    </w:p>
                  </w:txbxContent>
                </v:textbox>
                <w10:anchorlock/>
              </v:shape>
            </w:pict>
          </mc:Fallback>
        </mc:AlternateContent>
      </w:r>
    </w:p>
    <w:p w14:paraId="70594406" w14:textId="77777777" w:rsidR="009919CF" w:rsidRDefault="009919CF" w:rsidP="009919CF">
      <w:pPr>
        <w:spacing w:after="0" w:line="276" w:lineRule="auto"/>
        <w:jc w:val="both"/>
        <w:textAlignment w:val="auto"/>
      </w:pPr>
      <w:r>
        <w:rPr>
          <w:rFonts w:ascii="Times New Roman" w:hAnsi="Times New Roman"/>
          <w:sz w:val="24"/>
          <w:szCs w:val="24"/>
        </w:rPr>
        <w:tab/>
        <w:t xml:space="preserve">Cel strategiczny 1 odnosi się do potencjałów Partnerstwa Kolbuszowskiego jakimi są jego zasoby endogeniczne i możliwość rozwoju umożliwiającego podnoszenie konkurencyjności wśród innych obszarów regionu. Gminy Partnerstwa wyróżniają się cennymi zasobami przyrodniczymi o wysokiej wartości oraz potencjałem kulturowym. Szansą dalszego rozwoju gmin jest utrzymanie stanu środowiska naturalnego, a także podnoszenie standardu oferowanych usług w zakresie przemysłu czasu wolnego oraz rozwój turystyki aktywnej. </w:t>
      </w:r>
      <w:r>
        <w:rPr>
          <w:rFonts w:ascii="Times New Roman" w:hAnsi="Times New Roman"/>
          <w:color w:val="000000"/>
          <w:sz w:val="24"/>
          <w:szCs w:val="24"/>
        </w:rPr>
        <w:t xml:space="preserve">Wszystkie gminy z obszaru posiadają potencjał turystyczny. </w:t>
      </w:r>
      <w:r>
        <w:rPr>
          <w:rFonts w:ascii="Times New Roman" w:hAnsi="Times New Roman"/>
          <w:sz w:val="24"/>
          <w:szCs w:val="24"/>
        </w:rPr>
        <w:t>Dlatego też powinna rozwijać się turystyka krajoznawcza oparta na wysokich walorach krajobrazu kulturowego, w tym zasoby materialnego i niematerialnego dziedzictwa kulturowego.</w:t>
      </w:r>
    </w:p>
    <w:p w14:paraId="2B938926" w14:textId="77777777" w:rsidR="009919CF" w:rsidRDefault="009919CF" w:rsidP="009919CF">
      <w:pPr>
        <w:spacing w:after="0" w:line="276" w:lineRule="auto"/>
        <w:ind w:firstLine="709"/>
        <w:jc w:val="both"/>
        <w:rPr>
          <w:rFonts w:ascii="Times New Roman" w:hAnsi="Times New Roman"/>
          <w:sz w:val="24"/>
          <w:szCs w:val="24"/>
        </w:rPr>
      </w:pPr>
      <w:r w:rsidRPr="00E455D5">
        <w:rPr>
          <w:rFonts w:ascii="Times New Roman" w:hAnsi="Times New Roman"/>
          <w:sz w:val="24"/>
          <w:szCs w:val="24"/>
        </w:rPr>
        <w:t>W ramach</w:t>
      </w:r>
      <w:r>
        <w:rPr>
          <w:rFonts w:ascii="Times New Roman" w:hAnsi="Times New Roman"/>
          <w:sz w:val="24"/>
          <w:szCs w:val="24"/>
        </w:rPr>
        <w:t xml:space="preserve"> zawiązanego</w:t>
      </w:r>
      <w:r w:rsidRPr="00E455D5">
        <w:rPr>
          <w:rFonts w:ascii="Times New Roman" w:hAnsi="Times New Roman"/>
          <w:sz w:val="24"/>
          <w:szCs w:val="24"/>
        </w:rPr>
        <w:t xml:space="preserve"> Partnerstwa </w:t>
      </w:r>
      <w:r>
        <w:rPr>
          <w:rFonts w:ascii="Times New Roman" w:hAnsi="Times New Roman"/>
          <w:sz w:val="24"/>
          <w:szCs w:val="24"/>
        </w:rPr>
        <w:t>Kolbuszowskiego</w:t>
      </w:r>
      <w:r w:rsidRPr="00E455D5">
        <w:rPr>
          <w:rFonts w:ascii="Times New Roman" w:hAnsi="Times New Roman"/>
          <w:sz w:val="24"/>
          <w:szCs w:val="24"/>
        </w:rPr>
        <w:t xml:space="preserve"> planuje się realizację projektów w trybie konkurencyjnym w ramach Programu </w:t>
      </w:r>
      <w:r w:rsidRPr="00E455D5">
        <w:rPr>
          <w:rFonts w:ascii="Times New Roman" w:hAnsi="Times New Roman"/>
          <w:i/>
          <w:iCs/>
          <w:sz w:val="24"/>
          <w:szCs w:val="24"/>
        </w:rPr>
        <w:t xml:space="preserve">Fundusze Europejskie dla Podkarpacia </w:t>
      </w:r>
      <w:r>
        <w:rPr>
          <w:rFonts w:ascii="Times New Roman" w:hAnsi="Times New Roman"/>
          <w:i/>
          <w:iCs/>
          <w:sz w:val="24"/>
          <w:szCs w:val="24"/>
        </w:rPr>
        <w:br/>
      </w:r>
      <w:r w:rsidRPr="00E455D5">
        <w:rPr>
          <w:rFonts w:ascii="Times New Roman" w:hAnsi="Times New Roman"/>
          <w:i/>
          <w:iCs/>
          <w:sz w:val="24"/>
          <w:szCs w:val="24"/>
        </w:rPr>
        <w:t>2021–2027</w:t>
      </w:r>
      <w:r w:rsidRPr="00E455D5">
        <w:rPr>
          <w:rFonts w:ascii="Times New Roman" w:hAnsi="Times New Roman"/>
          <w:sz w:val="24"/>
          <w:szCs w:val="24"/>
        </w:rPr>
        <w:t xml:space="preserve"> w Priorytecie 6 </w:t>
      </w:r>
      <w:r w:rsidRPr="006174BC">
        <w:rPr>
          <w:rFonts w:ascii="Times New Roman" w:hAnsi="Times New Roman"/>
          <w:i/>
          <w:iCs/>
          <w:sz w:val="24"/>
          <w:szCs w:val="24"/>
        </w:rPr>
        <w:t>Rozwój Zrównoważony terytorialnie</w:t>
      </w:r>
      <w:r w:rsidRPr="00E455D5">
        <w:rPr>
          <w:rFonts w:ascii="Times New Roman" w:hAnsi="Times New Roman"/>
          <w:sz w:val="24"/>
          <w:szCs w:val="24"/>
        </w:rPr>
        <w:t>, Cel szczegółowy 5</w:t>
      </w:r>
      <w:r>
        <w:rPr>
          <w:rFonts w:ascii="Times New Roman" w:hAnsi="Times New Roman"/>
          <w:sz w:val="24"/>
          <w:szCs w:val="24"/>
        </w:rPr>
        <w:t xml:space="preserve"> </w:t>
      </w:r>
      <w:r w:rsidRPr="00E455D5">
        <w:rPr>
          <w:rFonts w:ascii="Times New Roman" w:hAnsi="Times New Roman"/>
          <w:sz w:val="24"/>
          <w:szCs w:val="24"/>
        </w:rPr>
        <w:t xml:space="preserve">(ii) </w:t>
      </w:r>
      <w:r w:rsidRPr="006174BC">
        <w:rPr>
          <w:rFonts w:ascii="Times New Roman" w:hAnsi="Times New Roman"/>
          <w:i/>
          <w:iCs/>
          <w:sz w:val="24"/>
          <w:szCs w:val="24"/>
        </w:rPr>
        <w:t xml:space="preserve">wspieranie zintegrowanego i sprzyjającego włączeniu społecznemu rozwoju społecznego, gospodarczego i środowiskowego, kultury, dziedzictwa naturalnego, zrównoważonej turystyki </w:t>
      </w:r>
      <w:r w:rsidRPr="006174BC">
        <w:rPr>
          <w:rFonts w:ascii="Times New Roman" w:hAnsi="Times New Roman"/>
          <w:i/>
          <w:iCs/>
          <w:sz w:val="24"/>
          <w:szCs w:val="24"/>
        </w:rPr>
        <w:br/>
        <w:t>i bezpieczeństwa na obszarach innych niż miejskie</w:t>
      </w:r>
      <w:r w:rsidRPr="00E455D5">
        <w:rPr>
          <w:rFonts w:ascii="Times New Roman" w:hAnsi="Times New Roman"/>
          <w:sz w:val="24"/>
          <w:szCs w:val="24"/>
        </w:rPr>
        <w:t xml:space="preserve">. Oczekiwanym efektem realizacji projektów w ramach Celu strategicznego 1 będzie stworzenie produktu turystycznego, jakim będzie </w:t>
      </w:r>
      <w:r>
        <w:rPr>
          <w:rFonts w:ascii="Times New Roman" w:hAnsi="Times New Roman"/>
          <w:sz w:val="24"/>
          <w:szCs w:val="24"/>
        </w:rPr>
        <w:t xml:space="preserve">szlak </w:t>
      </w:r>
      <w:r w:rsidRPr="00E455D5">
        <w:rPr>
          <w:rFonts w:ascii="Times New Roman" w:hAnsi="Times New Roman"/>
          <w:sz w:val="24"/>
          <w:szCs w:val="24"/>
        </w:rPr>
        <w:t>rowerow</w:t>
      </w:r>
      <w:r>
        <w:rPr>
          <w:rFonts w:ascii="Times New Roman" w:hAnsi="Times New Roman"/>
          <w:sz w:val="24"/>
          <w:szCs w:val="24"/>
        </w:rPr>
        <w:t>y</w:t>
      </w:r>
      <w:r w:rsidRPr="00E455D5">
        <w:rPr>
          <w:rFonts w:ascii="Times New Roman" w:hAnsi="Times New Roman"/>
          <w:sz w:val="24"/>
          <w:szCs w:val="24"/>
        </w:rPr>
        <w:t xml:space="preserve">, </w:t>
      </w:r>
      <w:r>
        <w:rPr>
          <w:rFonts w:ascii="Times New Roman" w:hAnsi="Times New Roman"/>
          <w:sz w:val="24"/>
          <w:szCs w:val="24"/>
        </w:rPr>
        <w:t xml:space="preserve">który pętlą połączy wszystkie gminy Partnerstwa, a jego realizacja </w:t>
      </w:r>
      <w:r w:rsidRPr="00E455D5">
        <w:rPr>
          <w:rFonts w:ascii="Times New Roman" w:hAnsi="Times New Roman"/>
          <w:sz w:val="24"/>
          <w:szCs w:val="24"/>
        </w:rPr>
        <w:t xml:space="preserve">wpłynie na szeroko pojętą promocję walorów </w:t>
      </w:r>
      <w:r>
        <w:rPr>
          <w:rFonts w:ascii="Times New Roman" w:hAnsi="Times New Roman"/>
          <w:sz w:val="24"/>
          <w:szCs w:val="24"/>
        </w:rPr>
        <w:t>Powiatu Kolbuszowskiego</w:t>
      </w:r>
      <w:r w:rsidRPr="00E455D5">
        <w:rPr>
          <w:rFonts w:ascii="Times New Roman" w:hAnsi="Times New Roman"/>
          <w:sz w:val="24"/>
          <w:szCs w:val="24"/>
        </w:rPr>
        <w:t xml:space="preserve"> poprzez </w:t>
      </w:r>
      <w:r>
        <w:rPr>
          <w:rFonts w:ascii="Times New Roman" w:hAnsi="Times New Roman"/>
          <w:sz w:val="24"/>
          <w:szCs w:val="24"/>
        </w:rPr>
        <w:t>rozwój infrastruktury okołoturystycznej, wprowadzenie spójnego systemu informacji turystycznej</w:t>
      </w:r>
      <w:r w:rsidRPr="00E455D5">
        <w:rPr>
          <w:rFonts w:ascii="Times New Roman" w:hAnsi="Times New Roman"/>
          <w:sz w:val="24"/>
          <w:szCs w:val="24"/>
        </w:rPr>
        <w:t xml:space="preserve"> oraz rowerowe skomunikowanie gmin Partnerstwa. Zapewnione zostanie spójne połączenie rowerowe do atrakcji, nie tylko tych nowo</w:t>
      </w:r>
      <w:r>
        <w:rPr>
          <w:rFonts w:ascii="Times New Roman" w:hAnsi="Times New Roman"/>
          <w:sz w:val="24"/>
          <w:szCs w:val="24"/>
        </w:rPr>
        <w:t xml:space="preserve"> </w:t>
      </w:r>
      <w:r w:rsidRPr="00E455D5">
        <w:rPr>
          <w:rFonts w:ascii="Times New Roman" w:hAnsi="Times New Roman"/>
          <w:sz w:val="24"/>
          <w:szCs w:val="24"/>
        </w:rPr>
        <w:t xml:space="preserve">powstałych, ale również już istniejących na obszarze poprzez </w:t>
      </w:r>
      <w:r>
        <w:rPr>
          <w:rFonts w:ascii="Times New Roman" w:hAnsi="Times New Roman"/>
          <w:sz w:val="24"/>
          <w:szCs w:val="24"/>
        </w:rPr>
        <w:t xml:space="preserve">spójne oznakowanie całego szlaku. Istotne znaczenie dla funkcjonowania i rozwoju Partnerstwa Kolbuszowskiego będzie uzupełnianie się samorządów w kontekście zdiagnozowanych wewnątrz obszaru różnic w uwarunkowaniach i rozwoju. Gminy Partnerstwa będą wykorzystywać swoje endogeniczne zasoby i wzmacniać swym dziedzictwem kulturowym potencjał turystyczny całego obszaru, </w:t>
      </w:r>
      <w:r>
        <w:rPr>
          <w:rFonts w:ascii="Times New Roman" w:hAnsi="Times New Roman"/>
          <w:color w:val="000000"/>
          <w:sz w:val="24"/>
          <w:szCs w:val="24"/>
        </w:rPr>
        <w:t xml:space="preserve">przy tym zasoby kulturowe i przyrodnicze. </w:t>
      </w:r>
      <w:r>
        <w:rPr>
          <w:rFonts w:ascii="Times New Roman" w:hAnsi="Times New Roman"/>
          <w:sz w:val="24"/>
          <w:szCs w:val="24"/>
        </w:rPr>
        <w:t xml:space="preserve">W tym kontekście bardzo ważne jest opracowanie koncepcji produktu turystycznego związanego ze szlakiem rowerowym, który połączy wszystkie 6 gmin ze sobą i przyczyni się do poprawy spójności i dostępności komunikacyjnej (mapa 18). </w:t>
      </w:r>
      <w:r>
        <w:rPr>
          <w:rFonts w:ascii="Times New Roman" w:hAnsi="Times New Roman"/>
          <w:color w:val="000000"/>
          <w:sz w:val="24"/>
          <w:szCs w:val="24"/>
        </w:rPr>
        <w:t xml:space="preserve">Szlaki rowerowe wpływają na pobudzenie mieszkańców i turystów do aktywności i rekreacji. </w:t>
      </w:r>
      <w:r w:rsidRPr="004514D5">
        <w:rPr>
          <w:rFonts w:ascii="Times New Roman" w:hAnsi="Times New Roman"/>
          <w:sz w:val="24"/>
          <w:szCs w:val="24"/>
        </w:rPr>
        <w:t>Szlaki turystyczne powinny być odpowiednio przygotowane, oznakowane i wyposażone w elementy małej architektury, aby turysta mógł dotrzeć do zamierzonego celu</w:t>
      </w:r>
      <w:r>
        <w:rPr>
          <w:rFonts w:ascii="Times New Roman" w:hAnsi="Times New Roman"/>
          <w:sz w:val="24"/>
          <w:szCs w:val="24"/>
        </w:rPr>
        <w:t>,</w:t>
      </w:r>
      <w:r w:rsidRPr="004514D5">
        <w:rPr>
          <w:rFonts w:ascii="Times New Roman" w:hAnsi="Times New Roman"/>
          <w:sz w:val="24"/>
          <w:szCs w:val="24"/>
        </w:rPr>
        <w:t xml:space="preserve"> a po drodze </w:t>
      </w:r>
      <w:r>
        <w:rPr>
          <w:rFonts w:ascii="Times New Roman" w:hAnsi="Times New Roman"/>
          <w:sz w:val="24"/>
          <w:szCs w:val="24"/>
        </w:rPr>
        <w:t>znalaz</w:t>
      </w:r>
      <w:r w:rsidRPr="004514D5">
        <w:rPr>
          <w:rFonts w:ascii="Times New Roman" w:hAnsi="Times New Roman"/>
          <w:sz w:val="24"/>
          <w:szCs w:val="24"/>
        </w:rPr>
        <w:t>ł odpowiednio przygotowane miejsce odpoczynku</w:t>
      </w:r>
      <w:r>
        <w:rPr>
          <w:rFonts w:ascii="Times New Roman" w:hAnsi="Times New Roman"/>
          <w:sz w:val="24"/>
          <w:szCs w:val="24"/>
        </w:rPr>
        <w:t>.</w:t>
      </w:r>
      <w:r w:rsidRPr="000C4C93">
        <w:rPr>
          <w:rFonts w:ascii="Times New Roman" w:hAnsi="Times New Roman"/>
          <w:sz w:val="24"/>
          <w:szCs w:val="24"/>
        </w:rPr>
        <w:t xml:space="preserve"> </w:t>
      </w:r>
      <w:r>
        <w:rPr>
          <w:rFonts w:ascii="Times New Roman" w:hAnsi="Times New Roman"/>
          <w:sz w:val="24"/>
          <w:szCs w:val="24"/>
        </w:rPr>
        <w:t xml:space="preserve">Do rozwoju turystyki konieczne jest utworzenie atrakcyjnej infrastruktury turystycznej w postaci licznych ofert zorganizowanego wypoczynku, wypożyczalni sprzętu, miejsc do obsługi kamperów, a także obiektów noclegowych i gastronomicznych. </w:t>
      </w:r>
      <w:r w:rsidRPr="000C4C93">
        <w:rPr>
          <w:rFonts w:ascii="Times New Roman" w:hAnsi="Times New Roman"/>
          <w:sz w:val="24"/>
          <w:szCs w:val="24"/>
        </w:rPr>
        <w:t xml:space="preserve">Istotne jest </w:t>
      </w:r>
      <w:r>
        <w:rPr>
          <w:rFonts w:ascii="Times New Roman" w:hAnsi="Times New Roman"/>
          <w:sz w:val="24"/>
          <w:szCs w:val="24"/>
        </w:rPr>
        <w:t xml:space="preserve">wykreowanie </w:t>
      </w:r>
      <w:r w:rsidRPr="000C4C93">
        <w:rPr>
          <w:rFonts w:ascii="Times New Roman" w:hAnsi="Times New Roman"/>
          <w:sz w:val="24"/>
          <w:szCs w:val="24"/>
        </w:rPr>
        <w:t>zintegrowanej oferty turystycznej, dlatego też konieczne jest budowanie partnerstw szczególnie w sektorach publiczno-prywatnych</w:t>
      </w:r>
      <w:r>
        <w:rPr>
          <w:rFonts w:ascii="Times New Roman" w:hAnsi="Times New Roman"/>
          <w:sz w:val="24"/>
          <w:szCs w:val="24"/>
        </w:rPr>
        <w:t xml:space="preserve"> </w:t>
      </w:r>
      <w:r w:rsidRPr="000C4C93">
        <w:rPr>
          <w:rFonts w:ascii="Times New Roman" w:hAnsi="Times New Roman"/>
          <w:sz w:val="24"/>
          <w:szCs w:val="24"/>
        </w:rPr>
        <w:t>w</w:t>
      </w:r>
      <w:r>
        <w:rPr>
          <w:rFonts w:ascii="Times New Roman" w:hAnsi="Times New Roman"/>
          <w:sz w:val="24"/>
          <w:szCs w:val="24"/>
        </w:rPr>
        <w:t> </w:t>
      </w:r>
      <w:r w:rsidRPr="000C4C93">
        <w:rPr>
          <w:rFonts w:ascii="Times New Roman" w:hAnsi="Times New Roman"/>
          <w:sz w:val="24"/>
          <w:szCs w:val="24"/>
        </w:rPr>
        <w:t>zakresie wspólnej promocji i</w:t>
      </w:r>
      <w:r>
        <w:rPr>
          <w:rFonts w:ascii="Times New Roman" w:hAnsi="Times New Roman"/>
          <w:sz w:val="24"/>
          <w:szCs w:val="24"/>
        </w:rPr>
        <w:t> </w:t>
      </w:r>
      <w:r w:rsidRPr="000C4C93">
        <w:rPr>
          <w:rFonts w:ascii="Times New Roman" w:hAnsi="Times New Roman"/>
          <w:sz w:val="24"/>
          <w:szCs w:val="24"/>
        </w:rPr>
        <w:t>komplementarności działań</w:t>
      </w:r>
      <w:r>
        <w:rPr>
          <w:rFonts w:ascii="Times New Roman" w:hAnsi="Times New Roman"/>
          <w:sz w:val="24"/>
          <w:szCs w:val="24"/>
        </w:rPr>
        <w:t xml:space="preserve">. Planowany </w:t>
      </w:r>
      <w:r w:rsidRPr="009E2D30">
        <w:rPr>
          <w:rFonts w:ascii="Times New Roman" w:hAnsi="Times New Roman"/>
          <w:sz w:val="24"/>
          <w:szCs w:val="24"/>
        </w:rPr>
        <w:t>produkt turystyczny może stać się innowacyjnym i</w:t>
      </w:r>
      <w:r>
        <w:rPr>
          <w:rFonts w:ascii="Times New Roman" w:hAnsi="Times New Roman"/>
          <w:sz w:val="24"/>
          <w:szCs w:val="24"/>
        </w:rPr>
        <w:t> </w:t>
      </w:r>
      <w:r w:rsidRPr="009E2D30">
        <w:rPr>
          <w:rFonts w:ascii="Times New Roman" w:hAnsi="Times New Roman"/>
          <w:sz w:val="24"/>
          <w:szCs w:val="24"/>
        </w:rPr>
        <w:t>efektywnym sposobem na przyciągnięcie nowych turystów, zwiększenie ich satysfakcji i</w:t>
      </w:r>
      <w:r>
        <w:rPr>
          <w:rFonts w:ascii="Times New Roman" w:hAnsi="Times New Roman"/>
          <w:sz w:val="24"/>
          <w:szCs w:val="24"/>
        </w:rPr>
        <w:t> </w:t>
      </w:r>
      <w:r w:rsidRPr="009E2D30">
        <w:rPr>
          <w:rFonts w:ascii="Times New Roman" w:hAnsi="Times New Roman"/>
          <w:sz w:val="24"/>
          <w:szCs w:val="24"/>
        </w:rPr>
        <w:t>wydłużenie czasu ich pobytu, co przekłada się na korzyści ekonomiczne dla całego regionu. Produkt</w:t>
      </w:r>
      <w:r>
        <w:rPr>
          <w:rFonts w:ascii="Times New Roman" w:hAnsi="Times New Roman"/>
          <w:sz w:val="24"/>
          <w:szCs w:val="24"/>
        </w:rPr>
        <w:t xml:space="preserve"> będzie dotyczył spójnych działań,</w:t>
      </w:r>
      <w:r w:rsidRPr="009E2D30">
        <w:rPr>
          <w:rFonts w:ascii="Times New Roman" w:hAnsi="Times New Roman"/>
          <w:sz w:val="24"/>
          <w:szCs w:val="24"/>
        </w:rPr>
        <w:t xml:space="preserve"> </w:t>
      </w:r>
      <w:r>
        <w:rPr>
          <w:rFonts w:ascii="Times New Roman" w:hAnsi="Times New Roman"/>
          <w:sz w:val="24"/>
          <w:szCs w:val="24"/>
        </w:rPr>
        <w:t>które</w:t>
      </w:r>
      <w:r w:rsidRPr="009E2D30">
        <w:rPr>
          <w:rFonts w:ascii="Times New Roman" w:hAnsi="Times New Roman"/>
          <w:sz w:val="24"/>
          <w:szCs w:val="24"/>
        </w:rPr>
        <w:t xml:space="preserve"> </w:t>
      </w:r>
      <w:r>
        <w:rPr>
          <w:rFonts w:ascii="Times New Roman" w:hAnsi="Times New Roman"/>
          <w:sz w:val="24"/>
          <w:szCs w:val="24"/>
        </w:rPr>
        <w:t xml:space="preserve">przyniosą </w:t>
      </w:r>
      <w:r w:rsidRPr="009E2D30">
        <w:rPr>
          <w:rFonts w:ascii="Times New Roman" w:hAnsi="Times New Roman"/>
          <w:sz w:val="24"/>
          <w:szCs w:val="24"/>
        </w:rPr>
        <w:t xml:space="preserve">dodatkowe korzyści </w:t>
      </w:r>
      <w:r>
        <w:rPr>
          <w:rFonts w:ascii="Times New Roman" w:hAnsi="Times New Roman"/>
          <w:sz w:val="24"/>
          <w:szCs w:val="24"/>
        </w:rPr>
        <w:t>i wpłyną na</w:t>
      </w:r>
      <w:r w:rsidRPr="009E2D30">
        <w:rPr>
          <w:rFonts w:ascii="Times New Roman" w:hAnsi="Times New Roman"/>
          <w:sz w:val="24"/>
          <w:szCs w:val="24"/>
        </w:rPr>
        <w:t xml:space="preserve"> </w:t>
      </w:r>
      <w:r w:rsidRPr="009E2D30">
        <w:rPr>
          <w:rFonts w:ascii="Times New Roman" w:hAnsi="Times New Roman"/>
          <w:sz w:val="24"/>
          <w:szCs w:val="24"/>
        </w:rPr>
        <w:lastRenderedPageBreak/>
        <w:t>bardziej atrakcyjn</w:t>
      </w:r>
      <w:r>
        <w:rPr>
          <w:rFonts w:ascii="Times New Roman" w:hAnsi="Times New Roman"/>
          <w:sz w:val="24"/>
          <w:szCs w:val="24"/>
        </w:rPr>
        <w:t>e postrzeganie obszaru w zakresie szerokiej atrakcyjności turystycznej</w:t>
      </w:r>
      <w:r w:rsidRPr="009E2D30">
        <w:rPr>
          <w:rFonts w:ascii="Times New Roman" w:hAnsi="Times New Roman"/>
          <w:sz w:val="24"/>
          <w:szCs w:val="24"/>
        </w:rPr>
        <w:t xml:space="preserve">. </w:t>
      </w:r>
      <w:r>
        <w:rPr>
          <w:rFonts w:ascii="Times New Roman" w:hAnsi="Times New Roman"/>
          <w:sz w:val="24"/>
          <w:szCs w:val="24"/>
        </w:rPr>
        <w:t>Wprowadzenie produktu turystycznego bazującego na potencjałach endogenicznych Partnerstwa będzie dotyczyło szerokiej promocji i wyróżnienia produktu na rynku, co przyczyni się do budowania konkurencyjności, tym samym wpłynie na kompleksowe</w:t>
      </w:r>
      <w:r w:rsidRPr="009E2D30">
        <w:rPr>
          <w:rFonts w:ascii="Times New Roman" w:hAnsi="Times New Roman"/>
          <w:sz w:val="24"/>
          <w:szCs w:val="24"/>
        </w:rPr>
        <w:t xml:space="preserve"> zaspokojeni</w:t>
      </w:r>
      <w:r>
        <w:rPr>
          <w:rFonts w:ascii="Times New Roman" w:hAnsi="Times New Roman"/>
          <w:sz w:val="24"/>
          <w:szCs w:val="24"/>
        </w:rPr>
        <w:t>e</w:t>
      </w:r>
      <w:r w:rsidRPr="009E2D30">
        <w:rPr>
          <w:rFonts w:ascii="Times New Roman" w:hAnsi="Times New Roman"/>
          <w:sz w:val="24"/>
          <w:szCs w:val="24"/>
        </w:rPr>
        <w:t xml:space="preserve"> potrzeb turystów</w:t>
      </w:r>
      <w:r>
        <w:rPr>
          <w:rFonts w:ascii="Times New Roman" w:hAnsi="Times New Roman"/>
          <w:sz w:val="24"/>
          <w:szCs w:val="24"/>
        </w:rPr>
        <w:t xml:space="preserve">. </w:t>
      </w:r>
      <w:r>
        <w:rPr>
          <w:rFonts w:ascii="Times New Roman" w:hAnsi="Times New Roman"/>
          <w:color w:val="000000"/>
          <w:sz w:val="24"/>
          <w:szCs w:val="24"/>
        </w:rPr>
        <w:t>Tworzenie szlaków rowerowych wpłynie na zwiększenie ruchu turystycznego i liczby odwiedzin, co będzie miało bezpośrednie przełożenie na rozwój regionu i województwa.</w:t>
      </w:r>
    </w:p>
    <w:p w14:paraId="56015118" w14:textId="77777777" w:rsidR="009919CF" w:rsidRPr="001778FC" w:rsidRDefault="009919CF" w:rsidP="009919CF">
      <w:pPr>
        <w:spacing w:after="0" w:line="276" w:lineRule="auto"/>
        <w:ind w:firstLine="709"/>
        <w:jc w:val="both"/>
        <w:rPr>
          <w:rFonts w:ascii="Times New Roman" w:eastAsiaTheme="minorHAnsi" w:hAnsi="Times New Roman"/>
          <w:sz w:val="24"/>
          <w:szCs w:val="24"/>
        </w:rPr>
      </w:pPr>
      <w:r w:rsidRPr="00922FAC">
        <w:rPr>
          <w:rFonts w:ascii="Times New Roman" w:hAnsi="Times New Roman"/>
          <w:sz w:val="24"/>
          <w:szCs w:val="24"/>
        </w:rPr>
        <w:t xml:space="preserve">Duże znaczenie dla obszaru turystycznego ma zewnętrzna dostępność komunikacyjna. Obszary o lepszej dostępności komunikacyjnej są częściej odwiedzane przez turystów. Dlatego też należy dążyć do zwiększenia dostępności drogowej i kolejowej. </w:t>
      </w:r>
      <w:r w:rsidRPr="001778FC">
        <w:rPr>
          <w:rFonts w:ascii="Times New Roman" w:eastAsiaTheme="minorHAnsi" w:hAnsi="Times New Roman"/>
          <w:sz w:val="24"/>
          <w:szCs w:val="24"/>
        </w:rPr>
        <w:t xml:space="preserve">Jednym z większych deficytów Partnerstwa w zakresie rozwoju oferty turystycznej jest brak odpowiedniej bazy noclegowej. Produkt turystyczny będący efektem realizacji Celu strategicznego 1 umożliwi szeroką dostępność atrakcji na obszarze poprzez rowerowe połączenie. Idea polega na promowaniu produktu, który łączy różnorodne elementy w spójną i atrakcyjną ofertę turystyczną dla odwiedzających, ale także mieszkańców obszaru. </w:t>
      </w:r>
      <w:bookmarkStart w:id="158" w:name="_Hlk163031175"/>
      <w:r w:rsidRPr="001778FC">
        <w:rPr>
          <w:rFonts w:ascii="Times New Roman" w:eastAsiaTheme="minorHAnsi" w:hAnsi="Times New Roman"/>
          <w:sz w:val="24"/>
          <w:szCs w:val="24"/>
        </w:rPr>
        <w:t xml:space="preserve">Na nowy produkt turystyczny składają się atrakcje turystyczne, baza noclegowa oraz infrastruktura rowerowa </w:t>
      </w:r>
      <w:r>
        <w:rPr>
          <w:rFonts w:ascii="Times New Roman" w:eastAsiaTheme="minorHAnsi" w:hAnsi="Times New Roman"/>
          <w:sz w:val="24"/>
          <w:szCs w:val="24"/>
        </w:rPr>
        <w:br/>
      </w:r>
      <w:r w:rsidRPr="001778FC">
        <w:rPr>
          <w:rFonts w:ascii="Times New Roman" w:eastAsiaTheme="minorHAnsi" w:hAnsi="Times New Roman"/>
          <w:sz w:val="24"/>
          <w:szCs w:val="24"/>
        </w:rPr>
        <w:t xml:space="preserve">i okołoturystyczna, które w połączeniu dają możliwość odpoczynku i aktywnego spędzania czasu wolnego. </w:t>
      </w:r>
      <w:bookmarkEnd w:id="158"/>
      <w:r w:rsidRPr="001778FC">
        <w:rPr>
          <w:rFonts w:ascii="Times New Roman" w:eastAsiaTheme="minorHAnsi" w:hAnsi="Times New Roman"/>
          <w:sz w:val="24"/>
          <w:szCs w:val="24"/>
        </w:rPr>
        <w:t xml:space="preserve">Takie zintegrowane podejście ma na celu stworzenie kompleksowego </w:t>
      </w:r>
      <w:r>
        <w:rPr>
          <w:rFonts w:ascii="Times New Roman" w:eastAsiaTheme="minorHAnsi" w:hAnsi="Times New Roman"/>
          <w:sz w:val="24"/>
          <w:szCs w:val="24"/>
        </w:rPr>
        <w:br/>
      </w:r>
      <w:r w:rsidRPr="001778FC">
        <w:rPr>
          <w:rFonts w:ascii="Times New Roman" w:eastAsiaTheme="minorHAnsi" w:hAnsi="Times New Roman"/>
          <w:sz w:val="24"/>
          <w:szCs w:val="24"/>
        </w:rPr>
        <w:t xml:space="preserve">i atrakcyjnego zaplecza dla turystów i zachęcenie ich do dłuższego pobytu oraz zapoznania się z szerokim pakietem usług turystycznych oferowanych na terenie </w:t>
      </w:r>
      <w:r>
        <w:rPr>
          <w:rFonts w:ascii="Times New Roman" w:eastAsiaTheme="minorHAnsi" w:hAnsi="Times New Roman"/>
          <w:sz w:val="24"/>
          <w:szCs w:val="24"/>
        </w:rPr>
        <w:t>Powiatu Kolbuszowskiego</w:t>
      </w:r>
      <w:r w:rsidRPr="001778FC">
        <w:rPr>
          <w:rFonts w:ascii="Times New Roman" w:eastAsiaTheme="minorHAnsi" w:hAnsi="Times New Roman"/>
          <w:sz w:val="24"/>
          <w:szCs w:val="24"/>
        </w:rPr>
        <w:t>, które stanowić będą spójny system atrakcji.</w:t>
      </w:r>
    </w:p>
    <w:p w14:paraId="0B90DAD7" w14:textId="77777777" w:rsidR="009919CF" w:rsidRPr="00062C93" w:rsidRDefault="009919CF" w:rsidP="009919CF">
      <w:pPr>
        <w:suppressAutoHyphens w:val="0"/>
        <w:autoSpaceDN/>
        <w:spacing w:after="0" w:line="276" w:lineRule="auto"/>
        <w:ind w:firstLine="709"/>
        <w:jc w:val="both"/>
        <w:textAlignment w:val="auto"/>
        <w:rPr>
          <w:rFonts w:ascii="Times New Roman" w:eastAsiaTheme="minorHAnsi" w:hAnsi="Times New Roman"/>
          <w:sz w:val="24"/>
          <w:szCs w:val="24"/>
        </w:rPr>
      </w:pPr>
      <w:r w:rsidRPr="001778FC">
        <w:rPr>
          <w:rFonts w:ascii="Times New Roman" w:eastAsiaTheme="minorHAnsi" w:hAnsi="Times New Roman"/>
          <w:sz w:val="24"/>
          <w:szCs w:val="24"/>
        </w:rPr>
        <w:t xml:space="preserve">Wprowadzenie zintegrowanego produktu turystycznego, połączonego z promocją pozostałych lokalnych atrakcji, jest szansą na budowanie pozycji </w:t>
      </w:r>
      <w:r>
        <w:rPr>
          <w:rFonts w:ascii="Times New Roman" w:eastAsiaTheme="minorHAnsi" w:hAnsi="Times New Roman"/>
          <w:sz w:val="24"/>
          <w:szCs w:val="24"/>
        </w:rPr>
        <w:t>Partnerstwa</w:t>
      </w:r>
      <w:r w:rsidRPr="001778FC">
        <w:rPr>
          <w:rFonts w:ascii="Times New Roman" w:eastAsiaTheme="minorHAnsi" w:hAnsi="Times New Roman"/>
          <w:sz w:val="24"/>
          <w:szCs w:val="24"/>
        </w:rPr>
        <w:t xml:space="preserve"> jako miejsca kumulującego atrakcje turystyczne </w:t>
      </w:r>
      <w:r>
        <w:rPr>
          <w:rFonts w:ascii="Times New Roman" w:eastAsiaTheme="minorHAnsi" w:hAnsi="Times New Roman"/>
          <w:sz w:val="24"/>
          <w:szCs w:val="24"/>
        </w:rPr>
        <w:t>wszystkich gmin Partnerstwa</w:t>
      </w:r>
      <w:r w:rsidRPr="001778FC">
        <w:rPr>
          <w:rFonts w:ascii="Times New Roman" w:eastAsiaTheme="minorHAnsi" w:hAnsi="Times New Roman"/>
          <w:sz w:val="24"/>
          <w:szCs w:val="24"/>
        </w:rPr>
        <w:t>. Planowane inwestycje wpłyną na poszerzenie usług turystycznych, a tym samym wpłyną na rozwój przedsiębiorczości mieszkańców oraz stworzą warunki do utworzenia nowych miejsc pracy</w:t>
      </w:r>
      <w:r>
        <w:rPr>
          <w:rFonts w:ascii="Times New Roman" w:eastAsiaTheme="minorHAnsi" w:hAnsi="Times New Roman"/>
          <w:sz w:val="24"/>
          <w:szCs w:val="24"/>
        </w:rPr>
        <w:t>.</w:t>
      </w:r>
    </w:p>
    <w:p w14:paraId="4F282AC5" w14:textId="77777777" w:rsidR="009919CF" w:rsidRDefault="009919CF" w:rsidP="009919CF">
      <w:pPr>
        <w:suppressAutoHyphens w:val="0"/>
        <w:autoSpaceDN/>
        <w:spacing w:after="0" w:line="276" w:lineRule="auto"/>
        <w:ind w:firstLine="709"/>
        <w:jc w:val="both"/>
        <w:textAlignment w:val="auto"/>
      </w:pPr>
      <w:r>
        <w:rPr>
          <w:rFonts w:ascii="Times New Roman" w:hAnsi="Times New Roman"/>
          <w:sz w:val="24"/>
          <w:szCs w:val="24"/>
        </w:rPr>
        <w:t>W </w:t>
      </w:r>
      <w:r w:rsidRPr="00EA44B5">
        <w:rPr>
          <w:rFonts w:ascii="Times New Roman" w:hAnsi="Times New Roman"/>
          <w:i/>
          <w:iCs/>
          <w:sz w:val="24"/>
          <w:szCs w:val="24"/>
        </w:rPr>
        <w:t>Strategii rozwoju i komunikacji marketingowej turystyki województwa podkarpackiego 2020</w:t>
      </w:r>
      <w:r>
        <w:rPr>
          <w:rFonts w:ascii="Times New Roman" w:hAnsi="Times New Roman"/>
          <w:i/>
          <w:iCs/>
          <w:sz w:val="24"/>
          <w:szCs w:val="24"/>
        </w:rPr>
        <w:t>–</w:t>
      </w:r>
      <w:r w:rsidRPr="00EA44B5">
        <w:rPr>
          <w:rFonts w:ascii="Times New Roman" w:hAnsi="Times New Roman"/>
          <w:i/>
          <w:iCs/>
          <w:sz w:val="24"/>
          <w:szCs w:val="24"/>
        </w:rPr>
        <w:t>2025</w:t>
      </w:r>
      <w:r>
        <w:rPr>
          <w:rFonts w:ascii="Times New Roman" w:hAnsi="Times New Roman"/>
          <w:i/>
          <w:iCs/>
          <w:sz w:val="24"/>
          <w:szCs w:val="24"/>
        </w:rPr>
        <w:t xml:space="preserve"> </w:t>
      </w:r>
      <w:r w:rsidRPr="00285B89">
        <w:rPr>
          <w:rFonts w:ascii="Times New Roman" w:hAnsi="Times New Roman"/>
          <w:sz w:val="24"/>
          <w:szCs w:val="24"/>
        </w:rPr>
        <w:t>gminy Partnerstwa Kolbuszowskiego zostały zaliczone do</w:t>
      </w:r>
      <w:r>
        <w:rPr>
          <w:rFonts w:ascii="Times New Roman" w:hAnsi="Times New Roman"/>
          <w:sz w:val="24"/>
          <w:szCs w:val="24"/>
        </w:rPr>
        <w:t xml:space="preserve"> krainy turystycznej</w:t>
      </w:r>
      <w:r w:rsidRPr="00285B89">
        <w:rPr>
          <w:rFonts w:ascii="Times New Roman" w:hAnsi="Times New Roman"/>
          <w:sz w:val="24"/>
          <w:szCs w:val="24"/>
        </w:rPr>
        <w:t xml:space="preserve"> </w:t>
      </w:r>
      <w:r w:rsidRPr="00EA44B5">
        <w:rPr>
          <w:rFonts w:ascii="Times New Roman" w:hAnsi="Times New Roman"/>
          <w:sz w:val="24"/>
          <w:szCs w:val="24"/>
        </w:rPr>
        <w:t>„Rzeszów – miasto i</w:t>
      </w:r>
      <w:r>
        <w:rPr>
          <w:rFonts w:ascii="Times New Roman" w:hAnsi="Times New Roman"/>
          <w:sz w:val="24"/>
          <w:szCs w:val="24"/>
        </w:rPr>
        <w:t> </w:t>
      </w:r>
      <w:r w:rsidRPr="00EA44B5">
        <w:rPr>
          <w:rFonts w:ascii="Times New Roman" w:hAnsi="Times New Roman"/>
          <w:sz w:val="24"/>
          <w:szCs w:val="24"/>
        </w:rPr>
        <w:t>region”</w:t>
      </w:r>
      <w:r>
        <w:rPr>
          <w:rFonts w:ascii="Times New Roman" w:hAnsi="Times New Roman"/>
          <w:sz w:val="24"/>
          <w:szCs w:val="24"/>
        </w:rPr>
        <w:t xml:space="preserve">, w której </w:t>
      </w:r>
      <w:r w:rsidRPr="00EA44B5">
        <w:rPr>
          <w:rFonts w:ascii="Times New Roman" w:hAnsi="Times New Roman"/>
          <w:sz w:val="24"/>
          <w:szCs w:val="24"/>
        </w:rPr>
        <w:t>Muzeum Kultury Ludowej w</w:t>
      </w:r>
      <w:r>
        <w:rPr>
          <w:rFonts w:ascii="Times New Roman" w:hAnsi="Times New Roman"/>
          <w:sz w:val="24"/>
          <w:szCs w:val="24"/>
        </w:rPr>
        <w:t> </w:t>
      </w:r>
      <w:r w:rsidRPr="00EA44B5">
        <w:rPr>
          <w:rFonts w:ascii="Times New Roman" w:hAnsi="Times New Roman"/>
          <w:sz w:val="24"/>
          <w:szCs w:val="24"/>
        </w:rPr>
        <w:t>Kolbuszowej zostało wyznaczone ja</w:t>
      </w:r>
      <w:r>
        <w:rPr>
          <w:rFonts w:ascii="Times New Roman" w:hAnsi="Times New Roman"/>
          <w:sz w:val="24"/>
          <w:szCs w:val="24"/>
        </w:rPr>
        <w:t>k</w:t>
      </w:r>
      <w:r w:rsidRPr="00EA44B5">
        <w:rPr>
          <w:rFonts w:ascii="Times New Roman" w:hAnsi="Times New Roman"/>
          <w:sz w:val="24"/>
          <w:szCs w:val="24"/>
        </w:rPr>
        <w:t>o główny potencjał dziedzictwa kultury ludowej i</w:t>
      </w:r>
      <w:r>
        <w:rPr>
          <w:rFonts w:ascii="Times New Roman" w:hAnsi="Times New Roman"/>
          <w:sz w:val="24"/>
          <w:szCs w:val="24"/>
        </w:rPr>
        <w:t> </w:t>
      </w:r>
      <w:r w:rsidRPr="00EA44B5">
        <w:rPr>
          <w:rFonts w:ascii="Times New Roman" w:hAnsi="Times New Roman"/>
          <w:sz w:val="24"/>
          <w:szCs w:val="24"/>
        </w:rPr>
        <w:t>dworskiej</w:t>
      </w:r>
      <w:r>
        <w:rPr>
          <w:rFonts w:ascii="Times New Roman" w:hAnsi="Times New Roman"/>
          <w:sz w:val="24"/>
          <w:szCs w:val="24"/>
        </w:rPr>
        <w:t>.</w:t>
      </w:r>
      <w:r w:rsidRPr="00EA44B5">
        <w:rPr>
          <w:rFonts w:ascii="Times New Roman" w:hAnsi="Times New Roman"/>
          <w:sz w:val="24"/>
          <w:szCs w:val="24"/>
        </w:rPr>
        <w:t xml:space="preserve"> </w:t>
      </w:r>
      <w:r>
        <w:rPr>
          <w:rFonts w:ascii="Times New Roman" w:hAnsi="Times New Roman"/>
          <w:iCs/>
          <w:sz w:val="24"/>
          <w:szCs w:val="24"/>
        </w:rPr>
        <w:t>Ogromny wpływ na rozwój obszaru oraz stworzenie miejsca dobrego do życia stanowi obecność terenów zielonych i leśnych. Oferta turystyczna nadal jest zbyt mało atrakcyjna, a także zbyt mało dostępna, aby zapewnić wysoką i trwałą renomę w sferze turystyki.</w:t>
      </w:r>
    </w:p>
    <w:p w14:paraId="52FD980A"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Rozwój obszaru powinien odbywać się z uwzględnieniem zasad zrównoważonego rozwoju, przy zachowaniu walorów krajobrazowych, przyrodniczych oraz kulturowych, tworzących wyjątkową wartość obszaru. W tym kontekście istotne jest prowadzenie racjonalnej polityki przestrzennej i działań edukacyjnych oraz ochronnych, a także podejmowanie inicjatyw z zakresu rewitalizacji. Warunkiem rozwoju branży turystycznej jest także prowadzenie dalszych działań promocyjnych celem przekazania wizerunku gminy posiadającej wyjątkowe tereny turystyczno-rekreacyjne, stwarzające doskonałe warunki zarówno dla inwestycji, jak i wypoczynku.</w:t>
      </w:r>
    </w:p>
    <w:p w14:paraId="65BE949E"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 xml:space="preserve">Problemem, który zdiagnozowano w wyniku pogłębionej analizy gmin, jest niewystarczająca aktywność społeczna i gospodarcza mieszkańców. Zidentyfikowano wiele przyczyn tego problemu, które mogą być zlikwidowane, jeżeli podjęte zostaną odpowiednie </w:t>
      </w:r>
      <w:r>
        <w:rPr>
          <w:rFonts w:ascii="Times New Roman" w:hAnsi="Times New Roman"/>
          <w:sz w:val="24"/>
          <w:szCs w:val="24"/>
        </w:rPr>
        <w:lastRenderedPageBreak/>
        <w:t>działania. Priorytetami powinno być: rozwój kapitału ludzkiego i aktywizacja społeczna mieszkańców.</w:t>
      </w:r>
    </w:p>
    <w:p w14:paraId="5B585B32" w14:textId="77777777" w:rsidR="009919CF" w:rsidRDefault="009919CF" w:rsidP="009919CF">
      <w:pPr>
        <w:spacing w:after="0" w:line="276" w:lineRule="auto"/>
        <w:ind w:firstLine="709"/>
        <w:jc w:val="both"/>
        <w:textAlignment w:val="auto"/>
      </w:pPr>
      <w:r>
        <w:rPr>
          <w:rFonts w:ascii="Times New Roman" w:hAnsi="Times New Roman"/>
          <w:sz w:val="24"/>
          <w:szCs w:val="24"/>
        </w:rPr>
        <w:t xml:space="preserve">Przedsiębiorczość jest uważana za główny czynnik rozwoju społeczno-gospodarczego, a także kluczowy warunek osiągnięcia konkurencyjności gospodarki w kraju. Działania zmierzające do poprawy warunków funkcjonowania przedsiębiorstw powinny przyczyniać się do podnoszenia konkurencyjności gospodarki, rozumianej jako długookresowa zdolność do sprostania konkurencji zewnętrznej. Należy wykorzystać szansę wynikającą z deficytu miejsc inwestycyjnych w Rzeszowie i innych sąsiednich ośrodkach. Partnerstwo stwarza odpowiednie warunki do rozwoju przedsiębiorczości, która opiera się na współpracy wewnętrznej oraz zewnętrznej, w tym z parkami przemysłowymi w Rzeszowie, Nowej Dębie oraz Mielcu. Jako jedno z najważniejszych działań, które należy zrealizować, by osiągnąć cel operacyjny 1.2. </w:t>
      </w:r>
      <w:r>
        <w:rPr>
          <w:rFonts w:ascii="Times New Roman" w:hAnsi="Times New Roman"/>
          <w:i/>
          <w:iCs/>
          <w:sz w:val="24"/>
          <w:szCs w:val="24"/>
        </w:rPr>
        <w:t>Wzmocniony potencjał inwestycyjny oraz rozwój przedsiębiorczości</w:t>
      </w:r>
      <w:r>
        <w:rPr>
          <w:rFonts w:ascii="Times New Roman" w:hAnsi="Times New Roman"/>
          <w:sz w:val="24"/>
          <w:szCs w:val="24"/>
        </w:rPr>
        <w:t xml:space="preserve">, wskazano tworzenie warunków wspierających zrównoważone inwestycje zewnętrzne, prowadzenie spójnej promocji terenów inwestycyjnych i przygotowanie atrakcyjnej oferty inwestycyjnej czy rozwój turystyki zrównoważonej z poszanowaniem walorów przyrodniczych. </w:t>
      </w:r>
    </w:p>
    <w:p w14:paraId="67AF7949" w14:textId="77777777" w:rsidR="009919CF" w:rsidRDefault="009919CF" w:rsidP="009919CF">
      <w:pPr>
        <w:spacing w:line="244" w:lineRule="auto"/>
        <w:textAlignment w:val="auto"/>
      </w:pPr>
      <w:r>
        <w:rPr>
          <w:noProof/>
          <w:lang w:eastAsia="pl-PL"/>
        </w:rPr>
        <mc:AlternateContent>
          <mc:Choice Requires="wps">
            <w:drawing>
              <wp:inline distT="0" distB="0" distL="0" distR="0" wp14:anchorId="52700D20" wp14:editId="2FB47398">
                <wp:extent cx="5743575" cy="438150"/>
                <wp:effectExtent l="13970" t="15875" r="14605" b="12700"/>
                <wp:docPr id="26" name="Prostokąt: zaokrąglone rogi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3575" cy="438150"/>
                        </a:xfrm>
                        <a:custGeom>
                          <a:avLst/>
                          <a:gdLst>
                            <a:gd name="T0" fmla="*/ 2871788 w 5743575"/>
                            <a:gd name="T1" fmla="*/ 0 h 438153"/>
                            <a:gd name="T2" fmla="*/ 5743575 w 5743575"/>
                            <a:gd name="T3" fmla="*/ 219077 h 438153"/>
                            <a:gd name="T4" fmla="*/ 2871788 w 5743575"/>
                            <a:gd name="T5" fmla="*/ 438153 h 438153"/>
                            <a:gd name="T6" fmla="*/ 0 w 5743575"/>
                            <a:gd name="T7" fmla="*/ 219077 h 438153"/>
                            <a:gd name="T8" fmla="*/ 17694720 60000 65536"/>
                            <a:gd name="T9" fmla="*/ 0 60000 65536"/>
                            <a:gd name="T10" fmla="*/ 5898240 60000 65536"/>
                            <a:gd name="T11" fmla="*/ 11796480 60000 65536"/>
                            <a:gd name="T12" fmla="*/ 21389 w 5743575"/>
                            <a:gd name="T13" fmla="*/ 21389 h 438153"/>
                            <a:gd name="T14" fmla="*/ 5722186 w 5743575"/>
                            <a:gd name="T15" fmla="*/ 416764 h 438153"/>
                          </a:gdLst>
                          <a:ahLst/>
                          <a:cxnLst>
                            <a:cxn ang="T8">
                              <a:pos x="T0" y="T1"/>
                            </a:cxn>
                            <a:cxn ang="T9">
                              <a:pos x="T2" y="T3"/>
                            </a:cxn>
                            <a:cxn ang="T10">
                              <a:pos x="T4" y="T5"/>
                            </a:cxn>
                            <a:cxn ang="T11">
                              <a:pos x="T6" y="T7"/>
                            </a:cxn>
                          </a:cxnLst>
                          <a:rect l="T12" t="T13" r="T14" b="T15"/>
                          <a:pathLst>
                            <a:path w="5743575" h="438153">
                              <a:moveTo>
                                <a:pt x="73025" y="0"/>
                              </a:moveTo>
                              <a:lnTo>
                                <a:pt x="73024" y="0"/>
                              </a:lnTo>
                              <a:cubicBezTo>
                                <a:pt x="32694" y="0"/>
                                <a:pt x="0" y="32694"/>
                                <a:pt x="0" y="73024"/>
                              </a:cubicBezTo>
                              <a:lnTo>
                                <a:pt x="0" y="365128"/>
                              </a:lnTo>
                              <a:cubicBezTo>
                                <a:pt x="0" y="405458"/>
                                <a:pt x="32694" y="438153"/>
                                <a:pt x="73025" y="438153"/>
                              </a:cubicBezTo>
                              <a:lnTo>
                                <a:pt x="5670550" y="438153"/>
                              </a:lnTo>
                              <a:cubicBezTo>
                                <a:pt x="5710880" y="438153"/>
                                <a:pt x="5743575" y="405458"/>
                                <a:pt x="5743575" y="365128"/>
                              </a:cubicBezTo>
                              <a:lnTo>
                                <a:pt x="5743575" y="73025"/>
                              </a:lnTo>
                              <a:cubicBezTo>
                                <a:pt x="5743575" y="32694"/>
                                <a:pt x="5710880" y="0"/>
                                <a:pt x="5670550" y="0"/>
                              </a:cubicBezTo>
                              <a:lnTo>
                                <a:pt x="73025" y="0"/>
                              </a:lnTo>
                              <a:close/>
                            </a:path>
                          </a:pathLst>
                        </a:custGeom>
                        <a:solidFill>
                          <a:srgbClr val="FFFFFF"/>
                        </a:solidFill>
                        <a:ln w="12701">
                          <a:solidFill>
                            <a:srgbClr val="4472C4"/>
                          </a:solidFill>
                          <a:miter lim="800000"/>
                          <a:headEnd/>
                          <a:tailEnd/>
                        </a:ln>
                      </wps:spPr>
                      <wps:txbx>
                        <w:txbxContent>
                          <w:p w14:paraId="49C9EE90" w14:textId="77777777" w:rsidR="009919CF" w:rsidRDefault="009919CF" w:rsidP="009919CF">
                            <w:pPr>
                              <w:spacing w:after="0"/>
                              <w:jc w:val="center"/>
                            </w:pPr>
                            <w:r>
                              <w:rPr>
                                <w:rFonts w:ascii="Times New Roman" w:hAnsi="Times New Roman"/>
                                <w:b/>
                                <w:i/>
                                <w:color w:val="000000"/>
                                <w:sz w:val="24"/>
                                <w:szCs w:val="24"/>
                              </w:rPr>
                              <w:t xml:space="preserve">Cel strategiczny 2. </w:t>
                            </w:r>
                            <w:r>
                              <w:rPr>
                                <w:rFonts w:ascii="Times New Roman" w:hAnsi="Times New Roman"/>
                                <w:b/>
                                <w:bCs/>
                                <w:i/>
                                <w:iCs/>
                                <w:sz w:val="24"/>
                                <w:szCs w:val="24"/>
                              </w:rPr>
                              <w:t xml:space="preserve">Aktywna społeczność lokalna </w:t>
                            </w:r>
                          </w:p>
                        </w:txbxContent>
                      </wps:txbx>
                      <wps:bodyPr rot="0" vert="horz" wrap="square" lIns="91440" tIns="45720" rIns="91440" bIns="45720" anchor="ctr" anchorCtr="0" upright="1">
                        <a:noAutofit/>
                      </wps:bodyPr>
                    </wps:wsp>
                  </a:graphicData>
                </a:graphic>
              </wp:inline>
            </w:drawing>
          </mc:Choice>
          <mc:Fallback>
            <w:pict>
              <v:shape w14:anchorId="52700D20" id="Prostokąt: zaokrąglone rogi 5" o:spid="_x0000_s1049" style="width:452.25pt;height:34.5pt;visibility:visible;mso-wrap-style:square;mso-left-percent:-10001;mso-top-percent:-10001;mso-position-horizontal:absolute;mso-position-horizontal-relative:char;mso-position-vertical:absolute;mso-position-vertical-relative:line;mso-left-percent:-10001;mso-top-percent:-10001;v-text-anchor:middle" coordsize="5743575,4381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" adj="-11796480,,5400" path="m73025,r-1,c32694,,,32694,,73024l,365128v,40330,32694,73025,73025,73025l5670550,438153v40330,,73025,-32695,73025,-73025l5743575,73025c5743575,32694,5710880,,5670550,l73025,xe" strokecolor="#4472c4" strokeweight=".35281mm">
                <v:stroke joinstyle="miter"/>
                <v:formulas/>
                <v:path arrowok="t" o:connecttype="custom" o:connectlocs="2871788,0;5743575,219075;2871788,438150;0,219075" o:connectangles="270,0,90,180" textboxrect="21389,21389,5722186,416764"/>
                <v:textbox>
                  <w:txbxContent>
                    <w:p w14:paraId="49C9EE90" w14:textId="77777777" w:rsidR="009919CF" w:rsidRDefault="009919CF" w:rsidP="009919CF">
                      <w:pPr>
                        <w:spacing w:after="0"/>
                        <w:jc w:val="center"/>
                      </w:pPr>
                      <w:r>
                        <w:rPr>
                          <w:rFonts w:ascii="Times New Roman" w:hAnsi="Times New Roman"/>
                          <w:b/>
                          <w:i/>
                          <w:color w:val="000000"/>
                          <w:sz w:val="24"/>
                          <w:szCs w:val="24"/>
                        </w:rPr>
                        <w:t xml:space="preserve">Cel strategiczny 2. </w:t>
                      </w:r>
                      <w:r>
                        <w:rPr>
                          <w:rFonts w:ascii="Times New Roman" w:hAnsi="Times New Roman"/>
                          <w:b/>
                          <w:bCs/>
                          <w:i/>
                          <w:iCs/>
                          <w:sz w:val="24"/>
                          <w:szCs w:val="24"/>
                        </w:rPr>
                        <w:t xml:space="preserve">Aktywna społeczność lokalna </w:t>
                      </w:r>
                    </w:p>
                  </w:txbxContent>
                </v:textbox>
                <w10:anchorlock/>
              </v:shape>
            </w:pict>
          </mc:Fallback>
        </mc:AlternateContent>
      </w:r>
    </w:p>
    <w:p w14:paraId="51CCC37B" w14:textId="77777777" w:rsidR="009919CF" w:rsidRDefault="009919CF" w:rsidP="009919CF">
      <w:pPr>
        <w:spacing w:after="0" w:line="276" w:lineRule="auto"/>
        <w:ind w:firstLine="709"/>
        <w:jc w:val="both"/>
        <w:textAlignment w:val="auto"/>
        <w:rPr>
          <w:rFonts w:ascii="Times New Roman" w:hAnsi="Times New Roman"/>
          <w:bCs/>
          <w:iCs/>
          <w:color w:val="000000"/>
          <w:sz w:val="24"/>
          <w:szCs w:val="24"/>
        </w:rPr>
      </w:pPr>
      <w:r>
        <w:rPr>
          <w:rFonts w:ascii="Times New Roman" w:hAnsi="Times New Roman"/>
          <w:bCs/>
          <w:iCs/>
          <w:color w:val="000000"/>
          <w:sz w:val="24"/>
          <w:szCs w:val="24"/>
        </w:rPr>
        <w:t xml:space="preserve">Ważnym elementem rozwoju jest promowanie demokracji lokalnej, odradzanie się aktywności środowisk lokalnych, a także wspieranie działań takich społeczności. Inicjatywy lokalne powinny mieć wpływ na samoorganizację małych społeczności. Działania te mogą mieć charakter edukacyjny, wychowawczy, kulturalny, rekreacyjny czy też sportowy. Poprzez przekazywane treści należy zwiększać identyfikację z miejscem urodzenia i zamieszkania. Budowanie więzi społecznych powinno być oparte na świadomości i pielęgnowaniu wspólnego dziedzictwa kulturowego, poszanowaniu praw i tradycji oraz rozwijaniu postaw tolerancji. Na wysoką jakość zasobu wspólnoty, którym jest kapitał społeczny, mają wpływ: zaufanie, współpraca i jakość relacji między ludźmi oraz poziom kształcenia. Kształtowanie regionalnej i lokalnej tożsamości to obowiązek wspólnego działania samorządów oraz ich jednostek, jako kreatorów i w znacznej mierze inicjatorów życia społecznego, gospodarczego, kulturalnego czy edukacyjnego. </w:t>
      </w:r>
    </w:p>
    <w:p w14:paraId="377416FB" w14:textId="77777777" w:rsidR="009919CF" w:rsidRDefault="009919CF" w:rsidP="009919CF">
      <w:pPr>
        <w:spacing w:after="0" w:line="276" w:lineRule="auto"/>
        <w:ind w:firstLine="709"/>
        <w:jc w:val="both"/>
        <w:textAlignment w:val="auto"/>
      </w:pPr>
      <w:r>
        <w:rPr>
          <w:rFonts w:ascii="Times New Roman" w:hAnsi="Times New Roman"/>
          <w:bCs/>
          <w:iCs/>
          <w:color w:val="000000"/>
          <w:sz w:val="24"/>
          <w:szCs w:val="24"/>
        </w:rPr>
        <w:t>W realizacji celu strategicznego</w:t>
      </w:r>
      <w:r>
        <w:rPr>
          <w:rFonts w:ascii="Times New Roman" w:hAnsi="Times New Roman"/>
          <w:bCs/>
          <w:i/>
          <w:iCs/>
          <w:color w:val="000000"/>
          <w:sz w:val="24"/>
          <w:szCs w:val="24"/>
        </w:rPr>
        <w:t xml:space="preserve"> </w:t>
      </w:r>
      <w:r>
        <w:rPr>
          <w:rFonts w:ascii="Times New Roman" w:hAnsi="Times New Roman"/>
          <w:bCs/>
          <w:color w:val="000000"/>
          <w:sz w:val="24"/>
          <w:szCs w:val="24"/>
        </w:rPr>
        <w:t>2</w:t>
      </w:r>
      <w:r>
        <w:rPr>
          <w:rFonts w:ascii="Times New Roman" w:hAnsi="Times New Roman"/>
          <w:bCs/>
          <w:iCs/>
          <w:color w:val="000000"/>
          <w:sz w:val="24"/>
          <w:szCs w:val="24"/>
        </w:rPr>
        <w:t>, w zakresie wzmocnienia aktywności mieszkańców, niezmiernie ważne będą również działania z zakresu aktywizacji osób w wieku senioralnym, które stanowią bardzo ważną na tym obszarze grupę interesariuszy</w:t>
      </w:r>
      <w:r w:rsidRPr="00E16E19">
        <w:rPr>
          <w:rFonts w:ascii="Times New Roman" w:hAnsi="Times New Roman"/>
          <w:bCs/>
          <w:iCs/>
          <w:color w:val="000000"/>
          <w:sz w:val="24"/>
          <w:szCs w:val="24"/>
        </w:rPr>
        <w:t xml:space="preserve">. </w:t>
      </w:r>
      <w:r>
        <w:rPr>
          <w:rFonts w:ascii="Times New Roman" w:hAnsi="Times New Roman"/>
          <w:sz w:val="24"/>
          <w:szCs w:val="24"/>
        </w:rPr>
        <w:t>Istotne</w:t>
      </w:r>
      <w:r w:rsidRPr="00E16E19">
        <w:rPr>
          <w:rFonts w:ascii="Times New Roman" w:hAnsi="Times New Roman"/>
          <w:sz w:val="24"/>
          <w:szCs w:val="24"/>
        </w:rPr>
        <w:t xml:space="preserve"> w tym zakresie mogłyby stać się utworzone formalne Rady Seniorów na poziomie gminnym i powiatowym, które pełniłyby funkcję doradczą dla jednostek samorządowych. Rady te umożliwiłyby lepsze dopasowanie polityk lokalnych do potrzeb starszego pokolenia, zwiększając ich zaangażowanie w życie społeczne Włączenie seniorów w procesy decyzyjne mogą wzmocnić ich pozycję </w:t>
      </w:r>
      <w:r>
        <w:rPr>
          <w:rFonts w:ascii="Times New Roman" w:hAnsi="Times New Roman"/>
          <w:sz w:val="24"/>
          <w:szCs w:val="24"/>
        </w:rPr>
        <w:br/>
      </w:r>
      <w:r w:rsidRPr="00E16E19">
        <w:rPr>
          <w:rFonts w:ascii="Times New Roman" w:hAnsi="Times New Roman"/>
          <w:sz w:val="24"/>
          <w:szCs w:val="24"/>
        </w:rPr>
        <w:t xml:space="preserve">w społeczeństwie oraz pozwolić lepiej zaspokajać ich potrzeby, co jest kluczowe </w:t>
      </w:r>
      <w:r w:rsidRPr="00E16E19">
        <w:rPr>
          <w:rFonts w:ascii="Times New Roman" w:hAnsi="Times New Roman"/>
          <w:sz w:val="24"/>
          <w:szCs w:val="24"/>
        </w:rPr>
        <w:br/>
        <w:t>w starzejącym się społeczeństwie.</w:t>
      </w:r>
      <w:r>
        <w:rPr>
          <w:rFonts w:ascii="Times New Roman" w:hAnsi="Times New Roman"/>
          <w:bCs/>
          <w:iCs/>
          <w:color w:val="000000"/>
          <w:sz w:val="24"/>
          <w:szCs w:val="24"/>
        </w:rPr>
        <w:t xml:space="preserve"> Istotne będzie również tworzenie warunków do aktywności młodych mieszkańców Partnerstwa Kolbuszowskiego, a także popularyzacja i wspieranie innowacyjnych form współpracy międzypokoleniowej i międzysektorowej. W kontekście rozwoju aktywności społecznej należy pamiętać o wspieraniu sektora ekonomii społecznej, m.in. poprzez z</w:t>
      </w:r>
      <w:r w:rsidRPr="00C54DB3">
        <w:rPr>
          <w:rFonts w:ascii="Times New Roman" w:hAnsi="Times New Roman"/>
          <w:bCs/>
          <w:iCs/>
          <w:color w:val="000000"/>
          <w:sz w:val="24"/>
          <w:szCs w:val="24"/>
        </w:rPr>
        <w:t>intensyfikowa</w:t>
      </w:r>
      <w:r>
        <w:rPr>
          <w:rFonts w:ascii="Times New Roman" w:hAnsi="Times New Roman"/>
          <w:bCs/>
          <w:iCs/>
          <w:color w:val="000000"/>
          <w:sz w:val="24"/>
          <w:szCs w:val="24"/>
        </w:rPr>
        <w:t>nie</w:t>
      </w:r>
      <w:r w:rsidRPr="00C54DB3">
        <w:rPr>
          <w:rFonts w:ascii="Times New Roman" w:hAnsi="Times New Roman"/>
          <w:bCs/>
          <w:iCs/>
          <w:color w:val="000000"/>
          <w:sz w:val="24"/>
          <w:szCs w:val="24"/>
        </w:rPr>
        <w:t xml:space="preserve"> współprac</w:t>
      </w:r>
      <w:r>
        <w:rPr>
          <w:rFonts w:ascii="Times New Roman" w:hAnsi="Times New Roman"/>
          <w:bCs/>
          <w:iCs/>
          <w:color w:val="000000"/>
          <w:sz w:val="24"/>
          <w:szCs w:val="24"/>
        </w:rPr>
        <w:t>y</w:t>
      </w:r>
      <w:r w:rsidRPr="00C54DB3">
        <w:rPr>
          <w:rFonts w:ascii="Times New Roman" w:hAnsi="Times New Roman"/>
          <w:bCs/>
          <w:iCs/>
          <w:color w:val="000000"/>
          <w:sz w:val="24"/>
          <w:szCs w:val="24"/>
        </w:rPr>
        <w:t xml:space="preserve"> z </w:t>
      </w:r>
      <w:r>
        <w:rPr>
          <w:rFonts w:ascii="Times New Roman" w:hAnsi="Times New Roman"/>
          <w:bCs/>
          <w:iCs/>
          <w:color w:val="000000"/>
          <w:sz w:val="24"/>
          <w:szCs w:val="24"/>
        </w:rPr>
        <w:t>organizacjami pozarządowymi</w:t>
      </w:r>
      <w:r w:rsidRPr="00C54DB3">
        <w:rPr>
          <w:rFonts w:ascii="Times New Roman" w:hAnsi="Times New Roman"/>
          <w:bCs/>
          <w:iCs/>
          <w:color w:val="000000"/>
          <w:sz w:val="24"/>
          <w:szCs w:val="24"/>
        </w:rPr>
        <w:t xml:space="preserve"> w zakresie realizacji lokalnych projektów społecznych, edukacyjnych i zdrowotnych</w:t>
      </w:r>
      <w:r>
        <w:rPr>
          <w:rFonts w:ascii="Times New Roman" w:hAnsi="Times New Roman"/>
          <w:bCs/>
          <w:iCs/>
          <w:color w:val="000000"/>
          <w:sz w:val="24"/>
          <w:szCs w:val="24"/>
        </w:rPr>
        <w:t xml:space="preserve">, doradztwo </w:t>
      </w:r>
      <w:r>
        <w:rPr>
          <w:rFonts w:ascii="Times New Roman" w:hAnsi="Times New Roman"/>
          <w:bCs/>
          <w:iCs/>
          <w:color w:val="000000"/>
          <w:sz w:val="24"/>
          <w:szCs w:val="24"/>
        </w:rPr>
        <w:lastRenderedPageBreak/>
        <w:t>biznesowe, inkubację nowych podmiotów czy promowanie przedsiębiorczości społecznej, spotkania i podejmowanie inicjatyw mających na celu integrację międzypokoleniową.</w:t>
      </w:r>
    </w:p>
    <w:p w14:paraId="7BA27817" w14:textId="77777777" w:rsidR="009919CF" w:rsidRDefault="009919CF" w:rsidP="009919CF">
      <w:pPr>
        <w:spacing w:after="0" w:line="276" w:lineRule="auto"/>
        <w:ind w:firstLine="708"/>
        <w:jc w:val="both"/>
        <w:textAlignment w:val="auto"/>
      </w:pPr>
      <w:r>
        <w:rPr>
          <w:rFonts w:ascii="Times New Roman" w:hAnsi="Times New Roman"/>
          <w:sz w:val="24"/>
          <w:szCs w:val="24"/>
        </w:rPr>
        <w:t xml:space="preserve">Cel operacyjny 2.2. </w:t>
      </w:r>
      <w:r w:rsidRPr="006109CF">
        <w:rPr>
          <w:rFonts w:ascii="Times New Roman" w:hAnsi="Times New Roman"/>
          <w:i/>
          <w:iCs/>
          <w:sz w:val="24"/>
          <w:szCs w:val="24"/>
        </w:rPr>
        <w:t>Rozwój wspólnot lokalnych</w:t>
      </w:r>
      <w:r>
        <w:rPr>
          <w:rFonts w:ascii="Times New Roman" w:hAnsi="Times New Roman"/>
          <w:sz w:val="24"/>
          <w:szCs w:val="24"/>
        </w:rPr>
        <w:t xml:space="preserve"> odnosi się do kreowania wspólnoty zgodnie z koncepcją Smart </w:t>
      </w:r>
      <w:proofErr w:type="spellStart"/>
      <w:r>
        <w:rPr>
          <w:rFonts w:ascii="Times New Roman" w:hAnsi="Times New Roman"/>
          <w:sz w:val="24"/>
          <w:szCs w:val="24"/>
        </w:rPr>
        <w:t>Village</w:t>
      </w:r>
      <w:proofErr w:type="spellEnd"/>
      <w:r>
        <w:rPr>
          <w:rFonts w:ascii="Times New Roman" w:hAnsi="Times New Roman"/>
          <w:sz w:val="24"/>
          <w:szCs w:val="24"/>
        </w:rPr>
        <w:t xml:space="preserve">. </w:t>
      </w:r>
      <w:r>
        <w:rPr>
          <w:rFonts w:ascii="Times New Roman" w:hAnsi="Times New Roman"/>
          <w:bCs/>
          <w:iCs/>
          <w:color w:val="000000"/>
          <w:sz w:val="24"/>
          <w:szCs w:val="24"/>
        </w:rPr>
        <w:t xml:space="preserve">Kierunkami działań w tym zakresie będą: silne więzi i tożsamość mieszkańców oraz wysoki poziom usług publicznych. Smart </w:t>
      </w:r>
      <w:proofErr w:type="spellStart"/>
      <w:r>
        <w:rPr>
          <w:rFonts w:ascii="Times New Roman" w:hAnsi="Times New Roman"/>
          <w:bCs/>
          <w:iCs/>
          <w:color w:val="000000"/>
          <w:sz w:val="24"/>
          <w:szCs w:val="24"/>
        </w:rPr>
        <w:t>Village</w:t>
      </w:r>
      <w:proofErr w:type="spellEnd"/>
      <w:r>
        <w:rPr>
          <w:rFonts w:ascii="Times New Roman" w:hAnsi="Times New Roman"/>
          <w:bCs/>
          <w:iCs/>
          <w:color w:val="000000"/>
          <w:sz w:val="24"/>
          <w:szCs w:val="24"/>
        </w:rPr>
        <w:t xml:space="preserve"> należy rozumieć jako społeczności, które poprzez współpracę i integrację mieszkańców podejmują działania na rzecz rozwoju społeczności lokalnej. </w:t>
      </w:r>
      <w:r>
        <w:rPr>
          <w:rFonts w:ascii="Times New Roman" w:hAnsi="Times New Roman"/>
          <w:sz w:val="24"/>
          <w:szCs w:val="24"/>
        </w:rPr>
        <w:t xml:space="preserve">Koncepcja ta odnosi się do obszarów wiejskich i społeczności, które chcą opierać rozwój o swoje mocne strony i posiadane zasoby. </w:t>
      </w:r>
      <w:r>
        <w:rPr>
          <w:rFonts w:ascii="Times New Roman" w:hAnsi="Times New Roman"/>
        </w:rPr>
        <w:t>W </w:t>
      </w:r>
      <w:r>
        <w:rPr>
          <w:rFonts w:ascii="Times New Roman" w:hAnsi="Times New Roman"/>
          <w:sz w:val="24"/>
          <w:szCs w:val="24"/>
        </w:rPr>
        <w:t xml:space="preserve">koncepcji Smart </w:t>
      </w:r>
      <w:proofErr w:type="spellStart"/>
      <w:r>
        <w:rPr>
          <w:rFonts w:ascii="Times New Roman" w:hAnsi="Times New Roman"/>
          <w:sz w:val="24"/>
          <w:szCs w:val="24"/>
        </w:rPr>
        <w:t>Village</w:t>
      </w:r>
      <w:proofErr w:type="spellEnd"/>
      <w:r>
        <w:rPr>
          <w:rFonts w:ascii="Times New Roman" w:hAnsi="Times New Roman"/>
        </w:rPr>
        <w:t xml:space="preserve"> </w:t>
      </w:r>
      <w:r>
        <w:rPr>
          <w:rFonts w:ascii="Times New Roman" w:hAnsi="Times New Roman"/>
          <w:sz w:val="24"/>
          <w:szCs w:val="24"/>
        </w:rPr>
        <w:t xml:space="preserve">ważna jest technologia, podobnie jak inwestycje w infrastrukturę, kapitał ludzki, potencjał i budowanie społeczeństwa obywatelskiego. Ważne jest również dobre zarządzanie i zaangażowanie obywateli. </w:t>
      </w:r>
    </w:p>
    <w:p w14:paraId="22E6138D"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Wpływ na budowanie więzi i tożsamości z miejscem zamieszkania ma w szczególności włączenie mieszkańców we współdecydowanie. W tym celu prowadzone będą działania z zakresu wspierania integracji grup społeczności lokalnej. Ważne jest, aby organizować imprezy, wydarzenia kulturalne czy sportowe, spotkania lokalne związane z ważnymi sprawami gmin i poszczególnych miejscowości Partnerstwa Kolbuszowskiego, które będą podstawą do integracji społeczności, w celu zachęcenia wszystkich mieszkańców do aktywnego udziału w życiu gmin.</w:t>
      </w:r>
    </w:p>
    <w:p w14:paraId="6F88D22D"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Gminy Partnerstwa powinny pomóc społeczeństwu realizować oddolne inicjatywy mieszkańców oraz stwarzać warunki do jak największego decydowania przez mieszkańców o tym, co się dzieje na danym obszarze. W tym celu powinno się podejmować starania, aby o wszelkich ważnych wydarzeniach informowane było jak największe grono mieszkańców Partnerstwa, aby zachęcić ich do aktywnego udziału w życiu lokalnym, w szczególności poprzez organizację spotkań z mieszkańcami, jak również podniesienia rangi konsultacji społecznych jako podstawowego narzędzia demokracji lokalnej.</w:t>
      </w:r>
    </w:p>
    <w:p w14:paraId="6EF3ECE6" w14:textId="77777777" w:rsidR="009919CF" w:rsidRDefault="009919CF" w:rsidP="009919CF">
      <w:pPr>
        <w:spacing w:after="0" w:line="276" w:lineRule="auto"/>
        <w:ind w:firstLine="709"/>
        <w:jc w:val="both"/>
        <w:textAlignment w:val="auto"/>
      </w:pPr>
      <w:r>
        <w:rPr>
          <w:rFonts w:ascii="Times New Roman" w:hAnsi="Times New Roman"/>
          <w:color w:val="000000"/>
          <w:sz w:val="24"/>
          <w:szCs w:val="24"/>
        </w:rPr>
        <w:t xml:space="preserve">Równie ważne będzie prowadzenie wspólnych inicjatyw samorządów na rzecz zrównoważonego rozwoju poszczególnych gmin, przejawiających się chęcią integracji działań mających na celu zapewnienie temu obszarowi konkurencyjności i dynamicznego rozwoju dzięki zacieśnieniu współpracy samorządowej. Przykładami takiej współpracy mogą być m.in. inicjatywy związane z promowaniem ścieżek rowerowych (ekologiczne systemy mobilności), rozwojem turystyki czy przedsięwzięcia związane ze spójnym układem komunikacyjnym. </w:t>
      </w:r>
    </w:p>
    <w:p w14:paraId="1ED42AC5" w14:textId="77777777" w:rsidR="009919CF" w:rsidRDefault="009919CF" w:rsidP="009919CF">
      <w:pPr>
        <w:spacing w:after="0" w:line="276" w:lineRule="auto"/>
        <w:ind w:firstLine="709"/>
        <w:jc w:val="both"/>
        <w:textAlignment w:val="auto"/>
        <w:rPr>
          <w:rFonts w:ascii="Times New Roman" w:hAnsi="Times New Roman"/>
          <w:bCs/>
          <w:iCs/>
          <w:color w:val="000000"/>
          <w:sz w:val="24"/>
          <w:szCs w:val="24"/>
        </w:rPr>
      </w:pPr>
      <w:r>
        <w:rPr>
          <w:rFonts w:ascii="Times New Roman" w:hAnsi="Times New Roman"/>
          <w:bCs/>
          <w:iCs/>
          <w:color w:val="000000"/>
          <w:sz w:val="24"/>
          <w:szCs w:val="24"/>
        </w:rPr>
        <w:t>Wyróżniono również kierunek działań, który odnosi się do rozwoju świadczonych usług publicznych. Oferowanie wysokiego standardu usług podnosi średni poziom życia mieszkańców oraz wpływa na wizerunek Partnerstwa jako zharmonizowanego i spójnego środowiska społecznego. Należy dążyć do zapewnienia wysokich standardów funkcjonowania placówek publicznych związanych z warunkami startu życiowego dzieci i młodzieży (żłobki, przedszkola, szkoły, profilaktyka zdrowotna, usługi kulturalne i sportowe) oraz opieki związanej z osobami starszymi i niepełnosprawnymi. Ważne będzie wdrożenie działań mających na celu rozpoznanie oraz zaspokojenie potrzeb mieszkańców w zakresie działalności samorządu. Systematyczna poprawa w zakresie zarządzania i obsługi mieszkańców będzie odbywać się m.in. poprzez zastosowanie technologii informacyjno-komunikacyjnych w życiu publicznym.</w:t>
      </w:r>
    </w:p>
    <w:p w14:paraId="4C797ABE" w14:textId="77777777" w:rsidR="009919CF" w:rsidRDefault="009919CF" w:rsidP="009919CF">
      <w:pPr>
        <w:spacing w:line="276" w:lineRule="auto"/>
        <w:ind w:firstLine="709"/>
        <w:jc w:val="both"/>
        <w:textAlignment w:val="auto"/>
        <w:rPr>
          <w:rFonts w:ascii="Times New Roman" w:hAnsi="Times New Roman"/>
          <w:bCs/>
          <w:iCs/>
          <w:color w:val="000000"/>
          <w:sz w:val="24"/>
          <w:szCs w:val="24"/>
        </w:rPr>
      </w:pPr>
      <w:r>
        <w:rPr>
          <w:rFonts w:ascii="Times New Roman" w:hAnsi="Times New Roman"/>
          <w:bCs/>
          <w:iCs/>
          <w:color w:val="000000"/>
          <w:sz w:val="24"/>
          <w:szCs w:val="24"/>
        </w:rPr>
        <w:t xml:space="preserve">Jeśli usługi publiczne, w tym zdrowotne, społeczne i turystyczne będą się rozwijały, to obszar ma szansę stać się terenem, o którym można powiedzieć, że zwiększa atrakcyjność do </w:t>
      </w:r>
      <w:r>
        <w:rPr>
          <w:rFonts w:ascii="Times New Roman" w:hAnsi="Times New Roman"/>
          <w:bCs/>
          <w:iCs/>
          <w:color w:val="000000"/>
          <w:sz w:val="24"/>
          <w:szCs w:val="24"/>
        </w:rPr>
        <w:lastRenderedPageBreak/>
        <w:t>zamieszkania, a przede wszystkim w sposób kompleksowy racjonalnie i efektywnie wykorzystuje zasoby endogeniczne. Należy dążyć do tego, by mieszkańcy Partnerstwa Kolbuszowskiego mieli zapewnioną bliskość i krótki czas dojścia/dojazdu do usług zarówno podstawowych, jak i zaspokajających ich potrzeby wyższe (szkoły średnie, centra handlowe, kultura wyższa, specjalistyczna opieka medyczna, atrakcyjne spędzanie czasu wolnego itp.).</w:t>
      </w:r>
    </w:p>
    <w:p w14:paraId="6B66A72F" w14:textId="77777777" w:rsidR="009919CF" w:rsidRDefault="009919CF" w:rsidP="009919CF">
      <w:pPr>
        <w:spacing w:line="276" w:lineRule="auto"/>
        <w:ind w:firstLine="709"/>
        <w:jc w:val="both"/>
        <w:textAlignment w:val="auto"/>
        <w:rPr>
          <w:rFonts w:ascii="Times New Roman" w:hAnsi="Times New Roman"/>
          <w:bCs/>
          <w:iCs/>
          <w:color w:val="000000"/>
          <w:sz w:val="24"/>
          <w:szCs w:val="24"/>
        </w:rPr>
      </w:pPr>
      <w:r>
        <w:rPr>
          <w:rFonts w:ascii="Times New Roman" w:hAnsi="Times New Roman"/>
          <w:bCs/>
          <w:iCs/>
          <w:color w:val="000000"/>
          <w:sz w:val="24"/>
          <w:szCs w:val="24"/>
        </w:rPr>
        <w:t>Ważne jest wspieranie rozwoju mobilności miejskiej i zapewnianie dostępu do zrównoważonego transportu publicznego, a także takie kształtowanie przestrzeni, które będzie koncentrowało najważniejsze usługi w dostępnym, jednolitym, spójnym obszarze (w centrum wykreowanym w każdej gminie). W tym celu należy rozwijać system połączeń rowerowych, bezpiecznych układów drogowych i tras pieszych.</w:t>
      </w:r>
    </w:p>
    <w:p w14:paraId="5C289FF2" w14:textId="77777777" w:rsidR="009919CF" w:rsidRDefault="009919CF" w:rsidP="009919CF">
      <w:pPr>
        <w:spacing w:after="0" w:line="276" w:lineRule="auto"/>
        <w:ind w:firstLine="709"/>
        <w:jc w:val="both"/>
        <w:textAlignment w:val="auto"/>
        <w:rPr>
          <w:rFonts w:ascii="Times New Roman" w:hAnsi="Times New Roman"/>
          <w:bCs/>
          <w:iCs/>
          <w:color w:val="000000"/>
          <w:sz w:val="24"/>
          <w:szCs w:val="24"/>
        </w:rPr>
      </w:pPr>
      <w:r w:rsidRPr="00057496">
        <w:rPr>
          <w:rFonts w:ascii="Times New Roman" w:hAnsi="Times New Roman"/>
          <w:sz w:val="24"/>
          <w:szCs w:val="24"/>
        </w:rPr>
        <w:t xml:space="preserve">Aby </w:t>
      </w:r>
      <w:r>
        <w:rPr>
          <w:rFonts w:ascii="Times New Roman" w:hAnsi="Times New Roman"/>
          <w:sz w:val="24"/>
          <w:szCs w:val="24"/>
        </w:rPr>
        <w:t>obszar Partnerstwa Kolbuszowskiego</w:t>
      </w:r>
      <w:r w:rsidRPr="00057496">
        <w:rPr>
          <w:rFonts w:ascii="Times New Roman" w:hAnsi="Times New Roman"/>
          <w:sz w:val="24"/>
          <w:szCs w:val="24"/>
        </w:rPr>
        <w:t xml:space="preserve"> stał</w:t>
      </w:r>
      <w:r>
        <w:rPr>
          <w:rFonts w:ascii="Times New Roman" w:hAnsi="Times New Roman"/>
          <w:sz w:val="24"/>
          <w:szCs w:val="24"/>
        </w:rPr>
        <w:t xml:space="preserve"> </w:t>
      </w:r>
      <w:r w:rsidRPr="00057496">
        <w:rPr>
          <w:rFonts w:ascii="Times New Roman" w:hAnsi="Times New Roman"/>
          <w:sz w:val="24"/>
          <w:szCs w:val="24"/>
        </w:rPr>
        <w:t>się miejscem dobrym do życia ważne jest zapewnienie dostępu do wysokiej jakości infrastruktury zaspokajającej potrzeby mieszkańców i</w:t>
      </w:r>
      <w:r>
        <w:rPr>
          <w:rFonts w:ascii="Times New Roman" w:hAnsi="Times New Roman"/>
          <w:sz w:val="24"/>
          <w:szCs w:val="24"/>
        </w:rPr>
        <w:t> </w:t>
      </w:r>
      <w:r w:rsidRPr="00057496">
        <w:rPr>
          <w:rFonts w:ascii="Times New Roman" w:hAnsi="Times New Roman"/>
          <w:sz w:val="24"/>
          <w:szCs w:val="24"/>
        </w:rPr>
        <w:t xml:space="preserve">umożliwiającej dalszy rozwój osiedleńczy. </w:t>
      </w:r>
      <w:r>
        <w:rPr>
          <w:rFonts w:ascii="Times New Roman" w:hAnsi="Times New Roman"/>
          <w:bCs/>
          <w:iCs/>
          <w:color w:val="000000"/>
          <w:sz w:val="24"/>
          <w:szCs w:val="24"/>
        </w:rPr>
        <w:t>Szansą na rozwój obszaru i poprawę jakości życia mieszkańców, jest stworzenie możliwości załatwiania zdalnie spraw administracyjnych (szeroka gama wysokiej jakości e-usług wraz ze szkoleniem / edukowaniem mieszkańców w tym zakresie), a także propagowanie i stworzenie warunków do pracy zdalnej. W tym celu należy dążyć do umożliwienia dostępu do szybkiego Internetu. W obecnych czasach, w wielu zawodach, pracować można w firmach znajdujących się w znacznej odległości od miejsca zamieszkania. Jednakże stworzenie warunków do pracy zdalnej i nauki zdalnej to jedno – warto też dążyć do tego, aby wszelkie sprawy administracyjne mieszkańcy mogli załatwiać on-line. Wiąże się to jednak z ryzykiem wykluczenia cyfrowego niektórych z nich. Ważne więc będzie podjęcie działań podnoszących e-kompetencje mieszkańców, w tym pracowników instytucji publicznych. Reasumując – aby obszar mógł stanowić atrakcyjne miejsce zamieszkania, pracy i odpoczynku, konieczna jest transformacja cyfrowa gospodarki, polegająca w szczególności na wdrożeniu programów stymulujących wprowadzenie w sektorze publicznym rozwiązań cyfrowych.</w:t>
      </w:r>
    </w:p>
    <w:p w14:paraId="1D8CFA15" w14:textId="77777777" w:rsidR="009919CF" w:rsidRDefault="009919CF" w:rsidP="009919CF">
      <w:pPr>
        <w:spacing w:line="360" w:lineRule="auto"/>
        <w:jc w:val="both"/>
        <w:textAlignment w:val="auto"/>
      </w:pPr>
      <w:r>
        <w:rPr>
          <w:noProof/>
          <w:lang w:eastAsia="pl-PL"/>
        </w:rPr>
        <mc:AlternateContent>
          <mc:Choice Requires="wps">
            <w:drawing>
              <wp:inline distT="0" distB="0" distL="0" distR="0" wp14:anchorId="38C3686F" wp14:editId="3B8A387A">
                <wp:extent cx="5743575" cy="438150"/>
                <wp:effectExtent l="13970" t="13970" r="14605" b="14605"/>
                <wp:docPr id="1874624975"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3575" cy="438150"/>
                        </a:xfrm>
                        <a:custGeom>
                          <a:avLst/>
                          <a:gdLst>
                            <a:gd name="T0" fmla="*/ 2871788 w 5743575"/>
                            <a:gd name="T1" fmla="*/ 0 h 438153"/>
                            <a:gd name="T2" fmla="*/ 5743575 w 5743575"/>
                            <a:gd name="T3" fmla="*/ 219077 h 438153"/>
                            <a:gd name="T4" fmla="*/ 2871788 w 5743575"/>
                            <a:gd name="T5" fmla="*/ 438153 h 438153"/>
                            <a:gd name="T6" fmla="*/ 0 w 5743575"/>
                            <a:gd name="T7" fmla="*/ 219077 h 438153"/>
                            <a:gd name="T8" fmla="*/ 17694720 60000 65536"/>
                            <a:gd name="T9" fmla="*/ 0 60000 65536"/>
                            <a:gd name="T10" fmla="*/ 5898240 60000 65536"/>
                            <a:gd name="T11" fmla="*/ 11796480 60000 65536"/>
                            <a:gd name="T12" fmla="*/ 21389 w 5743575"/>
                            <a:gd name="T13" fmla="*/ 21389 h 438153"/>
                            <a:gd name="T14" fmla="*/ 5722186 w 5743575"/>
                            <a:gd name="T15" fmla="*/ 416764 h 438153"/>
                          </a:gdLst>
                          <a:ahLst/>
                          <a:cxnLst>
                            <a:cxn ang="T8">
                              <a:pos x="T0" y="T1"/>
                            </a:cxn>
                            <a:cxn ang="T9">
                              <a:pos x="T2" y="T3"/>
                            </a:cxn>
                            <a:cxn ang="T10">
                              <a:pos x="T4" y="T5"/>
                            </a:cxn>
                            <a:cxn ang="T11">
                              <a:pos x="T6" y="T7"/>
                            </a:cxn>
                          </a:cxnLst>
                          <a:rect l="T12" t="T13" r="T14" b="T15"/>
                          <a:pathLst>
                            <a:path w="5743575" h="438153">
                              <a:moveTo>
                                <a:pt x="73025" y="0"/>
                              </a:moveTo>
                              <a:lnTo>
                                <a:pt x="73024" y="0"/>
                              </a:lnTo>
                              <a:cubicBezTo>
                                <a:pt x="32694" y="0"/>
                                <a:pt x="0" y="32694"/>
                                <a:pt x="0" y="73024"/>
                              </a:cubicBezTo>
                              <a:lnTo>
                                <a:pt x="0" y="365128"/>
                              </a:lnTo>
                              <a:cubicBezTo>
                                <a:pt x="0" y="405458"/>
                                <a:pt x="32694" y="438153"/>
                                <a:pt x="73025" y="438153"/>
                              </a:cubicBezTo>
                              <a:lnTo>
                                <a:pt x="5670550" y="438153"/>
                              </a:lnTo>
                              <a:cubicBezTo>
                                <a:pt x="5710880" y="438153"/>
                                <a:pt x="5743575" y="405458"/>
                                <a:pt x="5743575" y="365128"/>
                              </a:cubicBezTo>
                              <a:lnTo>
                                <a:pt x="5743575" y="73025"/>
                              </a:lnTo>
                              <a:cubicBezTo>
                                <a:pt x="5743575" y="32694"/>
                                <a:pt x="5710880" y="0"/>
                                <a:pt x="5670550" y="0"/>
                              </a:cubicBezTo>
                              <a:lnTo>
                                <a:pt x="73025" y="0"/>
                              </a:lnTo>
                              <a:close/>
                            </a:path>
                          </a:pathLst>
                        </a:custGeom>
                        <a:solidFill>
                          <a:srgbClr val="FFFFFF"/>
                        </a:solidFill>
                        <a:ln w="12701">
                          <a:solidFill>
                            <a:srgbClr val="4472C4"/>
                          </a:solidFill>
                          <a:miter lim="800000"/>
                          <a:headEnd/>
                          <a:tailEnd/>
                        </a:ln>
                      </wps:spPr>
                      <wps:txbx>
                        <w:txbxContent>
                          <w:p w14:paraId="28DFC134" w14:textId="77777777" w:rsidR="009919CF" w:rsidRDefault="009919CF" w:rsidP="009919CF">
                            <w:pPr>
                              <w:spacing w:after="0"/>
                              <w:jc w:val="center"/>
                            </w:pPr>
                            <w:r>
                              <w:rPr>
                                <w:rFonts w:ascii="Times New Roman" w:hAnsi="Times New Roman"/>
                                <w:b/>
                                <w:i/>
                                <w:color w:val="000000"/>
                                <w:sz w:val="24"/>
                                <w:szCs w:val="24"/>
                              </w:rPr>
                              <w:t xml:space="preserve">Cel strategiczny 3. </w:t>
                            </w:r>
                            <w:r>
                              <w:rPr>
                                <w:rFonts w:ascii="Times New Roman" w:hAnsi="Times New Roman"/>
                                <w:b/>
                                <w:bCs/>
                                <w:i/>
                                <w:iCs/>
                                <w:sz w:val="24"/>
                                <w:szCs w:val="24"/>
                              </w:rPr>
                              <w:t>Estetyczne i funkcjonalne zagospodarowanie przestrzenne</w:t>
                            </w:r>
                          </w:p>
                        </w:txbxContent>
                      </wps:txbx>
                      <wps:bodyPr rot="0" vert="horz" wrap="square" lIns="91440" tIns="45720" rIns="91440" bIns="45720" anchor="ctr" anchorCtr="0" upright="1">
                        <a:noAutofit/>
                      </wps:bodyPr>
                    </wps:wsp>
                  </a:graphicData>
                </a:graphic>
              </wp:inline>
            </w:drawing>
          </mc:Choice>
          <mc:Fallback>
            <w:pict>
              <v:shape w14:anchorId="38C3686F" id="AutoShape 48" o:spid="_x0000_s1050" style="width:452.25pt;height:34.5pt;visibility:visible;mso-wrap-style:square;mso-left-percent:-10001;mso-top-percent:-10001;mso-position-horizontal:absolute;mso-position-horizontal-relative:char;mso-position-vertical:absolute;mso-position-vertical-relative:line;mso-left-percent:-10001;mso-top-percent:-10001;v-text-anchor:middle" coordsize="5743575,4381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" adj="-11796480,,5400" path="m73025,r-1,c32694,,,32694,,73024l,365128v,40330,32694,73025,73025,73025l5670550,438153v40330,,73025,-32695,73025,-73025l5743575,73025c5743575,32694,5710880,,5670550,l73025,xe" strokecolor="#4472c4" strokeweight=".35281mm">
                <v:stroke joinstyle="miter"/>
                <v:formulas/>
                <v:path arrowok="t" o:connecttype="custom" o:connectlocs="2871788,0;5743575,219075;2871788,438150;0,219075" o:connectangles="270,0,90,180" textboxrect="21389,21389,5722186,416764"/>
                <v:textbox>
                  <w:txbxContent>
                    <w:p w14:paraId="28DFC134" w14:textId="77777777" w:rsidR="009919CF" w:rsidRDefault="009919CF" w:rsidP="009919CF">
                      <w:pPr>
                        <w:spacing w:after="0"/>
                        <w:jc w:val="center"/>
                      </w:pPr>
                      <w:r>
                        <w:rPr>
                          <w:rFonts w:ascii="Times New Roman" w:hAnsi="Times New Roman"/>
                          <w:b/>
                          <w:i/>
                          <w:color w:val="000000"/>
                          <w:sz w:val="24"/>
                          <w:szCs w:val="24"/>
                        </w:rPr>
                        <w:t xml:space="preserve">Cel strategiczny 3. </w:t>
                      </w:r>
                      <w:r>
                        <w:rPr>
                          <w:rFonts w:ascii="Times New Roman" w:hAnsi="Times New Roman"/>
                          <w:b/>
                          <w:bCs/>
                          <w:i/>
                          <w:iCs/>
                          <w:sz w:val="24"/>
                          <w:szCs w:val="24"/>
                        </w:rPr>
                        <w:t>Estetyczne i funkcjonalne zagospodarowanie przestrzenne</w:t>
                      </w:r>
                    </w:p>
                  </w:txbxContent>
                </v:textbox>
                <w10:anchorlock/>
              </v:shape>
            </w:pict>
          </mc:Fallback>
        </mc:AlternateContent>
      </w:r>
    </w:p>
    <w:p w14:paraId="4462B213" w14:textId="77777777" w:rsidR="009919CF" w:rsidRDefault="009919CF" w:rsidP="009919CF">
      <w:pPr>
        <w:spacing w:after="0" w:line="276" w:lineRule="auto"/>
        <w:ind w:firstLine="708"/>
        <w:jc w:val="both"/>
        <w:textAlignment w:val="auto"/>
        <w:rPr>
          <w:rFonts w:ascii="Times New Roman" w:hAnsi="Times New Roman"/>
          <w:color w:val="000000"/>
          <w:sz w:val="24"/>
          <w:szCs w:val="24"/>
        </w:rPr>
      </w:pPr>
      <w:r>
        <w:rPr>
          <w:rFonts w:ascii="Times New Roman" w:hAnsi="Times New Roman"/>
          <w:bCs/>
          <w:iCs/>
          <w:color w:val="000000"/>
          <w:sz w:val="24"/>
          <w:szCs w:val="24"/>
        </w:rPr>
        <w:t xml:space="preserve">Cel strategiczny 3 odnosi się do </w:t>
      </w:r>
      <w:r>
        <w:rPr>
          <w:rFonts w:ascii="Times New Roman" w:hAnsi="Times New Roman"/>
          <w:color w:val="000000"/>
          <w:sz w:val="24"/>
          <w:szCs w:val="24"/>
        </w:rPr>
        <w:t xml:space="preserve">stworzenia szeroko dostępnej przestrzeni publicznej, której wykorzystanie będzie nakierowane na działania związane między innymi z promocją obszaru. Kompleksowe zagospodarowanie przestrzeni publicznej powinno być jednym </w:t>
      </w:r>
      <w:r>
        <w:rPr>
          <w:rFonts w:ascii="Times New Roman" w:hAnsi="Times New Roman"/>
          <w:color w:val="000000"/>
          <w:sz w:val="24"/>
          <w:szCs w:val="24"/>
        </w:rPr>
        <w:br/>
        <w:t>z kluczowych zadań realizowanych w ramach Strategii. Z efektów tych działań będzie korzystać wiele osób, zarówno miejscowych, jak i przyjezdnych, a informacje związane z tymi działaniami powinny być szeroko rozpowszechniane na różnych poziomach promocji. Powstająca w tym zakresie przestrzeń powinna być podstawą do podejmowania różnorodnych aktywności czy wydarzeń kulturalnych, co spowoduje występowanie efektu synergii, umożliwiającego wzajemne ich oddziaływanie.</w:t>
      </w:r>
    </w:p>
    <w:p w14:paraId="19565075" w14:textId="77777777" w:rsidR="009919CF" w:rsidRPr="00973C7E" w:rsidRDefault="009919CF" w:rsidP="009919CF">
      <w:pPr>
        <w:suppressAutoHyphens w:val="0"/>
        <w:autoSpaceDN/>
        <w:spacing w:after="0" w:line="276" w:lineRule="auto"/>
        <w:ind w:firstLine="709"/>
        <w:contextualSpacing/>
        <w:jc w:val="both"/>
        <w:textAlignment w:val="auto"/>
        <w:rPr>
          <w:rFonts w:ascii="Times New Roman" w:hAnsi="Times New Roman"/>
          <w:color w:val="000000"/>
          <w:sz w:val="24"/>
          <w:szCs w:val="24"/>
        </w:rPr>
      </w:pPr>
      <w:r>
        <w:rPr>
          <w:rFonts w:ascii="Times New Roman" w:hAnsi="Times New Roman"/>
          <w:color w:val="000000"/>
          <w:sz w:val="24"/>
          <w:szCs w:val="24"/>
        </w:rPr>
        <w:t>Partnerstwo Kolbuszowskie</w:t>
      </w:r>
      <w:r w:rsidRPr="00973C7E">
        <w:rPr>
          <w:rFonts w:ascii="Times New Roman" w:hAnsi="Times New Roman"/>
          <w:color w:val="000000"/>
          <w:sz w:val="24"/>
          <w:szCs w:val="24"/>
        </w:rPr>
        <w:t xml:space="preserve"> jako miejsce ukierunkowane na osiedlanie się ludności i przyjmowanie odwiedzających oraz turystów, musi w szczególny sposób zadbać o wysoki poziom zarówno przestrzeni, infrastruktury ogólnodostępnej, jak i usług publicznych, a także dbać o posiadane walory, jakimi są chociażby zasoby dziedzictwa kulturowego i naturalnego. Atrakcyjny wizerunek </w:t>
      </w:r>
      <w:r>
        <w:rPr>
          <w:rFonts w:ascii="Times New Roman" w:hAnsi="Times New Roman"/>
          <w:color w:val="000000"/>
          <w:sz w:val="24"/>
          <w:szCs w:val="24"/>
        </w:rPr>
        <w:t>obszaru</w:t>
      </w:r>
      <w:r w:rsidRPr="00973C7E">
        <w:rPr>
          <w:rFonts w:ascii="Times New Roman" w:hAnsi="Times New Roman"/>
          <w:color w:val="000000"/>
          <w:sz w:val="24"/>
          <w:szCs w:val="24"/>
        </w:rPr>
        <w:t xml:space="preserve"> będzie budowany poprzez unikalne i konkurencyjne </w:t>
      </w:r>
      <w:r w:rsidRPr="00973C7E">
        <w:rPr>
          <w:rFonts w:ascii="Times New Roman" w:hAnsi="Times New Roman"/>
          <w:color w:val="000000"/>
          <w:sz w:val="24"/>
          <w:szCs w:val="24"/>
        </w:rPr>
        <w:lastRenderedPageBreak/>
        <w:t xml:space="preserve">przestrzenie publiczne, bazujące na dziedzictwie kulturowym, co stanowić będzie filar do wzmocnienia więzi lokalnej społeczności z miejscem zamieszkania i przełoży się na jakość życia mieszkańców. </w:t>
      </w:r>
    </w:p>
    <w:p w14:paraId="1F594BE8" w14:textId="77777777" w:rsidR="009919CF" w:rsidRDefault="009919CF" w:rsidP="009919CF">
      <w:pPr>
        <w:spacing w:after="0" w:line="276" w:lineRule="auto"/>
        <w:ind w:firstLine="709"/>
        <w:jc w:val="both"/>
        <w:textAlignment w:val="auto"/>
        <w:rPr>
          <w:rFonts w:ascii="Times New Roman" w:hAnsi="Times New Roman"/>
          <w:bCs/>
          <w:iCs/>
          <w:color w:val="000000"/>
          <w:sz w:val="24"/>
          <w:szCs w:val="24"/>
        </w:rPr>
      </w:pPr>
      <w:r>
        <w:rPr>
          <w:rFonts w:ascii="Times New Roman" w:hAnsi="Times New Roman"/>
          <w:bCs/>
          <w:iCs/>
          <w:color w:val="000000"/>
          <w:sz w:val="24"/>
          <w:szCs w:val="24"/>
        </w:rPr>
        <w:t>Równie ważne jest, aby podejmować działania mające na celu odpowiednie zagospodarowanie nieużytków, skwerów czy zieleńców, przestrzeni wokół szkół oraz placów zabaw. Funkcjonalna przestrzeń publiczna powinna charakteryzować się dostępnością dla różnych grup społecznych, w tym osób z niepełnosprawnościami. Estetyczna przestrzeń, bezpieczne układy komunikacyjne, w tym drogi, chodniki i ścieżki rowerowe są ważnym, ale nie jedynym elementem istotnym z punktu widzenia mieszkańców.</w:t>
      </w:r>
    </w:p>
    <w:p w14:paraId="3FC1CDFC" w14:textId="77777777" w:rsidR="009919CF" w:rsidRDefault="009919CF" w:rsidP="009919CF">
      <w:pPr>
        <w:spacing w:after="0" w:line="276" w:lineRule="auto"/>
        <w:ind w:firstLine="708"/>
        <w:jc w:val="both"/>
        <w:textAlignment w:val="auto"/>
      </w:pPr>
      <w:r>
        <w:rPr>
          <w:rFonts w:ascii="Times New Roman" w:hAnsi="Times New Roman"/>
          <w:bCs/>
          <w:iCs/>
          <w:color w:val="000000"/>
          <w:sz w:val="24"/>
          <w:szCs w:val="24"/>
        </w:rPr>
        <w:t>Cel strategiczny 3</w:t>
      </w:r>
      <w:r>
        <w:rPr>
          <w:rFonts w:ascii="Times New Roman" w:hAnsi="Times New Roman"/>
          <w:i/>
          <w:iCs/>
          <w:color w:val="000000"/>
          <w:sz w:val="24"/>
          <w:szCs w:val="24"/>
        </w:rPr>
        <w:t xml:space="preserve"> </w:t>
      </w:r>
      <w:r>
        <w:rPr>
          <w:rFonts w:ascii="Times New Roman" w:hAnsi="Times New Roman"/>
          <w:bCs/>
          <w:iCs/>
          <w:color w:val="000000"/>
          <w:sz w:val="24"/>
          <w:szCs w:val="24"/>
        </w:rPr>
        <w:t xml:space="preserve">wpływać będzie na poprawę jakości życia poprzez zaspokojenie potrzeb społecznych i kulturalnych mieszkańców oraz promowanie obszarów wiejskich. Umożliwi rozwój tożsamości mieszkańców, zachowanie dziedzictwa kulturowego i specyfiki obszarów wiejskich oraz wpłynie na wzrost atrakcyjności turystycznej i inwestycyjnej. Jednym z głównych działań podejmowanych przez samorządy będzie promocja i kultywowanie niematerialnego dziedzictwa kulturowego na obszarach wiejskich oraz zwiększanie dostępu mieszkańców tych obszarów do dóbr i usług społecznych, w tym kultury, rozwijanie przemysłu kreatywnego oraz zwiększanie wykorzystania technik teleinformatycznych w dostępie do dóbr kultury mieszkańców. Konieczne jest podejmowanie adaptacji obiektów w celu tworzenia nowoczesnych produktów kulturowych i turystycznych. </w:t>
      </w:r>
    </w:p>
    <w:p w14:paraId="09081A10" w14:textId="77777777" w:rsidR="009919CF" w:rsidRDefault="009919CF" w:rsidP="009919CF">
      <w:pPr>
        <w:spacing w:after="0" w:line="276" w:lineRule="auto"/>
        <w:ind w:firstLine="709"/>
        <w:jc w:val="both"/>
        <w:textAlignment w:val="auto"/>
        <w:rPr>
          <w:rFonts w:ascii="Times New Roman" w:hAnsi="Times New Roman"/>
          <w:bCs/>
          <w:iCs/>
          <w:color w:val="000000"/>
          <w:sz w:val="24"/>
          <w:szCs w:val="24"/>
        </w:rPr>
      </w:pPr>
      <w:r>
        <w:rPr>
          <w:rFonts w:ascii="Times New Roman" w:hAnsi="Times New Roman"/>
          <w:bCs/>
          <w:iCs/>
          <w:color w:val="000000"/>
          <w:sz w:val="24"/>
          <w:szCs w:val="24"/>
        </w:rPr>
        <w:t xml:space="preserve">Priorytetowe będą także działania kreujące markę kulturową poprzez organizowanie wydarzeń o randze lokalnej i ponadlokalnej oraz promocję obiektów zabytkowych. Inwestycje w obiekty oraz miejsca tworzące turystyczne szlaki tematyczne, miejsca odwołujące się do walorów historycznych, kulturowych, przyrodniczych, w połączeniu z inwestycjami w kapitał ludzki i społeczny oraz zastosowanie nowych technologii stworzą szansę na rozwój. </w:t>
      </w:r>
    </w:p>
    <w:p w14:paraId="16DC7F4D" w14:textId="77777777" w:rsidR="009919CF" w:rsidRDefault="009919CF" w:rsidP="009919CF">
      <w:pPr>
        <w:spacing w:after="0" w:line="276" w:lineRule="auto"/>
        <w:ind w:firstLine="708"/>
        <w:jc w:val="both"/>
        <w:textAlignment w:val="auto"/>
      </w:pPr>
      <w:r>
        <w:rPr>
          <w:rFonts w:ascii="Times New Roman" w:hAnsi="Times New Roman"/>
          <w:color w:val="000000"/>
          <w:sz w:val="24"/>
          <w:szCs w:val="24"/>
        </w:rPr>
        <w:t>Istotną rolę pod względem rozpatrywania potencjalnego miejsca zamieszkania odgrywa środowisko przyrodnicze. W celu ochrony środowiska i ograniczania niskiej emisji, koniczne będzie wdrażanie działań mających na celu</w:t>
      </w:r>
      <w:r>
        <w:rPr>
          <w:rFonts w:ascii="Times New Roman" w:hAnsi="Times New Roman"/>
          <w:bCs/>
          <w:color w:val="000000"/>
          <w:sz w:val="24"/>
          <w:szCs w:val="24"/>
        </w:rPr>
        <w:t xml:space="preserve"> szanowanie i racjonalne wykorzystywanie zasobów środowiskowych, a także udostępnianie ich mieszkańcom i przyjezdnym.</w:t>
      </w:r>
      <w:r>
        <w:rPr>
          <w:rFonts w:ascii="Times New Roman" w:hAnsi="Times New Roman"/>
          <w:color w:val="000000"/>
          <w:sz w:val="24"/>
          <w:szCs w:val="24"/>
        </w:rPr>
        <w:t xml:space="preserve"> Jednymi z zadań są m.in. ograniczanie niskiej emisji, w tym wymiana źródeł ciepła, termomodernizacja budynków, monitoring poziomu zanieczyszczeń, rozwój OZE. </w:t>
      </w:r>
    </w:p>
    <w:p w14:paraId="240C7C40" w14:textId="77777777" w:rsidR="009919CF" w:rsidRDefault="009919CF" w:rsidP="009919CF">
      <w:pPr>
        <w:spacing w:after="0" w:line="276" w:lineRule="auto"/>
        <w:ind w:firstLine="708"/>
        <w:jc w:val="both"/>
        <w:textAlignment w:val="auto"/>
        <w:rPr>
          <w:rFonts w:ascii="Times New Roman" w:hAnsi="Times New Roman"/>
          <w:color w:val="000000"/>
          <w:sz w:val="24"/>
          <w:szCs w:val="24"/>
        </w:rPr>
      </w:pPr>
      <w:r>
        <w:rPr>
          <w:rFonts w:ascii="Times New Roman" w:hAnsi="Times New Roman"/>
          <w:color w:val="000000"/>
          <w:sz w:val="24"/>
          <w:szCs w:val="24"/>
        </w:rPr>
        <w:t xml:space="preserve">Uświadamianie społeczeństwa w zakresie korzystania z technologii oszczędnych energetycznie powinno być jednym z wielu zadań realizowanych przez samorządy Partnerstwa. Istotne jest też, aby edukować społeczeństwo szerzej w zakresie ekologii, a także świadomej konsumpcji. Tego typu działania są istotne nie tylko ze środowiskowego punktu widzenia, ale też konieczne ze względu na mieszkańców, którym należy zapewnić dostęp do podstawowej infrastruktury i usług. </w:t>
      </w:r>
    </w:p>
    <w:p w14:paraId="0E075D79" w14:textId="77777777" w:rsidR="009919CF" w:rsidRDefault="009919CF" w:rsidP="009919CF">
      <w:pPr>
        <w:spacing w:line="360" w:lineRule="auto"/>
        <w:ind w:firstLine="709"/>
        <w:jc w:val="both"/>
        <w:textAlignment w:val="auto"/>
        <w:rPr>
          <w:rFonts w:ascii="Times New Roman" w:hAnsi="Times New Roman"/>
          <w:sz w:val="24"/>
          <w:szCs w:val="24"/>
          <w:shd w:val="clear" w:color="auto" w:fill="FFFF00"/>
        </w:rPr>
        <w:sectPr w:rsidR="009919CF" w:rsidSect="009919CF">
          <w:headerReference w:type="default" r:id="rId47"/>
          <w:footerReference w:type="default" r:id="rId48"/>
          <w:pgSz w:w="11906" w:h="16838"/>
          <w:pgMar w:top="1417" w:right="1417" w:bottom="1417" w:left="1417" w:header="708" w:footer="708" w:gutter="0"/>
          <w:cols w:space="708"/>
        </w:sectPr>
      </w:pPr>
    </w:p>
    <w:p w14:paraId="4B99A39A" w14:textId="79A2F1C2" w:rsidR="009919CF" w:rsidRPr="006B20F8" w:rsidRDefault="009919CF" w:rsidP="009919CF">
      <w:pPr>
        <w:spacing w:after="0"/>
        <w:ind w:firstLine="709"/>
        <w:jc w:val="center"/>
        <w:textAlignment w:val="auto"/>
        <w:rPr>
          <w:rFonts w:ascii="Times New Roman" w:hAnsi="Times New Roman"/>
          <w:b/>
          <w:bCs/>
          <w:color w:val="000000"/>
          <w:sz w:val="20"/>
          <w:szCs w:val="20"/>
        </w:rPr>
      </w:pPr>
      <w:bookmarkStart w:id="159" w:name="_Toc118878921"/>
      <w:bookmarkStart w:id="160" w:name="_Toc119323615"/>
      <w:bookmarkStart w:id="161" w:name="_Toc190945361"/>
      <w:r w:rsidRPr="006B20F8">
        <w:rPr>
          <w:rFonts w:ascii="Times New Roman" w:hAnsi="Times New Roman"/>
          <w:b/>
          <w:bCs/>
          <w:color w:val="000000"/>
          <w:sz w:val="20"/>
          <w:szCs w:val="20"/>
        </w:rPr>
        <w:lastRenderedPageBreak/>
        <w:t xml:space="preserve">Tabela </w:t>
      </w:r>
      <w:r w:rsidRPr="006B20F8">
        <w:rPr>
          <w:rFonts w:ascii="Times New Roman" w:hAnsi="Times New Roman"/>
          <w:b/>
          <w:bCs/>
          <w:color w:val="000000"/>
          <w:sz w:val="20"/>
          <w:szCs w:val="20"/>
        </w:rPr>
        <w:fldChar w:fldCharType="begin"/>
      </w:r>
      <w:r w:rsidRPr="006B20F8">
        <w:rPr>
          <w:rFonts w:ascii="Times New Roman" w:hAnsi="Times New Roman"/>
          <w:b/>
          <w:bCs/>
          <w:color w:val="000000"/>
          <w:sz w:val="20"/>
          <w:szCs w:val="20"/>
        </w:rPr>
        <w:instrText xml:space="preserve"> SEQ Tabela \* ARABIC </w:instrText>
      </w:r>
      <w:r w:rsidRPr="006B20F8">
        <w:rPr>
          <w:rFonts w:ascii="Times New Roman" w:hAnsi="Times New Roman"/>
          <w:b/>
          <w:bCs/>
          <w:color w:val="000000"/>
          <w:sz w:val="20"/>
          <w:szCs w:val="20"/>
        </w:rPr>
        <w:fldChar w:fldCharType="separate"/>
      </w:r>
      <w:r w:rsidR="00C65B59">
        <w:rPr>
          <w:rFonts w:ascii="Times New Roman" w:hAnsi="Times New Roman"/>
          <w:b/>
          <w:bCs/>
          <w:noProof/>
          <w:color w:val="000000"/>
          <w:sz w:val="20"/>
          <w:szCs w:val="20"/>
        </w:rPr>
        <w:t>6</w:t>
      </w:r>
      <w:r w:rsidRPr="006B20F8">
        <w:rPr>
          <w:rFonts w:ascii="Times New Roman" w:hAnsi="Times New Roman"/>
          <w:b/>
          <w:bCs/>
          <w:color w:val="000000"/>
          <w:sz w:val="20"/>
          <w:szCs w:val="20"/>
        </w:rPr>
        <w:fldChar w:fldCharType="end"/>
      </w:r>
      <w:r w:rsidRPr="006B20F8">
        <w:rPr>
          <w:rFonts w:ascii="Times New Roman" w:hAnsi="Times New Roman"/>
          <w:b/>
          <w:bCs/>
          <w:color w:val="000000"/>
          <w:sz w:val="20"/>
          <w:szCs w:val="20"/>
        </w:rPr>
        <w:t xml:space="preserve"> Matryca logiczna powiązania kierunków działań ze zdiagnozowanymi problemami, potrzebami i/lub potencjałami gminy oraz założeniami wojewódzkiej strategii rozwoju</w:t>
      </w:r>
      <w:bookmarkEnd w:id="159"/>
      <w:bookmarkEnd w:id="160"/>
      <w:bookmarkEnd w:id="161"/>
    </w:p>
    <w:tbl>
      <w:tblPr>
        <w:tblW w:w="5000" w:type="pct"/>
        <w:tblCellMar>
          <w:left w:w="10" w:type="dxa"/>
          <w:right w:w="10" w:type="dxa"/>
        </w:tblCellMar>
        <w:tblLook w:val="0000" w:firstRow="0" w:lastRow="0" w:firstColumn="0" w:lastColumn="0" w:noHBand="0" w:noVBand="0"/>
      </w:tblPr>
      <w:tblGrid>
        <w:gridCol w:w="846"/>
        <w:gridCol w:w="3601"/>
        <w:gridCol w:w="3283"/>
        <w:gridCol w:w="3451"/>
        <w:gridCol w:w="2813"/>
      </w:tblGrid>
      <w:tr w:rsidR="009919CF" w:rsidRPr="006B20F8" w14:paraId="5E375CC7" w14:textId="77777777" w:rsidTr="000375CD">
        <w:tc>
          <w:tcPr>
            <w:tcW w:w="44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63112" w14:textId="77777777" w:rsidR="009919CF" w:rsidRPr="006B20F8" w:rsidRDefault="009919CF" w:rsidP="000375CD">
            <w:pPr>
              <w:spacing w:after="0"/>
              <w:jc w:val="center"/>
              <w:rPr>
                <w:rFonts w:ascii="Times New Roman" w:eastAsia="Times New Roman" w:hAnsi="Times New Roman"/>
                <w:b/>
                <w:bCs/>
                <w:sz w:val="20"/>
                <w:szCs w:val="20"/>
              </w:rPr>
            </w:pPr>
            <w:r w:rsidRPr="006B20F8">
              <w:rPr>
                <w:rFonts w:ascii="Times New Roman" w:eastAsia="Times New Roman" w:hAnsi="Times New Roman"/>
                <w:b/>
                <w:bCs/>
                <w:sz w:val="20"/>
                <w:szCs w:val="20"/>
              </w:rPr>
              <w:t>Kierunki działań wynikające z planu operacyjnego</w:t>
            </w:r>
          </w:p>
        </w:tc>
        <w:tc>
          <w:tcPr>
            <w:tcW w:w="673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56F7C" w14:textId="77777777" w:rsidR="009919CF" w:rsidRPr="006B20F8" w:rsidRDefault="009919CF" w:rsidP="000375CD">
            <w:pPr>
              <w:spacing w:after="0"/>
              <w:jc w:val="center"/>
              <w:rPr>
                <w:rFonts w:ascii="Times New Roman" w:eastAsia="Times New Roman" w:hAnsi="Times New Roman"/>
                <w:b/>
                <w:bCs/>
                <w:sz w:val="20"/>
                <w:szCs w:val="20"/>
              </w:rPr>
            </w:pPr>
            <w:r w:rsidRPr="006B20F8">
              <w:rPr>
                <w:rFonts w:ascii="Times New Roman" w:eastAsia="Times New Roman" w:hAnsi="Times New Roman"/>
                <w:b/>
                <w:bCs/>
                <w:sz w:val="20"/>
                <w:szCs w:val="20"/>
              </w:rPr>
              <w:t>Wnioski z diagnozy</w:t>
            </w:r>
          </w:p>
        </w:tc>
        <w:tc>
          <w:tcPr>
            <w:tcW w:w="28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2A9C3" w14:textId="77777777" w:rsidR="009919CF" w:rsidRPr="006B20F8" w:rsidRDefault="009919CF" w:rsidP="000375CD">
            <w:pPr>
              <w:spacing w:after="0"/>
              <w:jc w:val="center"/>
            </w:pPr>
            <w:r>
              <w:rPr>
                <w:rFonts w:ascii="Times New Roman" w:eastAsia="Times New Roman" w:hAnsi="Times New Roman"/>
                <w:b/>
                <w:bCs/>
                <w:sz w:val="20"/>
                <w:szCs w:val="20"/>
              </w:rPr>
              <w:t xml:space="preserve">Obszary tematyczne </w:t>
            </w:r>
            <w:r w:rsidRPr="006B20F8">
              <w:rPr>
                <w:rFonts w:ascii="Times New Roman" w:eastAsia="Times New Roman" w:hAnsi="Times New Roman"/>
                <w:b/>
                <w:bCs/>
                <w:i/>
                <w:iCs/>
                <w:sz w:val="20"/>
                <w:szCs w:val="20"/>
              </w:rPr>
              <w:t>Strategii Rozwoju Województwa – Podkarpackie 2030</w:t>
            </w:r>
          </w:p>
        </w:tc>
      </w:tr>
      <w:tr w:rsidR="009919CF" w:rsidRPr="006B20F8" w14:paraId="21E8583F"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F2E51" w14:textId="77777777" w:rsidR="009919CF" w:rsidRPr="006B20F8" w:rsidRDefault="009919CF" w:rsidP="000375CD">
            <w:pPr>
              <w:spacing w:after="200"/>
              <w:jc w:val="center"/>
              <w:rPr>
                <w:rFonts w:ascii="Times New Roman" w:eastAsia="Times New Roman" w:hAnsi="Times New Roman"/>
                <w:b/>
                <w:bCs/>
                <w:sz w:val="20"/>
                <w:szCs w:val="20"/>
              </w:rPr>
            </w:pPr>
            <w:r w:rsidRPr="006B20F8">
              <w:rPr>
                <w:rFonts w:ascii="Times New Roman" w:eastAsia="Times New Roman" w:hAnsi="Times New Roman"/>
                <w:b/>
                <w:bCs/>
                <w:sz w:val="20"/>
                <w:szCs w:val="20"/>
              </w:rPr>
              <w:t>Lp.</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08735" w14:textId="77777777" w:rsidR="009919CF" w:rsidRPr="006B20F8" w:rsidRDefault="009919CF" w:rsidP="000375CD">
            <w:pPr>
              <w:spacing w:after="200"/>
              <w:jc w:val="center"/>
              <w:rPr>
                <w:rFonts w:ascii="Times New Roman" w:eastAsia="Times New Roman" w:hAnsi="Times New Roman"/>
                <w:b/>
                <w:bCs/>
                <w:sz w:val="20"/>
                <w:szCs w:val="20"/>
              </w:rPr>
            </w:pPr>
            <w:r w:rsidRPr="006B20F8">
              <w:rPr>
                <w:rFonts w:ascii="Times New Roman" w:eastAsia="Times New Roman" w:hAnsi="Times New Roman"/>
                <w:b/>
                <w:bCs/>
                <w:sz w:val="20"/>
                <w:szCs w:val="20"/>
              </w:rPr>
              <w:t>Nazwa</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FD56B" w14:textId="77777777" w:rsidR="009919CF" w:rsidRPr="006B20F8" w:rsidRDefault="009919CF" w:rsidP="000375CD">
            <w:pPr>
              <w:spacing w:after="200"/>
              <w:jc w:val="center"/>
              <w:rPr>
                <w:rFonts w:ascii="Times New Roman" w:eastAsia="Times New Roman" w:hAnsi="Times New Roman"/>
                <w:b/>
                <w:bCs/>
                <w:sz w:val="20"/>
                <w:szCs w:val="20"/>
              </w:rPr>
            </w:pPr>
            <w:r w:rsidRPr="006B20F8">
              <w:rPr>
                <w:rFonts w:ascii="Times New Roman" w:eastAsia="Times New Roman" w:hAnsi="Times New Roman"/>
                <w:b/>
                <w:bCs/>
                <w:sz w:val="20"/>
                <w:szCs w:val="20"/>
              </w:rPr>
              <w:t>mocne strony, szanse / drzewo celów / potencjały</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B498F" w14:textId="77777777" w:rsidR="009919CF" w:rsidRPr="006B20F8" w:rsidRDefault="009919CF" w:rsidP="000375CD">
            <w:pPr>
              <w:spacing w:after="200"/>
              <w:jc w:val="center"/>
              <w:rPr>
                <w:rFonts w:ascii="Times New Roman" w:eastAsia="Times New Roman" w:hAnsi="Times New Roman"/>
                <w:b/>
                <w:bCs/>
                <w:sz w:val="20"/>
                <w:szCs w:val="20"/>
              </w:rPr>
            </w:pPr>
            <w:r w:rsidRPr="006B20F8">
              <w:rPr>
                <w:rFonts w:ascii="Times New Roman" w:eastAsia="Times New Roman" w:hAnsi="Times New Roman"/>
                <w:b/>
                <w:bCs/>
                <w:sz w:val="20"/>
                <w:szCs w:val="20"/>
              </w:rPr>
              <w:t>słabe strony, zagrożenia / drzewo problemów / bariery i deficyty</w:t>
            </w:r>
          </w:p>
        </w:tc>
        <w:tc>
          <w:tcPr>
            <w:tcW w:w="281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1A4B4" w14:textId="77777777" w:rsidR="009919CF" w:rsidRPr="006B20F8" w:rsidRDefault="009919CF" w:rsidP="000375CD">
            <w:pPr>
              <w:spacing w:after="200"/>
              <w:jc w:val="center"/>
              <w:rPr>
                <w:rFonts w:ascii="Times New Roman" w:eastAsia="Times New Roman" w:hAnsi="Times New Roman"/>
                <w:b/>
                <w:bCs/>
                <w:sz w:val="20"/>
                <w:szCs w:val="20"/>
              </w:rPr>
            </w:pPr>
          </w:p>
        </w:tc>
      </w:tr>
      <w:tr w:rsidR="009919CF" w:rsidRPr="006B20F8" w14:paraId="644AAFB4"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E2DF8" w14:textId="77777777" w:rsidR="009919CF" w:rsidRPr="006B20F8" w:rsidRDefault="009919CF" w:rsidP="000375CD">
            <w:pPr>
              <w:spacing w:after="0"/>
              <w:ind w:left="22"/>
              <w:jc w:val="both"/>
              <w:rPr>
                <w:rFonts w:ascii="Times New Roman" w:eastAsia="Times New Roman" w:hAnsi="Times New Roman"/>
                <w:sz w:val="20"/>
                <w:szCs w:val="20"/>
              </w:rPr>
            </w:pPr>
            <w:r w:rsidRPr="006B20F8">
              <w:rPr>
                <w:rFonts w:ascii="Times New Roman" w:eastAsia="Times New Roman" w:hAnsi="Times New Roman"/>
                <w:sz w:val="20"/>
                <w:szCs w:val="20"/>
              </w:rPr>
              <w:t>1.1.1.</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66F12"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Zachowanie wielokulturowego dziedzictwa obszaru</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FAF33" w14:textId="77777777" w:rsidR="009919CF" w:rsidRPr="006B20F8" w:rsidRDefault="009919CF" w:rsidP="000375CD">
            <w:pPr>
              <w:numPr>
                <w:ilvl w:val="0"/>
                <w:numId w:val="197"/>
              </w:numPr>
              <w:suppressAutoHyphens w:val="0"/>
              <w:autoSpaceDN/>
              <w:spacing w:after="0" w:line="259" w:lineRule="auto"/>
              <w:ind w:left="261" w:hanging="284"/>
              <w:textAlignment w:val="auto"/>
              <w:rPr>
                <w:rFonts w:ascii="Times New Roman" w:eastAsia="Times New Roman" w:hAnsi="Times New Roman"/>
                <w:sz w:val="20"/>
                <w:szCs w:val="20"/>
              </w:rPr>
            </w:pPr>
            <w:r w:rsidRPr="006B20F8">
              <w:rPr>
                <w:rFonts w:ascii="Times New Roman" w:eastAsia="Times New Roman" w:hAnsi="Times New Roman"/>
                <w:sz w:val="20"/>
                <w:szCs w:val="20"/>
              </w:rPr>
              <w:t>atrakcje wykorzystujące dziedzictwo kulturowe i naturalne obszaru;</w:t>
            </w:r>
          </w:p>
          <w:p w14:paraId="2FD11111" w14:textId="77777777" w:rsidR="009919CF" w:rsidRPr="006B20F8" w:rsidRDefault="009919CF" w:rsidP="000375CD">
            <w:pPr>
              <w:numPr>
                <w:ilvl w:val="0"/>
                <w:numId w:val="197"/>
              </w:numPr>
              <w:suppressAutoHyphens w:val="0"/>
              <w:autoSpaceDN/>
              <w:spacing w:after="0" w:line="259" w:lineRule="auto"/>
              <w:ind w:left="261" w:hanging="284"/>
              <w:textAlignment w:val="auto"/>
              <w:rPr>
                <w:rFonts w:ascii="Times New Roman" w:eastAsia="Times New Roman" w:hAnsi="Times New Roman"/>
                <w:sz w:val="20"/>
                <w:szCs w:val="20"/>
              </w:rPr>
            </w:pPr>
            <w:r w:rsidRPr="006B20F8">
              <w:rPr>
                <w:rFonts w:ascii="Times New Roman" w:eastAsia="Times New Roman" w:hAnsi="Times New Roman"/>
                <w:sz w:val="20"/>
                <w:szCs w:val="20"/>
              </w:rPr>
              <w:t>inicjatywy podtrzymujące lokalne tradycje i kulturę;</w:t>
            </w:r>
          </w:p>
          <w:p w14:paraId="02889557" w14:textId="77777777" w:rsidR="009919CF" w:rsidRPr="006B20F8" w:rsidRDefault="009919CF" w:rsidP="000375CD">
            <w:pPr>
              <w:numPr>
                <w:ilvl w:val="0"/>
                <w:numId w:val="197"/>
              </w:numPr>
              <w:suppressAutoHyphens w:val="0"/>
              <w:autoSpaceDN/>
              <w:spacing w:after="0" w:line="259" w:lineRule="auto"/>
              <w:ind w:left="261" w:hanging="284"/>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obiekty dziedzictwa kulturowego;</w:t>
            </w:r>
          </w:p>
          <w:p w14:paraId="4CD5EE1E" w14:textId="77777777" w:rsidR="009919CF" w:rsidRPr="006B20F8" w:rsidRDefault="009919CF" w:rsidP="000375CD">
            <w:pPr>
              <w:numPr>
                <w:ilvl w:val="0"/>
                <w:numId w:val="197"/>
              </w:numPr>
              <w:suppressAutoHyphens w:val="0"/>
              <w:autoSpaceDN/>
              <w:spacing w:after="0" w:line="259" w:lineRule="auto"/>
              <w:ind w:left="261" w:hanging="284"/>
              <w:textAlignment w:val="auto"/>
              <w:rPr>
                <w:rFonts w:ascii="Times New Roman" w:eastAsia="Times New Roman" w:hAnsi="Times New Roman"/>
                <w:sz w:val="20"/>
                <w:szCs w:val="20"/>
              </w:rPr>
            </w:pPr>
            <w:r w:rsidRPr="006B20F8">
              <w:rPr>
                <w:rFonts w:ascii="Times New Roman" w:eastAsia="Times New Roman" w:hAnsi="Times New Roman"/>
                <w:sz w:val="20"/>
                <w:szCs w:val="20"/>
              </w:rPr>
              <w:t>kapitał lokalnej społeczności</w:t>
            </w:r>
            <w:r>
              <w:rPr>
                <w:rFonts w:ascii="Times New Roman" w:eastAsia="Times New Roman" w:hAnsi="Times New Roman"/>
                <w:sz w:val="20"/>
                <w:szCs w:val="20"/>
              </w:rPr>
              <w:br/>
            </w:r>
            <w:r w:rsidRPr="006B20F8">
              <w:rPr>
                <w:rFonts w:ascii="Times New Roman" w:eastAsia="Times New Roman" w:hAnsi="Times New Roman"/>
                <w:sz w:val="20"/>
                <w:szCs w:val="20"/>
              </w:rPr>
              <w:t xml:space="preserve">(w tym silne poczucie tożsamości, związania z miejscem). </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CC1A1"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niewystarczające wykorzystanie potencjału do promocji obszaru jako miejsca dobrego do życia i odpoczynku;</w:t>
            </w:r>
          </w:p>
          <w:p w14:paraId="583D07F7"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niewystarczający budżet gmin przeznaczany na kulturę i promocję obszaru;</w:t>
            </w:r>
          </w:p>
          <w:p w14:paraId="38677DB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niewystarczająca dostępność i jakość oferty spędzania wolnego czasu.</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E163D"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2 </w:t>
            </w:r>
            <w:r w:rsidRPr="006B20F8">
              <w:rPr>
                <w:rFonts w:ascii="Times New Roman" w:eastAsia="Times New Roman" w:hAnsi="Times New Roman"/>
                <w:bCs/>
                <w:i/>
                <w:iCs/>
                <w:color w:val="000000"/>
                <w:sz w:val="20"/>
                <w:szCs w:val="20"/>
              </w:rPr>
              <w:t>Kapitał ludzki i społeczny</w:t>
            </w:r>
            <w:r w:rsidRPr="006B20F8">
              <w:rPr>
                <w:rFonts w:ascii="Times New Roman" w:eastAsia="Times New Roman" w:hAnsi="Times New Roman"/>
                <w:bCs/>
                <w:color w:val="000000"/>
                <w:sz w:val="20"/>
                <w:szCs w:val="20"/>
              </w:rPr>
              <w:t>;</w:t>
            </w:r>
          </w:p>
          <w:p w14:paraId="4FB816AC" w14:textId="77777777" w:rsidR="009919CF" w:rsidRPr="006B20F8" w:rsidRDefault="009919CF" w:rsidP="000375CD">
            <w:pPr>
              <w:numPr>
                <w:ilvl w:val="0"/>
                <w:numId w:val="197"/>
              </w:numPr>
              <w:suppressAutoHyphens w:val="0"/>
              <w:autoSpaceDN/>
              <w:spacing w:after="20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3 </w:t>
            </w:r>
            <w:r w:rsidRPr="006B20F8">
              <w:rPr>
                <w:rFonts w:ascii="Times New Roman" w:eastAsia="Times New Roman" w:hAnsi="Times New Roman"/>
                <w:bCs/>
                <w:i/>
                <w:iCs/>
                <w:color w:val="000000"/>
                <w:sz w:val="20"/>
                <w:szCs w:val="20"/>
              </w:rPr>
              <w:t xml:space="preserve">Infrastruktura dla zrównoważonego rozwoju </w:t>
            </w:r>
            <w:r w:rsidRPr="006B20F8">
              <w:rPr>
                <w:rFonts w:ascii="Times New Roman" w:eastAsia="Times New Roman" w:hAnsi="Times New Roman"/>
                <w:bCs/>
                <w:i/>
                <w:iCs/>
                <w:color w:val="000000"/>
                <w:sz w:val="20"/>
                <w:szCs w:val="20"/>
              </w:rPr>
              <w:br/>
              <w:t>i środowiska</w:t>
            </w:r>
            <w:r w:rsidRPr="006B20F8">
              <w:rPr>
                <w:rFonts w:ascii="Times New Roman" w:eastAsia="Times New Roman" w:hAnsi="Times New Roman"/>
                <w:bCs/>
                <w:color w:val="000000"/>
                <w:sz w:val="20"/>
                <w:szCs w:val="20"/>
              </w:rPr>
              <w:t>.</w:t>
            </w:r>
          </w:p>
        </w:tc>
      </w:tr>
      <w:tr w:rsidR="009919CF" w:rsidRPr="006B20F8" w14:paraId="6A4B351C"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389D3" w14:textId="77777777" w:rsidR="009919CF" w:rsidRPr="006B20F8" w:rsidRDefault="009919CF" w:rsidP="000375CD">
            <w:pPr>
              <w:spacing w:after="0"/>
              <w:ind w:left="22"/>
              <w:rPr>
                <w:rFonts w:ascii="Times New Roman" w:eastAsia="Times New Roman" w:hAnsi="Times New Roman"/>
                <w:sz w:val="20"/>
                <w:szCs w:val="20"/>
              </w:rPr>
            </w:pPr>
            <w:r w:rsidRPr="006B20F8">
              <w:rPr>
                <w:rFonts w:ascii="Times New Roman" w:eastAsia="Times New Roman" w:hAnsi="Times New Roman"/>
                <w:sz w:val="20"/>
                <w:szCs w:val="20"/>
              </w:rPr>
              <w:t>1.1.2.</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0B19AD"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 xml:space="preserve">Rozwój infrastruktury turystycznej </w:t>
            </w:r>
            <w:r w:rsidRPr="006B20F8">
              <w:rPr>
                <w:rFonts w:ascii="Times New Roman" w:eastAsia="Times New Roman" w:hAnsi="Times New Roman"/>
                <w:sz w:val="20"/>
                <w:szCs w:val="20"/>
              </w:rPr>
              <w:br/>
              <w:t xml:space="preserve">i </w:t>
            </w:r>
            <w:r>
              <w:rPr>
                <w:rFonts w:ascii="Times New Roman" w:eastAsia="Times New Roman" w:hAnsi="Times New Roman"/>
                <w:sz w:val="20"/>
                <w:szCs w:val="20"/>
              </w:rPr>
              <w:t>okołoturystycznej</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4DA43" w14:textId="77777777" w:rsidR="009919CF" w:rsidRPr="006B20F8" w:rsidRDefault="009919CF" w:rsidP="000375CD">
            <w:pPr>
              <w:numPr>
                <w:ilvl w:val="0"/>
                <w:numId w:val="198"/>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obiekty dziedzictwa kulturowego</w:t>
            </w:r>
            <w:r>
              <w:rPr>
                <w:rFonts w:ascii="Times New Roman" w:eastAsia="Times New Roman" w:hAnsi="Times New Roman"/>
                <w:sz w:val="20"/>
                <w:szCs w:val="20"/>
              </w:rPr>
              <w:t>;</w:t>
            </w:r>
          </w:p>
          <w:p w14:paraId="44962311" w14:textId="77777777" w:rsidR="009919CF" w:rsidRPr="006B20F8" w:rsidRDefault="009919CF" w:rsidP="000375CD">
            <w:pPr>
              <w:numPr>
                <w:ilvl w:val="0"/>
                <w:numId w:val="198"/>
              </w:numPr>
              <w:suppressAutoHyphens w:val="0"/>
              <w:autoSpaceDN/>
              <w:spacing w:after="0" w:line="259" w:lineRule="auto"/>
              <w:ind w:left="261" w:hanging="261"/>
              <w:textAlignment w:val="auto"/>
              <w:rPr>
                <w:rFonts w:ascii="Times New Roman" w:eastAsia="Times New Roman" w:hAnsi="Times New Roman"/>
                <w:sz w:val="20"/>
                <w:szCs w:val="20"/>
              </w:rPr>
            </w:pPr>
            <w:r>
              <w:rPr>
                <w:rFonts w:ascii="Times New Roman" w:eastAsia="Times New Roman" w:hAnsi="Times New Roman"/>
                <w:sz w:val="20"/>
                <w:szCs w:val="20"/>
              </w:rPr>
              <w:t xml:space="preserve">występujące na obszarze </w:t>
            </w:r>
            <w:r w:rsidRPr="006B20F8">
              <w:rPr>
                <w:rFonts w:ascii="Times New Roman" w:eastAsia="Times New Roman" w:hAnsi="Times New Roman"/>
                <w:sz w:val="20"/>
                <w:szCs w:val="20"/>
              </w:rPr>
              <w:t>ścieżki edukacyjno-przyrodnicze oraz szlaki rowerowe</w:t>
            </w:r>
            <w:r>
              <w:rPr>
                <w:rFonts w:ascii="Times New Roman" w:eastAsia="Times New Roman" w:hAnsi="Times New Roman"/>
                <w:sz w:val="20"/>
                <w:szCs w:val="20"/>
              </w:rPr>
              <w:t>;</w:t>
            </w:r>
          </w:p>
          <w:p w14:paraId="4ECC1E37" w14:textId="77777777" w:rsidR="009919CF" w:rsidRPr="006B20F8" w:rsidRDefault="009919CF" w:rsidP="000375CD">
            <w:pPr>
              <w:numPr>
                <w:ilvl w:val="0"/>
                <w:numId w:val="198"/>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wzrost popytu na aktywny wypoczynek</w:t>
            </w:r>
            <w:r>
              <w:rPr>
                <w:rFonts w:ascii="Times New Roman" w:eastAsia="Times New Roman" w:hAnsi="Times New Roman"/>
                <w:sz w:val="20"/>
                <w:szCs w:val="20"/>
              </w:rPr>
              <w:t xml:space="preserve"> </w:t>
            </w:r>
            <w:r w:rsidRPr="006B20F8">
              <w:rPr>
                <w:rFonts w:ascii="Times New Roman" w:eastAsia="Times New Roman" w:hAnsi="Times New Roman"/>
                <w:sz w:val="20"/>
                <w:szCs w:val="20"/>
              </w:rPr>
              <w:t xml:space="preserve">w miejscach </w:t>
            </w:r>
            <w:r>
              <w:rPr>
                <w:rFonts w:ascii="Times New Roman" w:eastAsia="Times New Roman" w:hAnsi="Times New Roman"/>
                <w:sz w:val="20"/>
                <w:szCs w:val="20"/>
              </w:rPr>
              <w:br/>
            </w:r>
            <w:r w:rsidRPr="006B20F8">
              <w:rPr>
                <w:rFonts w:ascii="Times New Roman" w:eastAsia="Times New Roman" w:hAnsi="Times New Roman"/>
                <w:sz w:val="20"/>
                <w:szCs w:val="20"/>
              </w:rPr>
              <w:t>o bogatych walorach krajobrazowych</w:t>
            </w:r>
            <w:r>
              <w:rPr>
                <w:rFonts w:ascii="Times New Roman" w:eastAsia="Times New Roman" w:hAnsi="Times New Roman"/>
                <w:sz w:val="20"/>
                <w:szCs w:val="20"/>
              </w:rPr>
              <w:t>;</w:t>
            </w:r>
          </w:p>
          <w:p w14:paraId="07AFF20F" w14:textId="77777777" w:rsidR="009919CF" w:rsidRPr="006B20F8" w:rsidRDefault="009919CF" w:rsidP="000375CD">
            <w:pPr>
              <w:numPr>
                <w:ilvl w:val="0"/>
                <w:numId w:val="198"/>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 xml:space="preserve">rozwój popularności turystyki rowerowej i </w:t>
            </w:r>
            <w:proofErr w:type="spellStart"/>
            <w:r w:rsidRPr="006B20F8">
              <w:rPr>
                <w:rFonts w:ascii="Times New Roman" w:eastAsia="Times New Roman" w:hAnsi="Times New Roman"/>
                <w:sz w:val="20"/>
                <w:szCs w:val="20"/>
              </w:rPr>
              <w:t>geoturystyki</w:t>
            </w:r>
            <w:proofErr w:type="spellEnd"/>
            <w:r w:rsidRPr="006B20F8">
              <w:rPr>
                <w:rFonts w:ascii="Times New Roman" w:eastAsia="Times New Roman" w:hAnsi="Times New Roman"/>
                <w:sz w:val="20"/>
                <w:szCs w:val="20"/>
              </w:rPr>
              <w:t>;</w:t>
            </w:r>
          </w:p>
          <w:p w14:paraId="03E5E745" w14:textId="77777777" w:rsidR="009919CF" w:rsidRPr="006B20F8" w:rsidRDefault="009919CF" w:rsidP="000375CD">
            <w:pPr>
              <w:numPr>
                <w:ilvl w:val="0"/>
                <w:numId w:val="198"/>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warunki do uprawiania turystyki rowerowej, występowanie ścieżek edukacyjno-przyrodniczych.</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5EFED" w14:textId="77777777" w:rsidR="009919CF"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Pr>
                <w:rFonts w:ascii="Times New Roman" w:hAnsi="Times New Roman"/>
                <w:sz w:val="20"/>
                <w:szCs w:val="20"/>
              </w:rPr>
              <w:t>mała liczba obiektów noclegowych;</w:t>
            </w:r>
          </w:p>
          <w:p w14:paraId="013210DF" w14:textId="77777777" w:rsidR="009919CF"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Pr>
                <w:rFonts w:ascii="Times New Roman" w:hAnsi="Times New Roman"/>
                <w:sz w:val="20"/>
                <w:szCs w:val="20"/>
              </w:rPr>
              <w:t xml:space="preserve">niewystarczająca dostępność infrastruktury okołoturystycznej; </w:t>
            </w:r>
          </w:p>
          <w:p w14:paraId="78BDF035" w14:textId="77777777" w:rsidR="009919CF"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Pr>
                <w:rFonts w:ascii="Times New Roman" w:hAnsi="Times New Roman"/>
                <w:sz w:val="20"/>
                <w:szCs w:val="20"/>
              </w:rPr>
              <w:t>brak spójnego systemu informacji turystycznej;</w:t>
            </w:r>
          </w:p>
          <w:p w14:paraId="29B5201C" w14:textId="77777777" w:rsidR="009919CF"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Pr>
                <w:rFonts w:ascii="Times New Roman" w:hAnsi="Times New Roman"/>
                <w:sz w:val="20"/>
                <w:szCs w:val="20"/>
              </w:rPr>
              <w:t>niewielka ilość ścieżek rowerowych na terenie Partnerstwa;</w:t>
            </w:r>
          </w:p>
          <w:p w14:paraId="249DA51F"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t>niedostateczne oznakowanie terenu i informacji turystycznej;</w:t>
            </w:r>
          </w:p>
          <w:p w14:paraId="4ED44CA9"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t>niewystarczające wykorzystanie potencjału do promocji obszaru jako miejsca dobrego do życia i odpoczynku;</w:t>
            </w:r>
          </w:p>
          <w:p w14:paraId="418DC44A"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t>niewystarczająca promocja obszaru i brak zbudowanego wizerunku miejsca dobrego do inwestowania, mieszkania i odpoczynku;</w:t>
            </w:r>
          </w:p>
          <w:p w14:paraId="76B01D00"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lastRenderedPageBreak/>
              <w:t>niewystarczająca dostępność i jakość oferty spędzania wolnego czasu;</w:t>
            </w:r>
          </w:p>
          <w:p w14:paraId="5D558C3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t>niedostatecznie wykorzystany potencjał przyrodniczy i turystyczny;</w:t>
            </w:r>
          </w:p>
          <w:p w14:paraId="35F05C77"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t>słabo rozwinięta infrastruktura turystyczna i okołoturystyczna.</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18163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lastRenderedPageBreak/>
              <w:t xml:space="preserve">Obszar tematyczny 2 </w:t>
            </w:r>
            <w:r w:rsidRPr="006B20F8">
              <w:rPr>
                <w:rFonts w:ascii="Times New Roman" w:eastAsia="Times New Roman" w:hAnsi="Times New Roman"/>
                <w:bCs/>
                <w:i/>
                <w:iCs/>
                <w:color w:val="000000"/>
                <w:sz w:val="20"/>
                <w:szCs w:val="20"/>
              </w:rPr>
              <w:t>Kapitał ludzki i społeczny</w:t>
            </w:r>
            <w:r w:rsidRPr="006B20F8">
              <w:rPr>
                <w:rFonts w:ascii="Times New Roman" w:eastAsia="Times New Roman" w:hAnsi="Times New Roman"/>
                <w:bCs/>
                <w:color w:val="000000"/>
                <w:sz w:val="20"/>
                <w:szCs w:val="20"/>
              </w:rPr>
              <w:t>;</w:t>
            </w:r>
          </w:p>
          <w:p w14:paraId="74187B9D"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3 </w:t>
            </w:r>
            <w:r w:rsidRPr="006B20F8">
              <w:rPr>
                <w:rFonts w:ascii="Times New Roman" w:eastAsia="Times New Roman" w:hAnsi="Times New Roman"/>
                <w:bCs/>
                <w:i/>
                <w:iCs/>
                <w:color w:val="000000"/>
                <w:sz w:val="20"/>
                <w:szCs w:val="20"/>
              </w:rPr>
              <w:t xml:space="preserve">Infrastruktura dla zrównoważonego rozwoju </w:t>
            </w:r>
            <w:r w:rsidRPr="006B20F8">
              <w:rPr>
                <w:rFonts w:ascii="Times New Roman" w:eastAsia="Times New Roman" w:hAnsi="Times New Roman"/>
                <w:bCs/>
                <w:i/>
                <w:iCs/>
                <w:color w:val="000000"/>
                <w:sz w:val="20"/>
                <w:szCs w:val="20"/>
              </w:rPr>
              <w:br/>
              <w:t>i środowiska</w:t>
            </w:r>
            <w:r w:rsidRPr="006B20F8">
              <w:rPr>
                <w:rFonts w:ascii="Times New Roman" w:eastAsia="Times New Roman" w:hAnsi="Times New Roman"/>
                <w:bCs/>
                <w:color w:val="000000"/>
                <w:sz w:val="20"/>
                <w:szCs w:val="20"/>
              </w:rPr>
              <w:t>.</w:t>
            </w:r>
          </w:p>
        </w:tc>
      </w:tr>
      <w:tr w:rsidR="009919CF" w:rsidRPr="006B20F8" w14:paraId="5D2E39C3"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175C5"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1.2.1.</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4FF76A"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Promocja inwestycyjna obszaru</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D33FC1" w14:textId="77777777" w:rsidR="009919CF" w:rsidRPr="006B20F8" w:rsidRDefault="009919CF" w:rsidP="000375CD">
            <w:pPr>
              <w:numPr>
                <w:ilvl w:val="0"/>
                <w:numId w:val="196"/>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bliskość otaczających większych ośrodków miejskich (Rzeszów, Mielec, Tarnobrzeg);</w:t>
            </w:r>
          </w:p>
          <w:p w14:paraId="654182F6" w14:textId="77777777" w:rsidR="009919CF" w:rsidRPr="006B20F8" w:rsidRDefault="009919CF" w:rsidP="000375CD">
            <w:pPr>
              <w:numPr>
                <w:ilvl w:val="0"/>
                <w:numId w:val="196"/>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Podkarpacka Kolej Aglomeracyjna;</w:t>
            </w:r>
          </w:p>
          <w:p w14:paraId="1D4A0BE2" w14:textId="77777777" w:rsidR="009919CF" w:rsidRPr="006B20F8" w:rsidRDefault="009919CF" w:rsidP="000375CD">
            <w:pPr>
              <w:numPr>
                <w:ilvl w:val="0"/>
                <w:numId w:val="196"/>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dostępność terenów inwestycyjnych oraz przynależność do Kolbuszowskiej Podstrefy SSE EURO – Park Mielec.</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B6A1E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t>niewystarczająco atrakcyjna oferta pracy na lokalnym rynku, szczególnie dla ludzi młodych;</w:t>
            </w:r>
          </w:p>
          <w:p w14:paraId="456D5190"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hAnsi="Times New Roman"/>
                <w:sz w:val="20"/>
                <w:szCs w:val="20"/>
              </w:rPr>
            </w:pPr>
            <w:r w:rsidRPr="006B20F8">
              <w:rPr>
                <w:rFonts w:ascii="Times New Roman" w:hAnsi="Times New Roman"/>
                <w:sz w:val="20"/>
                <w:szCs w:val="20"/>
              </w:rPr>
              <w:t>mała liczba istniejących i niewystarczająca liczba nowo powstających podmiotów gospodarczych.</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DEE1D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2 </w:t>
            </w:r>
            <w:r w:rsidRPr="006B20F8">
              <w:rPr>
                <w:rFonts w:ascii="Times New Roman" w:eastAsia="Times New Roman" w:hAnsi="Times New Roman"/>
                <w:bCs/>
                <w:i/>
                <w:iCs/>
                <w:color w:val="000000"/>
                <w:sz w:val="20"/>
                <w:szCs w:val="20"/>
              </w:rPr>
              <w:t>Kapitał ludzki i społeczny;</w:t>
            </w:r>
          </w:p>
          <w:p w14:paraId="3A8A0D55"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Obszar tematyczny 4</w:t>
            </w:r>
            <w:r w:rsidRPr="006B20F8">
              <w:rPr>
                <w:rFonts w:ascii="Times New Roman" w:eastAsia="Times New Roman" w:hAnsi="Times New Roman"/>
                <w:bCs/>
                <w:i/>
                <w:iCs/>
                <w:color w:val="000000"/>
                <w:sz w:val="20"/>
                <w:szCs w:val="20"/>
              </w:rPr>
              <w:t xml:space="preserve"> Dostępność usług.</w:t>
            </w:r>
          </w:p>
        </w:tc>
      </w:tr>
      <w:tr w:rsidR="009919CF" w:rsidRPr="006B20F8" w14:paraId="1998E7AD"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ADD68"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1.2.2.</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CCA62"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 xml:space="preserve">Wzrost przedsiębiorczości </w:t>
            </w:r>
            <w:r w:rsidRPr="006B20F8">
              <w:rPr>
                <w:rFonts w:ascii="Times New Roman" w:eastAsia="Times New Roman" w:hAnsi="Times New Roman"/>
                <w:sz w:val="20"/>
                <w:szCs w:val="20"/>
              </w:rPr>
              <w:br/>
              <w:t>i konkurencyjności przedsiębiorstw</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ACBEC8" w14:textId="77777777" w:rsidR="009919CF" w:rsidRPr="006B20F8" w:rsidRDefault="009919CF" w:rsidP="000375CD">
            <w:pPr>
              <w:numPr>
                <w:ilvl w:val="0"/>
                <w:numId w:val="199"/>
              </w:numPr>
              <w:suppressAutoHyphens w:val="0"/>
              <w:autoSpaceDN/>
              <w:spacing w:line="259" w:lineRule="auto"/>
              <w:ind w:left="261" w:hanging="261"/>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dostępność terenów inwestycyjnych oraz przynależność do Kolbuszowskiej Podstrefy SSE EURO – Park Mielec;</w:t>
            </w:r>
          </w:p>
          <w:p w14:paraId="521FECCD" w14:textId="77777777" w:rsidR="009919CF" w:rsidRPr="006B20F8" w:rsidRDefault="009919CF" w:rsidP="000375CD">
            <w:pPr>
              <w:numPr>
                <w:ilvl w:val="0"/>
                <w:numId w:val="199"/>
              </w:numPr>
              <w:suppressAutoHyphens w:val="0"/>
              <w:autoSpaceDN/>
              <w:spacing w:line="259" w:lineRule="auto"/>
              <w:ind w:left="261" w:hanging="261"/>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 xml:space="preserve">niedostosowane kompetencje </w:t>
            </w:r>
            <w:r w:rsidRPr="006B20F8">
              <w:rPr>
                <w:rFonts w:ascii="Times New Roman" w:eastAsia="Times New Roman" w:hAnsi="Times New Roman"/>
                <w:sz w:val="20"/>
                <w:szCs w:val="20"/>
              </w:rPr>
              <w:br/>
              <w:t xml:space="preserve">i kwalifikacje mieszkańców do potrzeb rynku pracy, wynikające </w:t>
            </w:r>
            <w:r w:rsidRPr="006B20F8">
              <w:rPr>
                <w:rFonts w:ascii="Times New Roman" w:eastAsia="Times New Roman" w:hAnsi="Times New Roman"/>
                <w:sz w:val="20"/>
                <w:szCs w:val="20"/>
              </w:rPr>
              <w:br/>
              <w:t>z obecnego systemu i kierunku kształcenia młodych ludzi</w:t>
            </w:r>
            <w:r>
              <w:rPr>
                <w:rFonts w:ascii="Times New Roman" w:eastAsia="Times New Roman" w:hAnsi="Times New Roman"/>
                <w:sz w:val="20"/>
                <w:szCs w:val="20"/>
              </w:rPr>
              <w:t>;</w:t>
            </w:r>
          </w:p>
          <w:p w14:paraId="2DCC4EC3" w14:textId="77777777" w:rsidR="009919CF" w:rsidRPr="006B20F8" w:rsidRDefault="009919CF" w:rsidP="000375CD">
            <w:pPr>
              <w:numPr>
                <w:ilvl w:val="0"/>
                <w:numId w:val="199"/>
              </w:numPr>
              <w:suppressAutoHyphens w:val="0"/>
              <w:autoSpaceDN/>
              <w:spacing w:line="259" w:lineRule="auto"/>
              <w:ind w:left="261" w:hanging="261"/>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upowszechnianie się zjawiska kształcenia przez całe życie i na odległość.</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663F6" w14:textId="77777777" w:rsidR="009919CF" w:rsidRPr="006B20F8" w:rsidRDefault="009919CF" w:rsidP="000375CD">
            <w:pPr>
              <w:numPr>
                <w:ilvl w:val="0"/>
                <w:numId w:val="199"/>
              </w:numPr>
              <w:suppressAutoHyphens w:val="0"/>
              <w:autoSpaceDN/>
              <w:spacing w:after="200" w:line="259" w:lineRule="auto"/>
              <w:ind w:left="236" w:hanging="236"/>
              <w:contextualSpacing/>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niski poziom przedsiębiorczości mieszkańców;</w:t>
            </w:r>
          </w:p>
          <w:p w14:paraId="34659508" w14:textId="77777777" w:rsidR="009919CF" w:rsidRPr="006B20F8" w:rsidRDefault="009919CF" w:rsidP="000375CD">
            <w:pPr>
              <w:numPr>
                <w:ilvl w:val="0"/>
                <w:numId w:val="199"/>
              </w:numPr>
              <w:suppressAutoHyphens w:val="0"/>
              <w:autoSpaceDN/>
              <w:spacing w:after="200" w:line="259" w:lineRule="auto"/>
              <w:ind w:left="236" w:hanging="236"/>
              <w:contextualSpacing/>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niewystarczająca ilość i jakość miejsc pracy;</w:t>
            </w:r>
          </w:p>
          <w:p w14:paraId="38132461" w14:textId="77777777" w:rsidR="009919CF" w:rsidRPr="006B20F8" w:rsidRDefault="009919CF" w:rsidP="000375CD">
            <w:pPr>
              <w:numPr>
                <w:ilvl w:val="0"/>
                <w:numId w:val="199"/>
              </w:numPr>
              <w:suppressAutoHyphens w:val="0"/>
              <w:autoSpaceDN/>
              <w:spacing w:after="200" w:line="259" w:lineRule="auto"/>
              <w:ind w:left="236" w:hanging="236"/>
              <w:contextualSpacing/>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niska aktywność gospodarcza mieszkańców;</w:t>
            </w:r>
          </w:p>
          <w:p w14:paraId="51677A39" w14:textId="77777777" w:rsidR="009919CF" w:rsidRPr="006B20F8" w:rsidRDefault="009919CF" w:rsidP="000375CD">
            <w:pPr>
              <w:numPr>
                <w:ilvl w:val="0"/>
                <w:numId w:val="199"/>
              </w:numPr>
              <w:suppressAutoHyphens w:val="0"/>
              <w:autoSpaceDN/>
              <w:spacing w:after="200" w:line="259" w:lineRule="auto"/>
              <w:ind w:left="236" w:hanging="236"/>
              <w:contextualSpacing/>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niezadowalając</w:t>
            </w:r>
            <w:r>
              <w:rPr>
                <w:rFonts w:ascii="Times New Roman" w:eastAsia="Times New Roman" w:hAnsi="Times New Roman"/>
                <w:bCs/>
                <w:sz w:val="20"/>
                <w:szCs w:val="20"/>
              </w:rPr>
              <w:t>a</w:t>
            </w:r>
            <w:r w:rsidRPr="006B20F8">
              <w:rPr>
                <w:rFonts w:ascii="Times New Roman" w:eastAsia="Times New Roman" w:hAnsi="Times New Roman"/>
                <w:bCs/>
                <w:sz w:val="20"/>
                <w:szCs w:val="20"/>
              </w:rPr>
              <w:t xml:space="preserve"> konkurencyjność lokalnej gospodarki – mało atrakcyjny rynek pracy, przy jednoczesnej konkurencji ze strony pobliskich miast;</w:t>
            </w:r>
          </w:p>
          <w:p w14:paraId="09C8C682" w14:textId="77777777" w:rsidR="009919CF" w:rsidRPr="006B20F8" w:rsidRDefault="009919CF" w:rsidP="000375CD">
            <w:pPr>
              <w:numPr>
                <w:ilvl w:val="0"/>
                <w:numId w:val="199"/>
              </w:numPr>
              <w:suppressAutoHyphens w:val="0"/>
              <w:autoSpaceDN/>
              <w:spacing w:after="200" w:line="259" w:lineRule="auto"/>
              <w:ind w:left="236" w:hanging="236"/>
              <w:contextualSpacing/>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niski poziom przedsiębiorczości i innowacyjności mieszkańców.</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42EFB"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2 </w:t>
            </w:r>
            <w:r w:rsidRPr="006B20F8">
              <w:rPr>
                <w:rFonts w:ascii="Times New Roman" w:eastAsia="Times New Roman" w:hAnsi="Times New Roman"/>
                <w:bCs/>
                <w:i/>
                <w:iCs/>
                <w:color w:val="000000"/>
                <w:sz w:val="20"/>
                <w:szCs w:val="20"/>
              </w:rPr>
              <w:t>Kapitał ludzki i społeczny;</w:t>
            </w:r>
          </w:p>
          <w:p w14:paraId="623B5781"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4 </w:t>
            </w:r>
            <w:r w:rsidRPr="006B20F8">
              <w:rPr>
                <w:rFonts w:ascii="Times New Roman" w:eastAsia="Times New Roman" w:hAnsi="Times New Roman"/>
                <w:bCs/>
                <w:i/>
                <w:iCs/>
                <w:color w:val="000000"/>
                <w:sz w:val="20"/>
                <w:szCs w:val="20"/>
              </w:rPr>
              <w:t>Dostępność usług</w:t>
            </w:r>
            <w:r w:rsidRPr="006B20F8">
              <w:rPr>
                <w:rFonts w:ascii="Times New Roman" w:eastAsia="Times New Roman" w:hAnsi="Times New Roman"/>
                <w:bCs/>
                <w:color w:val="000000"/>
                <w:sz w:val="20"/>
                <w:szCs w:val="20"/>
              </w:rPr>
              <w:t>.</w:t>
            </w:r>
          </w:p>
        </w:tc>
      </w:tr>
      <w:tr w:rsidR="009919CF" w:rsidRPr="006B20F8" w14:paraId="72A72FBA"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C9C56" w14:textId="77777777" w:rsidR="009919CF" w:rsidRPr="006B20F8" w:rsidRDefault="009919CF" w:rsidP="000375CD">
            <w:pPr>
              <w:spacing w:after="0"/>
              <w:ind w:left="22"/>
              <w:rPr>
                <w:rFonts w:ascii="Times New Roman" w:eastAsia="Times New Roman" w:hAnsi="Times New Roman"/>
                <w:sz w:val="20"/>
                <w:szCs w:val="20"/>
              </w:rPr>
            </w:pPr>
            <w:r w:rsidRPr="006B20F8">
              <w:rPr>
                <w:rFonts w:ascii="Times New Roman" w:eastAsia="Times New Roman" w:hAnsi="Times New Roman"/>
                <w:sz w:val="20"/>
                <w:szCs w:val="20"/>
              </w:rPr>
              <w:t>2.1.1.</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064379"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Rozwój kapitału ludzkiego</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571D3A"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upowszechnianie się zjawiska kształcenia przez całe życie i na odległość;</w:t>
            </w:r>
          </w:p>
          <w:p w14:paraId="4B08EA40"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lastRenderedPageBreak/>
              <w:t xml:space="preserve">niedostosowane kompetencje </w:t>
            </w:r>
            <w:r w:rsidRPr="006B20F8">
              <w:rPr>
                <w:rFonts w:ascii="Times New Roman" w:eastAsia="Times New Roman" w:hAnsi="Times New Roman"/>
                <w:sz w:val="20"/>
                <w:szCs w:val="20"/>
              </w:rPr>
              <w:br/>
              <w:t>i kwalifikacje mieszkańców do potrzeb rynku pracy, wynikające z obecnego systemu i kierunku kształcenia młodych ludzi;</w:t>
            </w:r>
          </w:p>
          <w:p w14:paraId="300F6B39"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 xml:space="preserve">kapitał lokalnej społeczności </w:t>
            </w:r>
            <w:r w:rsidRPr="006B20F8">
              <w:rPr>
                <w:rFonts w:ascii="Times New Roman" w:eastAsia="Times New Roman" w:hAnsi="Times New Roman"/>
                <w:sz w:val="20"/>
                <w:szCs w:val="20"/>
              </w:rPr>
              <w:br/>
              <w:t xml:space="preserve">(w tym silne poczucie tożsamości, związania </w:t>
            </w:r>
            <w:r>
              <w:rPr>
                <w:rFonts w:ascii="Times New Roman" w:eastAsia="Times New Roman" w:hAnsi="Times New Roman"/>
                <w:sz w:val="20"/>
                <w:szCs w:val="20"/>
              </w:rPr>
              <w:br/>
            </w:r>
            <w:r w:rsidRPr="006B20F8">
              <w:rPr>
                <w:rFonts w:ascii="Times New Roman" w:eastAsia="Times New Roman" w:hAnsi="Times New Roman"/>
                <w:sz w:val="20"/>
                <w:szCs w:val="20"/>
              </w:rPr>
              <w:t>z miejscem)</w:t>
            </w:r>
            <w:r>
              <w:rPr>
                <w:rFonts w:ascii="Times New Roman" w:eastAsia="Times New Roman" w:hAnsi="Times New Roman"/>
                <w:sz w:val="20"/>
                <w:szCs w:val="20"/>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91389B"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lastRenderedPageBreak/>
              <w:t>mała ilość organizacji pozarządowych;</w:t>
            </w:r>
          </w:p>
          <w:p w14:paraId="1035766B"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lastRenderedPageBreak/>
              <w:t>niewystarczając</w:t>
            </w:r>
            <w:r>
              <w:rPr>
                <w:rFonts w:ascii="Times New Roman" w:eastAsia="Times New Roman" w:hAnsi="Times New Roman"/>
                <w:bCs/>
                <w:sz w:val="20"/>
                <w:szCs w:val="20"/>
              </w:rPr>
              <w:t>a</w:t>
            </w:r>
            <w:r w:rsidRPr="006B20F8">
              <w:rPr>
                <w:rFonts w:ascii="Times New Roman" w:eastAsia="Times New Roman" w:hAnsi="Times New Roman"/>
                <w:bCs/>
                <w:sz w:val="20"/>
                <w:szCs w:val="20"/>
              </w:rPr>
              <w:t xml:space="preserve"> podaż usług społecznych wpływających na jakość życia.</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0C8DC2"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lastRenderedPageBreak/>
              <w:t xml:space="preserve">Obszar tematyczny 2 </w:t>
            </w:r>
            <w:r w:rsidRPr="006B20F8">
              <w:rPr>
                <w:rFonts w:ascii="Times New Roman" w:eastAsia="Times New Roman" w:hAnsi="Times New Roman"/>
                <w:bCs/>
                <w:i/>
                <w:iCs/>
                <w:color w:val="000000"/>
                <w:sz w:val="20"/>
                <w:szCs w:val="20"/>
              </w:rPr>
              <w:t>Kapitał ludzki i społeczny.</w:t>
            </w:r>
          </w:p>
        </w:tc>
      </w:tr>
      <w:tr w:rsidR="009919CF" w:rsidRPr="006B20F8" w14:paraId="43AE2E88"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EF446"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2.1.2.</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4DE518"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Partycypacja i aktywizacja społeczna</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5A7E04"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 xml:space="preserve">kapitał lokalnej społeczności </w:t>
            </w:r>
            <w:r w:rsidRPr="006B20F8">
              <w:rPr>
                <w:rFonts w:ascii="Times New Roman" w:eastAsia="Times New Roman" w:hAnsi="Times New Roman"/>
                <w:sz w:val="20"/>
                <w:szCs w:val="20"/>
              </w:rPr>
              <w:br/>
              <w:t xml:space="preserve">(w tym silne poczucie tożsamości, związania </w:t>
            </w:r>
            <w:r w:rsidRPr="006B20F8">
              <w:rPr>
                <w:rFonts w:ascii="Times New Roman" w:eastAsia="Times New Roman" w:hAnsi="Times New Roman"/>
                <w:sz w:val="20"/>
                <w:szCs w:val="20"/>
              </w:rPr>
              <w:br/>
              <w:t>z miejscem);</w:t>
            </w:r>
          </w:p>
          <w:p w14:paraId="73A15769" w14:textId="77777777" w:rsidR="009919CF" w:rsidRPr="006B20F8" w:rsidRDefault="009919CF" w:rsidP="000375CD">
            <w:pPr>
              <w:numPr>
                <w:ilvl w:val="0"/>
                <w:numId w:val="197"/>
              </w:numPr>
              <w:suppressAutoHyphens w:val="0"/>
              <w:autoSpaceDN/>
              <w:spacing w:after="0" w:line="259" w:lineRule="auto"/>
              <w:ind w:left="313" w:hanging="313"/>
              <w:textAlignment w:val="auto"/>
              <w:rPr>
                <w:rFonts w:ascii="Times New Roman" w:eastAsia="Times New Roman" w:hAnsi="Times New Roman"/>
                <w:sz w:val="20"/>
                <w:szCs w:val="20"/>
              </w:rPr>
            </w:pPr>
            <w:r>
              <w:rPr>
                <w:rFonts w:ascii="Times New Roman" w:eastAsia="Times New Roman" w:hAnsi="Times New Roman"/>
                <w:sz w:val="20"/>
                <w:szCs w:val="20"/>
              </w:rPr>
              <w:t>i</w:t>
            </w:r>
            <w:r w:rsidRPr="006B20F8">
              <w:rPr>
                <w:rFonts w:ascii="Times New Roman" w:eastAsia="Times New Roman" w:hAnsi="Times New Roman"/>
                <w:sz w:val="20"/>
                <w:szCs w:val="20"/>
              </w:rPr>
              <w:t>nicjatywy podtrzymujące lokalne tradycje i kulturę.</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A34FEF"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mała ilość organizacji pozarządowych;</w:t>
            </w:r>
          </w:p>
          <w:p w14:paraId="073E2FD0"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niewystarczająca dostępność i jakość oferty spędzania wolnego czasu;</w:t>
            </w:r>
          </w:p>
          <w:p w14:paraId="77BCE39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niewystarczając</w:t>
            </w:r>
            <w:r>
              <w:rPr>
                <w:rFonts w:ascii="Times New Roman" w:eastAsia="Times New Roman" w:hAnsi="Times New Roman"/>
                <w:bCs/>
                <w:sz w:val="20"/>
                <w:szCs w:val="20"/>
              </w:rPr>
              <w:t>a</w:t>
            </w:r>
            <w:r w:rsidRPr="006B20F8">
              <w:rPr>
                <w:rFonts w:ascii="Times New Roman" w:eastAsia="Times New Roman" w:hAnsi="Times New Roman"/>
                <w:bCs/>
                <w:sz w:val="20"/>
                <w:szCs w:val="20"/>
              </w:rPr>
              <w:t xml:space="preserve"> podaż usług społecznych wpływających na jakość życia;</w:t>
            </w:r>
          </w:p>
          <w:p w14:paraId="24737444"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 xml:space="preserve">niewystarczające możliwości kształcenia ponadpodstawowego – brak oferty edukacyjnej </w:t>
            </w:r>
            <w:r w:rsidRPr="006B20F8">
              <w:rPr>
                <w:rFonts w:ascii="Times New Roman" w:eastAsia="Times New Roman" w:hAnsi="Times New Roman"/>
                <w:bCs/>
                <w:sz w:val="20"/>
                <w:szCs w:val="20"/>
              </w:rPr>
              <w:br/>
              <w:t>w pewnych obszarach kształcenia, konkurencja ze strony większych miast.</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023E6"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2 </w:t>
            </w:r>
            <w:r w:rsidRPr="006B20F8">
              <w:rPr>
                <w:rFonts w:ascii="Times New Roman" w:eastAsia="Times New Roman" w:hAnsi="Times New Roman"/>
                <w:bCs/>
                <w:i/>
                <w:iCs/>
                <w:color w:val="000000"/>
                <w:sz w:val="20"/>
                <w:szCs w:val="20"/>
              </w:rPr>
              <w:t>Kapitał ludzki i społeczny</w:t>
            </w:r>
            <w:r w:rsidRPr="006B20F8">
              <w:rPr>
                <w:rFonts w:ascii="Times New Roman" w:eastAsia="Times New Roman" w:hAnsi="Times New Roman"/>
                <w:bCs/>
                <w:color w:val="000000"/>
                <w:sz w:val="20"/>
                <w:szCs w:val="20"/>
              </w:rPr>
              <w:t>.</w:t>
            </w:r>
          </w:p>
        </w:tc>
      </w:tr>
      <w:tr w:rsidR="009919CF" w:rsidRPr="006B20F8" w14:paraId="73060268"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BFA8A"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2.2.1.</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73F85"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Silne więzi i tożsamość mieszkańców</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1CC4C8" w14:textId="77777777" w:rsidR="009919CF" w:rsidRPr="006B20F8" w:rsidRDefault="009919CF" w:rsidP="000375CD">
            <w:pPr>
              <w:numPr>
                <w:ilvl w:val="0"/>
                <w:numId w:val="197"/>
              </w:numPr>
              <w:suppressAutoHyphens w:val="0"/>
              <w:autoSpaceDN/>
              <w:spacing w:line="259" w:lineRule="auto"/>
              <w:ind w:left="261" w:hanging="261"/>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 xml:space="preserve">kapitał lokalnej społeczności </w:t>
            </w:r>
            <w:r>
              <w:rPr>
                <w:rFonts w:ascii="Times New Roman" w:eastAsia="Times New Roman" w:hAnsi="Times New Roman"/>
                <w:sz w:val="20"/>
                <w:szCs w:val="20"/>
              </w:rPr>
              <w:br/>
            </w:r>
            <w:r w:rsidRPr="006B20F8">
              <w:rPr>
                <w:rFonts w:ascii="Times New Roman" w:eastAsia="Times New Roman" w:hAnsi="Times New Roman"/>
                <w:sz w:val="20"/>
                <w:szCs w:val="20"/>
              </w:rPr>
              <w:t xml:space="preserve">(w tym silne poczucie tożsamości, związania z miejscem); </w:t>
            </w:r>
          </w:p>
          <w:p w14:paraId="4BB6030C" w14:textId="77777777" w:rsidR="009919CF" w:rsidRPr="006B20F8" w:rsidRDefault="009919CF" w:rsidP="000375CD">
            <w:pPr>
              <w:numPr>
                <w:ilvl w:val="0"/>
                <w:numId w:val="197"/>
              </w:numPr>
              <w:suppressAutoHyphens w:val="0"/>
              <w:autoSpaceDN/>
              <w:spacing w:line="259" w:lineRule="auto"/>
              <w:ind w:left="261" w:hanging="261"/>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inicjatywy podtrzymujące lokalne tradycje i kulturę.</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FCDC3" w14:textId="77777777" w:rsidR="009919CF" w:rsidRPr="006B20F8" w:rsidRDefault="009919CF" w:rsidP="000375CD">
            <w:pPr>
              <w:numPr>
                <w:ilvl w:val="0"/>
                <w:numId w:val="197"/>
              </w:numPr>
              <w:suppressAutoHyphens w:val="0"/>
              <w:autoSpaceDN/>
              <w:spacing w:line="259" w:lineRule="auto"/>
              <w:ind w:left="378" w:hanging="378"/>
              <w:contextualSpacing/>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 xml:space="preserve">niewystarczająca dostępność </w:t>
            </w:r>
            <w:r w:rsidRPr="006B20F8">
              <w:rPr>
                <w:rFonts w:ascii="Times New Roman" w:eastAsia="Times New Roman" w:hAnsi="Times New Roman"/>
                <w:bCs/>
                <w:sz w:val="20"/>
                <w:szCs w:val="20"/>
              </w:rPr>
              <w:br/>
              <w:t>i jakość oferty spędzania wolnego czasu;</w:t>
            </w:r>
          </w:p>
          <w:p w14:paraId="2DA5629F" w14:textId="77777777" w:rsidR="009919CF" w:rsidRPr="006B20F8" w:rsidRDefault="009919CF" w:rsidP="000375CD">
            <w:pPr>
              <w:numPr>
                <w:ilvl w:val="0"/>
                <w:numId w:val="197"/>
              </w:numPr>
              <w:suppressAutoHyphens w:val="0"/>
              <w:autoSpaceDN/>
              <w:spacing w:line="259" w:lineRule="auto"/>
              <w:ind w:left="378" w:hanging="378"/>
              <w:contextualSpacing/>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stosunkowo słabo wykształcone funkcje i powiązania obszaru Partnerstwa, mało konkurencyjny ośrodek centralny.</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C52AC1" w14:textId="77777777" w:rsidR="009919CF" w:rsidRPr="006B20F8" w:rsidRDefault="009919CF" w:rsidP="000375CD">
            <w:pPr>
              <w:numPr>
                <w:ilvl w:val="0"/>
                <w:numId w:val="197"/>
              </w:numPr>
              <w:suppressAutoHyphens w:val="0"/>
              <w:autoSpaceDN/>
              <w:spacing w:after="0" w:line="259" w:lineRule="auto"/>
              <w:ind w:left="329" w:hanging="329"/>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2 </w:t>
            </w:r>
            <w:r w:rsidRPr="006B20F8">
              <w:rPr>
                <w:rFonts w:ascii="Times New Roman" w:eastAsia="Times New Roman" w:hAnsi="Times New Roman"/>
                <w:bCs/>
                <w:i/>
                <w:iCs/>
                <w:color w:val="000000"/>
                <w:sz w:val="20"/>
                <w:szCs w:val="20"/>
              </w:rPr>
              <w:t>Kapitał ludzki i społeczny.</w:t>
            </w:r>
          </w:p>
        </w:tc>
      </w:tr>
      <w:tr w:rsidR="009919CF" w:rsidRPr="006B20F8" w14:paraId="3A91FBD2"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736E2"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2.2.2.</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1538A"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Wysoki poziom usług publicznych</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8ED45C" w14:textId="77777777" w:rsidR="009919CF" w:rsidRPr="006B20F8" w:rsidRDefault="009919CF" w:rsidP="000375CD">
            <w:pPr>
              <w:numPr>
                <w:ilvl w:val="0"/>
                <w:numId w:val="197"/>
              </w:numPr>
              <w:suppressAutoHyphens w:val="0"/>
              <w:autoSpaceDN/>
              <w:spacing w:line="259" w:lineRule="auto"/>
              <w:ind w:left="403" w:hanging="403"/>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cyfryzacja życia codziennego;</w:t>
            </w:r>
          </w:p>
          <w:p w14:paraId="6375B7BE" w14:textId="77777777" w:rsidR="009919CF" w:rsidRPr="006B20F8" w:rsidRDefault="009919CF" w:rsidP="000375CD">
            <w:pPr>
              <w:numPr>
                <w:ilvl w:val="0"/>
                <w:numId w:val="197"/>
              </w:numPr>
              <w:suppressAutoHyphens w:val="0"/>
              <w:autoSpaceDN/>
              <w:spacing w:line="259" w:lineRule="auto"/>
              <w:ind w:left="403" w:hanging="403"/>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najwyższy przyrost naturalny na tle obszarów podobnych, województwa i kraju.</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16EA90"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niewystarczająca wewnętrzna dostępność komunikacyjna, w tym brak spójnego transportu zbiorowego;</w:t>
            </w:r>
          </w:p>
          <w:p w14:paraId="2831576D"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deficyt usług dla osób starszych;</w:t>
            </w:r>
          </w:p>
          <w:p w14:paraId="07F3C485"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lastRenderedPageBreak/>
              <w:t>mała ilość gminnych e-usług publicznych dostępna dla mieszkańców;</w:t>
            </w:r>
          </w:p>
          <w:p w14:paraId="2DC6E694"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niezad</w:t>
            </w:r>
            <w:r>
              <w:rPr>
                <w:rFonts w:ascii="Times New Roman" w:eastAsia="Times New Roman" w:hAnsi="Times New Roman"/>
                <w:sz w:val="20"/>
                <w:szCs w:val="20"/>
              </w:rPr>
              <w:t>o</w:t>
            </w:r>
            <w:r w:rsidRPr="006B20F8">
              <w:rPr>
                <w:rFonts w:ascii="Times New Roman" w:eastAsia="Times New Roman" w:hAnsi="Times New Roman"/>
                <w:sz w:val="20"/>
                <w:szCs w:val="20"/>
              </w:rPr>
              <w:t>walająca dostępność i jakość usług podstawowej opieki zdrowotnej;</w:t>
            </w:r>
          </w:p>
          <w:p w14:paraId="4288817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 xml:space="preserve">niewystarczająca jakość </w:t>
            </w:r>
            <w:r w:rsidRPr="006B20F8">
              <w:rPr>
                <w:rFonts w:ascii="Times New Roman" w:eastAsia="Times New Roman" w:hAnsi="Times New Roman"/>
                <w:sz w:val="20"/>
                <w:szCs w:val="20"/>
              </w:rPr>
              <w:br/>
              <w:t>i dostępność opieki żłobkowej.</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AEFC6" w14:textId="77777777" w:rsidR="009919CF" w:rsidRPr="006B20F8" w:rsidRDefault="009919CF" w:rsidP="000375CD">
            <w:pPr>
              <w:numPr>
                <w:ilvl w:val="0"/>
                <w:numId w:val="202"/>
              </w:numPr>
              <w:suppressAutoHyphens w:val="0"/>
              <w:autoSpaceDN/>
              <w:spacing w:after="0" w:line="256" w:lineRule="auto"/>
              <w:ind w:left="357" w:hanging="357"/>
              <w:textAlignment w:val="auto"/>
              <w:rPr>
                <w:rFonts w:ascii="Times New Roman" w:hAnsi="Times New Roman"/>
                <w:bCs/>
                <w:i/>
                <w:iCs/>
                <w:color w:val="000000" w:themeColor="text1"/>
                <w:sz w:val="20"/>
                <w:szCs w:val="20"/>
              </w:rPr>
            </w:pPr>
            <w:r w:rsidRPr="006B20F8">
              <w:rPr>
                <w:rFonts w:ascii="Times New Roman" w:hAnsi="Times New Roman"/>
                <w:bCs/>
                <w:color w:val="000000" w:themeColor="text1"/>
                <w:sz w:val="20"/>
                <w:szCs w:val="20"/>
              </w:rPr>
              <w:lastRenderedPageBreak/>
              <w:t>Obszar tematyczny 2</w:t>
            </w:r>
            <w:r w:rsidRPr="006B20F8">
              <w:rPr>
                <w:rFonts w:ascii="Times New Roman" w:hAnsi="Times New Roman"/>
                <w:bCs/>
                <w:i/>
                <w:iCs/>
                <w:color w:val="000000" w:themeColor="text1"/>
                <w:sz w:val="20"/>
                <w:szCs w:val="20"/>
              </w:rPr>
              <w:t xml:space="preserve"> Kapitał ludzki i społeczny;</w:t>
            </w:r>
          </w:p>
          <w:p w14:paraId="2F2D2DFC" w14:textId="77777777" w:rsidR="009919CF" w:rsidRPr="006B20F8" w:rsidRDefault="009919CF" w:rsidP="000375CD">
            <w:pPr>
              <w:numPr>
                <w:ilvl w:val="0"/>
                <w:numId w:val="202"/>
              </w:numPr>
              <w:suppressAutoHyphens w:val="0"/>
              <w:autoSpaceDN/>
              <w:spacing w:after="0" w:line="256" w:lineRule="auto"/>
              <w:ind w:left="357" w:hanging="357"/>
              <w:textAlignment w:val="auto"/>
              <w:rPr>
                <w:rFonts w:ascii="Times New Roman" w:hAnsi="Times New Roman"/>
                <w:bCs/>
                <w:i/>
                <w:iCs/>
                <w:color w:val="000000" w:themeColor="text1"/>
                <w:sz w:val="20"/>
                <w:szCs w:val="20"/>
              </w:rPr>
            </w:pPr>
            <w:r w:rsidRPr="006B20F8">
              <w:rPr>
                <w:rFonts w:ascii="Times New Roman" w:hAnsi="Times New Roman"/>
                <w:bCs/>
                <w:color w:val="000000" w:themeColor="text1"/>
                <w:sz w:val="20"/>
                <w:szCs w:val="20"/>
              </w:rPr>
              <w:t xml:space="preserve">Obszar tematyczny 3 </w:t>
            </w:r>
            <w:r w:rsidRPr="006B20F8">
              <w:rPr>
                <w:rFonts w:ascii="Times New Roman" w:hAnsi="Times New Roman"/>
                <w:bCs/>
                <w:i/>
                <w:iCs/>
                <w:color w:val="000000" w:themeColor="text1"/>
                <w:sz w:val="20"/>
                <w:szCs w:val="20"/>
              </w:rPr>
              <w:t xml:space="preserve">Infrastruktura dla </w:t>
            </w:r>
            <w:r w:rsidRPr="006B20F8">
              <w:rPr>
                <w:rFonts w:ascii="Times New Roman" w:hAnsi="Times New Roman"/>
                <w:bCs/>
                <w:i/>
                <w:iCs/>
                <w:color w:val="000000" w:themeColor="text1"/>
                <w:sz w:val="20"/>
                <w:szCs w:val="20"/>
              </w:rPr>
              <w:lastRenderedPageBreak/>
              <w:t>zrównoważonego rozwoju i środowiska;</w:t>
            </w:r>
          </w:p>
          <w:p w14:paraId="7349F915" w14:textId="77777777" w:rsidR="009919CF" w:rsidRPr="006B20F8" w:rsidRDefault="009919CF" w:rsidP="000375CD">
            <w:pPr>
              <w:numPr>
                <w:ilvl w:val="0"/>
                <w:numId w:val="202"/>
              </w:numPr>
              <w:suppressAutoHyphens w:val="0"/>
              <w:autoSpaceDN/>
              <w:spacing w:after="0" w:line="256" w:lineRule="auto"/>
              <w:ind w:left="357" w:hanging="357"/>
              <w:textAlignment w:val="auto"/>
              <w:rPr>
                <w:rFonts w:ascii="Times New Roman" w:hAnsi="Times New Roman"/>
                <w:bCs/>
                <w:i/>
                <w:iCs/>
                <w:color w:val="000000" w:themeColor="text1"/>
                <w:sz w:val="20"/>
                <w:szCs w:val="20"/>
              </w:rPr>
            </w:pPr>
            <w:r w:rsidRPr="006B20F8">
              <w:rPr>
                <w:rFonts w:ascii="Times New Roman" w:hAnsi="Times New Roman"/>
                <w:bCs/>
                <w:color w:val="000000" w:themeColor="text1"/>
                <w:sz w:val="20"/>
                <w:szCs w:val="20"/>
              </w:rPr>
              <w:t xml:space="preserve">Obszar tematyczny 4 </w:t>
            </w:r>
          </w:p>
          <w:p w14:paraId="77E580FA" w14:textId="77777777" w:rsidR="009919CF" w:rsidRPr="006B20F8" w:rsidRDefault="009919CF" w:rsidP="000375CD">
            <w:pPr>
              <w:spacing w:after="0" w:line="256" w:lineRule="auto"/>
              <w:ind w:left="357"/>
              <w:rPr>
                <w:rFonts w:ascii="Times New Roman" w:hAnsi="Times New Roman"/>
                <w:bCs/>
                <w:i/>
                <w:iCs/>
                <w:color w:val="000000" w:themeColor="text1"/>
                <w:sz w:val="20"/>
                <w:szCs w:val="20"/>
              </w:rPr>
            </w:pPr>
            <w:r w:rsidRPr="006B20F8">
              <w:rPr>
                <w:rFonts w:ascii="Times New Roman" w:hAnsi="Times New Roman"/>
                <w:bCs/>
                <w:i/>
                <w:iCs/>
                <w:color w:val="000000" w:themeColor="text1"/>
                <w:sz w:val="20"/>
                <w:szCs w:val="20"/>
              </w:rPr>
              <w:t>Dostępność usług.</w:t>
            </w:r>
          </w:p>
        </w:tc>
      </w:tr>
      <w:tr w:rsidR="009919CF" w:rsidRPr="006B20F8" w14:paraId="6B244621"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766AA7"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lastRenderedPageBreak/>
              <w:t>3.1.1.</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E64776"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Zwiększona dbałość o ład przestrzenny</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03596" w14:textId="77777777" w:rsidR="009919CF" w:rsidRPr="006B20F8" w:rsidRDefault="009919CF" w:rsidP="000375CD">
            <w:pPr>
              <w:numPr>
                <w:ilvl w:val="0"/>
                <w:numId w:val="197"/>
              </w:numPr>
              <w:suppressAutoHyphens w:val="0"/>
              <w:autoSpaceDN/>
              <w:spacing w:after="0" w:line="259" w:lineRule="auto"/>
              <w:ind w:left="261" w:hanging="284"/>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ścieżki edukacyjno-przyrodnicze oraz szlaki rowerowe;</w:t>
            </w:r>
          </w:p>
          <w:p w14:paraId="4B248C6A" w14:textId="77777777" w:rsidR="009919CF" w:rsidRPr="006B20F8" w:rsidRDefault="009919CF" w:rsidP="000375CD">
            <w:pPr>
              <w:numPr>
                <w:ilvl w:val="0"/>
                <w:numId w:val="197"/>
              </w:numPr>
              <w:suppressAutoHyphens w:val="0"/>
              <w:autoSpaceDN/>
              <w:spacing w:after="0" w:line="259" w:lineRule="auto"/>
              <w:ind w:left="261" w:hanging="284"/>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zasoby naturalne oraz różnorodne formy ochrony przyrody</w:t>
            </w:r>
            <w:r>
              <w:rPr>
                <w:rFonts w:ascii="Times New Roman" w:eastAsia="Times New Roman" w:hAnsi="Times New Roman"/>
                <w:sz w:val="20"/>
                <w:szCs w:val="20"/>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2B9EF1"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słabość polityk przestrzennych prowadzonych przez poszczególne gminy.</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D54A0"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3 </w:t>
            </w:r>
            <w:r w:rsidRPr="006B20F8">
              <w:rPr>
                <w:rFonts w:ascii="Times New Roman" w:eastAsia="Times New Roman" w:hAnsi="Times New Roman"/>
                <w:bCs/>
                <w:i/>
                <w:iCs/>
                <w:color w:val="000000"/>
                <w:sz w:val="20"/>
                <w:szCs w:val="20"/>
              </w:rPr>
              <w:t xml:space="preserve">Infrastruktura dla zrównoważonego rozwoju </w:t>
            </w:r>
            <w:r w:rsidRPr="006B20F8">
              <w:rPr>
                <w:rFonts w:ascii="Times New Roman" w:eastAsia="Times New Roman" w:hAnsi="Times New Roman"/>
                <w:bCs/>
                <w:i/>
                <w:iCs/>
                <w:color w:val="000000"/>
                <w:sz w:val="20"/>
                <w:szCs w:val="20"/>
              </w:rPr>
              <w:br/>
              <w:t>i środowiska</w:t>
            </w:r>
            <w:r w:rsidRPr="006B20F8">
              <w:rPr>
                <w:rFonts w:ascii="Times New Roman" w:eastAsia="Times New Roman" w:hAnsi="Times New Roman"/>
                <w:bCs/>
                <w:color w:val="000000"/>
                <w:sz w:val="20"/>
                <w:szCs w:val="20"/>
              </w:rPr>
              <w:t>.</w:t>
            </w:r>
          </w:p>
        </w:tc>
      </w:tr>
      <w:tr w:rsidR="009919CF" w:rsidRPr="006B20F8" w14:paraId="78079885"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34F2E"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3.1.2.</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186D5"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Rozwój i odnowa przestrzeni publicznych</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E5B2A" w14:textId="77777777" w:rsidR="009919CF" w:rsidRPr="006B20F8" w:rsidRDefault="009919CF" w:rsidP="000375CD">
            <w:pPr>
              <w:numPr>
                <w:ilvl w:val="0"/>
                <w:numId w:val="200"/>
              </w:numPr>
              <w:suppressAutoHyphens w:val="0"/>
              <w:autoSpaceDN/>
              <w:spacing w:after="0" w:line="259" w:lineRule="auto"/>
              <w:textAlignment w:val="auto"/>
              <w:rPr>
                <w:rFonts w:ascii="Times New Roman" w:eastAsia="Times New Roman" w:hAnsi="Times New Roman"/>
                <w:sz w:val="20"/>
                <w:szCs w:val="20"/>
              </w:rPr>
            </w:pPr>
            <w:r w:rsidRPr="006B20F8">
              <w:rPr>
                <w:rFonts w:ascii="Times New Roman" w:eastAsia="Times New Roman" w:hAnsi="Times New Roman"/>
                <w:sz w:val="20"/>
                <w:szCs w:val="20"/>
              </w:rPr>
              <w:t>atrakcje wykorzystujące dziedzictwo kulturowe i naturalne obszaru</w:t>
            </w:r>
            <w:r>
              <w:rPr>
                <w:rFonts w:ascii="Times New Roman" w:eastAsia="Times New Roman" w:hAnsi="Times New Roman"/>
                <w:sz w:val="20"/>
                <w:szCs w:val="20"/>
              </w:rPr>
              <w:t>;</w:t>
            </w:r>
          </w:p>
          <w:p w14:paraId="313C4688" w14:textId="77777777" w:rsidR="009919CF" w:rsidRPr="006B20F8" w:rsidRDefault="009919CF" w:rsidP="000375CD">
            <w:pPr>
              <w:numPr>
                <w:ilvl w:val="0"/>
                <w:numId w:val="200"/>
              </w:numPr>
              <w:suppressAutoHyphens w:val="0"/>
              <w:autoSpaceDN/>
              <w:spacing w:after="0" w:line="259" w:lineRule="auto"/>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obiekty dziedzictwa kulturowego</w:t>
            </w:r>
            <w:r>
              <w:rPr>
                <w:rFonts w:ascii="Times New Roman" w:eastAsia="Times New Roman" w:hAnsi="Times New Roman"/>
                <w:sz w:val="20"/>
                <w:szCs w:val="20"/>
              </w:rPr>
              <w:t>;</w:t>
            </w:r>
          </w:p>
          <w:p w14:paraId="706A94F0" w14:textId="77777777" w:rsidR="009919CF" w:rsidRPr="006B20F8" w:rsidRDefault="009919CF" w:rsidP="000375CD">
            <w:pPr>
              <w:numPr>
                <w:ilvl w:val="0"/>
                <w:numId w:val="200"/>
              </w:numPr>
              <w:suppressAutoHyphens w:val="0"/>
              <w:autoSpaceDN/>
              <w:spacing w:after="0" w:line="259" w:lineRule="auto"/>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ścieżki edukacyjno-przyrodnicze oraz szlaki rowerowe</w:t>
            </w:r>
            <w:r>
              <w:rPr>
                <w:rFonts w:ascii="Times New Roman" w:eastAsia="Times New Roman" w:hAnsi="Times New Roman"/>
                <w:sz w:val="20"/>
                <w:szCs w:val="20"/>
              </w:rPr>
              <w:t>;</w:t>
            </w:r>
          </w:p>
          <w:p w14:paraId="43E0AA9B" w14:textId="77777777" w:rsidR="009919CF" w:rsidRPr="006B20F8" w:rsidRDefault="009919CF" w:rsidP="000375CD">
            <w:pPr>
              <w:numPr>
                <w:ilvl w:val="0"/>
                <w:numId w:val="200"/>
              </w:numPr>
              <w:suppressAutoHyphens w:val="0"/>
              <w:autoSpaceDN/>
              <w:spacing w:line="259" w:lineRule="auto"/>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zasoby naturalne oraz różnorodne formy ochrony przyrody;</w:t>
            </w:r>
          </w:p>
          <w:p w14:paraId="1CFDDA0C" w14:textId="77777777" w:rsidR="009919CF" w:rsidRPr="00EB40ED" w:rsidRDefault="009919CF" w:rsidP="000375CD">
            <w:pPr>
              <w:numPr>
                <w:ilvl w:val="0"/>
                <w:numId w:val="200"/>
              </w:numPr>
              <w:suppressAutoHyphens w:val="0"/>
              <w:autoSpaceDN/>
              <w:spacing w:line="259" w:lineRule="auto"/>
              <w:contextualSpacing/>
              <w:textAlignment w:val="auto"/>
              <w:rPr>
                <w:rFonts w:ascii="Times New Roman" w:eastAsia="Times New Roman" w:hAnsi="Times New Roman"/>
                <w:sz w:val="20"/>
                <w:szCs w:val="20"/>
              </w:rPr>
            </w:pPr>
            <w:r w:rsidRPr="006B20F8">
              <w:rPr>
                <w:rFonts w:ascii="Times New Roman" w:eastAsia="Times New Roman" w:hAnsi="Times New Roman"/>
                <w:sz w:val="20"/>
                <w:szCs w:val="20"/>
              </w:rPr>
              <w:t>wzrost popytu na aktywny wypoczynek</w:t>
            </w:r>
            <w:r>
              <w:rPr>
                <w:rFonts w:ascii="Times New Roman" w:eastAsia="Times New Roman" w:hAnsi="Times New Roman"/>
                <w:sz w:val="20"/>
                <w:szCs w:val="20"/>
              </w:rPr>
              <w:t>,</w:t>
            </w:r>
            <w:r w:rsidRPr="006B20F8">
              <w:rPr>
                <w:rFonts w:ascii="Times New Roman" w:eastAsia="Times New Roman" w:hAnsi="Times New Roman"/>
                <w:sz w:val="20"/>
                <w:szCs w:val="20"/>
              </w:rPr>
              <w:t xml:space="preserve"> w miejscach </w:t>
            </w:r>
            <w:r w:rsidRPr="006B20F8">
              <w:rPr>
                <w:rFonts w:ascii="Times New Roman" w:eastAsia="Times New Roman" w:hAnsi="Times New Roman"/>
                <w:sz w:val="20"/>
                <w:szCs w:val="20"/>
              </w:rPr>
              <w:br/>
              <w:t>o bogatych walorach krajobrazowych</w:t>
            </w:r>
            <w:r>
              <w:rPr>
                <w:rFonts w:ascii="Times New Roman" w:eastAsia="Times New Roman" w:hAnsi="Times New Roman"/>
                <w:sz w:val="20"/>
                <w:szCs w:val="20"/>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A2BAC0" w14:textId="77777777" w:rsidR="009919CF" w:rsidRPr="00EB40ED" w:rsidRDefault="009919CF" w:rsidP="000375CD">
            <w:pPr>
              <w:pStyle w:val="Tekstkomentarza"/>
              <w:numPr>
                <w:ilvl w:val="0"/>
                <w:numId w:val="200"/>
              </w:numPr>
              <w:spacing w:after="0"/>
              <w:ind w:left="374" w:hanging="425"/>
            </w:pPr>
            <w:r w:rsidRPr="00EB40ED">
              <w:rPr>
                <w:rFonts w:ascii="Times New Roman" w:hAnsi="Times New Roman"/>
              </w:rPr>
              <w:t xml:space="preserve">brak miejsca do odpoczynku </w:t>
            </w:r>
            <w:r>
              <w:rPr>
                <w:rFonts w:ascii="Times New Roman" w:hAnsi="Times New Roman"/>
              </w:rPr>
              <w:br/>
            </w:r>
            <w:r w:rsidRPr="00EB40ED">
              <w:rPr>
                <w:rFonts w:ascii="Times New Roman" w:hAnsi="Times New Roman"/>
              </w:rPr>
              <w:t>i rekreacji</w:t>
            </w:r>
            <w:r>
              <w:rPr>
                <w:rFonts w:ascii="Times New Roman" w:hAnsi="Times New Roman"/>
              </w:rPr>
              <w:t>,</w:t>
            </w:r>
            <w:r w:rsidRPr="00EB40ED">
              <w:rPr>
                <w:rFonts w:ascii="Times New Roman" w:hAnsi="Times New Roman"/>
              </w:rPr>
              <w:t xml:space="preserve"> niedostosowana przestrzeń publiczna jako miejsca odpoczynku i rekreacji dla mieszkańców w tym dzieci i osób starszych</w:t>
            </w:r>
            <w:r w:rsidRPr="00EB40ED">
              <w:rPr>
                <w:rFonts w:ascii="Times New Roman" w:eastAsia="Times New Roman" w:hAnsi="Times New Roman"/>
              </w:rPr>
              <w:t>;</w:t>
            </w:r>
          </w:p>
          <w:p w14:paraId="6AE34106" w14:textId="77777777" w:rsidR="009919CF" w:rsidRPr="00EB40ED" w:rsidRDefault="009919CF" w:rsidP="000375CD">
            <w:pPr>
              <w:pStyle w:val="Tekstkomentarza"/>
              <w:numPr>
                <w:ilvl w:val="0"/>
                <w:numId w:val="200"/>
              </w:numPr>
              <w:spacing w:after="0"/>
              <w:ind w:left="374" w:hanging="425"/>
              <w:rPr>
                <w:rFonts w:ascii="Times New Roman" w:eastAsia="Times New Roman" w:hAnsi="Times New Roman"/>
              </w:rPr>
            </w:pPr>
            <w:r w:rsidRPr="00EB40ED">
              <w:rPr>
                <w:rFonts w:ascii="Times New Roman" w:eastAsia="Times New Roman" w:hAnsi="Times New Roman"/>
              </w:rPr>
              <w:t>wzrost antropopresji;</w:t>
            </w:r>
          </w:p>
          <w:p w14:paraId="2B4264E3" w14:textId="77777777" w:rsidR="009919CF" w:rsidRPr="00EB40ED" w:rsidRDefault="009919CF" w:rsidP="000375CD">
            <w:pPr>
              <w:pStyle w:val="Tekstkomentarza"/>
              <w:numPr>
                <w:ilvl w:val="0"/>
                <w:numId w:val="200"/>
              </w:numPr>
              <w:spacing w:after="0"/>
              <w:ind w:left="374" w:hanging="425"/>
              <w:rPr>
                <w:rFonts w:ascii="Times New Roman" w:eastAsia="Times New Roman" w:hAnsi="Times New Roman"/>
              </w:rPr>
            </w:pPr>
            <w:r w:rsidRPr="00EB40ED">
              <w:rPr>
                <w:rFonts w:ascii="Times New Roman" w:eastAsia="Times New Roman" w:hAnsi="Times New Roman"/>
              </w:rPr>
              <w:t xml:space="preserve">niedostatecznie wykorzystany potencjał przyrodniczy </w:t>
            </w:r>
            <w:r w:rsidRPr="00EB40ED">
              <w:rPr>
                <w:rFonts w:ascii="Times New Roman" w:eastAsia="Times New Roman" w:hAnsi="Times New Roman"/>
              </w:rPr>
              <w:br/>
              <w:t>i turystyczny;</w:t>
            </w:r>
          </w:p>
          <w:p w14:paraId="2D252CE9" w14:textId="77777777" w:rsidR="009919CF" w:rsidRPr="00EB40ED" w:rsidRDefault="009919CF" w:rsidP="000375CD">
            <w:pPr>
              <w:pStyle w:val="Tekstkomentarza"/>
              <w:numPr>
                <w:ilvl w:val="0"/>
                <w:numId w:val="200"/>
              </w:numPr>
              <w:spacing w:after="0"/>
              <w:ind w:left="374" w:hanging="425"/>
              <w:rPr>
                <w:rFonts w:ascii="Times New Roman" w:eastAsia="Times New Roman" w:hAnsi="Times New Roman"/>
              </w:rPr>
            </w:pPr>
            <w:r w:rsidRPr="00EB40ED">
              <w:rPr>
                <w:rFonts w:ascii="Times New Roman" w:eastAsia="Times New Roman" w:hAnsi="Times New Roman"/>
              </w:rPr>
              <w:t>słabo rozwinięta infrastruktura turystyczna i okołoturystyczna.</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38B55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i/>
                <w:iCs/>
                <w:color w:val="000000"/>
                <w:sz w:val="20"/>
                <w:szCs w:val="20"/>
              </w:rPr>
            </w:pPr>
            <w:r w:rsidRPr="006B20F8">
              <w:rPr>
                <w:rFonts w:ascii="Times New Roman" w:eastAsia="Times New Roman" w:hAnsi="Times New Roman"/>
                <w:bCs/>
                <w:color w:val="000000"/>
                <w:sz w:val="20"/>
                <w:szCs w:val="20"/>
              </w:rPr>
              <w:t xml:space="preserve">Obszar tematyczny 3 </w:t>
            </w:r>
            <w:r w:rsidRPr="006B20F8">
              <w:rPr>
                <w:rFonts w:ascii="Times New Roman" w:eastAsia="Times New Roman" w:hAnsi="Times New Roman"/>
                <w:bCs/>
                <w:i/>
                <w:iCs/>
                <w:color w:val="000000"/>
                <w:sz w:val="20"/>
                <w:szCs w:val="20"/>
              </w:rPr>
              <w:t xml:space="preserve">Infrastruktura dla zrównoważonego rozwoju </w:t>
            </w:r>
            <w:r w:rsidRPr="006B20F8">
              <w:rPr>
                <w:rFonts w:ascii="Times New Roman" w:eastAsia="Times New Roman" w:hAnsi="Times New Roman"/>
                <w:bCs/>
                <w:i/>
                <w:iCs/>
                <w:color w:val="000000"/>
                <w:sz w:val="20"/>
                <w:szCs w:val="20"/>
              </w:rPr>
              <w:br/>
              <w:t>i środowiska;</w:t>
            </w:r>
          </w:p>
          <w:p w14:paraId="4890D9FD" w14:textId="77777777" w:rsidR="009919CF" w:rsidRPr="006B20F8" w:rsidRDefault="009919CF" w:rsidP="000375CD">
            <w:pPr>
              <w:spacing w:after="0"/>
              <w:rPr>
                <w:rFonts w:ascii="Times New Roman" w:eastAsia="Times New Roman" w:hAnsi="Times New Roman"/>
                <w:bCs/>
                <w:color w:val="000000"/>
                <w:sz w:val="20"/>
                <w:szCs w:val="20"/>
              </w:rPr>
            </w:pPr>
          </w:p>
        </w:tc>
      </w:tr>
      <w:tr w:rsidR="009919CF" w:rsidRPr="006B20F8" w14:paraId="1D486179"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32FCF"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3.2.1.</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FDFE07" w14:textId="77777777" w:rsidR="009919CF" w:rsidRPr="00E758B3" w:rsidRDefault="009919CF" w:rsidP="000375CD">
            <w:pPr>
              <w:spacing w:after="0"/>
              <w:rPr>
                <w:rFonts w:ascii="Times New Roman" w:eastAsia="Times New Roman" w:hAnsi="Times New Roman"/>
                <w:sz w:val="20"/>
                <w:szCs w:val="20"/>
              </w:rPr>
            </w:pPr>
            <w:r w:rsidRPr="00E758B3">
              <w:rPr>
                <w:rFonts w:ascii="Times New Roman" w:eastAsia="Times New Roman" w:hAnsi="Times New Roman"/>
                <w:sz w:val="20"/>
                <w:szCs w:val="20"/>
              </w:rPr>
              <w:t xml:space="preserve">Rozwój infrastruktury komunalnej </w:t>
            </w:r>
            <w:r>
              <w:rPr>
                <w:rFonts w:ascii="Times New Roman" w:eastAsia="Times New Roman" w:hAnsi="Times New Roman"/>
                <w:sz w:val="20"/>
                <w:szCs w:val="20"/>
              </w:rPr>
              <w:br/>
            </w:r>
            <w:r w:rsidRPr="00E758B3">
              <w:rPr>
                <w:rFonts w:ascii="Times New Roman" w:hAnsi="Times New Roman"/>
                <w:color w:val="000000"/>
                <w:sz w:val="20"/>
                <w:szCs w:val="20"/>
              </w:rPr>
              <w:t>i zwiększenie dostępności komunikacyjnej</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07269C"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zasoby naturalne oraz różnorodne formy ochrony przyrody;</w:t>
            </w:r>
          </w:p>
          <w:p w14:paraId="7F61273A"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imes New Roman" w:hAnsi="Times New Roman"/>
                <w:sz w:val="20"/>
                <w:szCs w:val="20"/>
              </w:rPr>
              <w:t>najwyższy przyrost naturalny na tle obszarów podobnych, województwa i kraju;</w:t>
            </w:r>
          </w:p>
          <w:p w14:paraId="4D2AE650"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sz w:val="20"/>
                <w:szCs w:val="20"/>
              </w:rPr>
            </w:pPr>
            <w:r w:rsidRPr="006B20F8">
              <w:rPr>
                <w:rFonts w:ascii="Times New Roman" w:eastAsiaTheme="minorHAnsi" w:hAnsi="Times New Roman" w:cstheme="minorBidi"/>
                <w:color w:val="000000"/>
                <w:sz w:val="20"/>
                <w:szCs w:val="20"/>
              </w:rPr>
              <w:lastRenderedPageBreak/>
              <w:t xml:space="preserve">wskaźnik pozwoleń wydanych na budowę i zgłoszeń budowy z projektem budowlanym na </w:t>
            </w:r>
            <w:r w:rsidRPr="006B20F8">
              <w:rPr>
                <w:rFonts w:ascii="Times New Roman" w:eastAsiaTheme="minorHAnsi" w:hAnsi="Times New Roman" w:cstheme="minorBidi"/>
                <w:color w:val="000000"/>
                <w:sz w:val="20"/>
                <w:szCs w:val="20"/>
              </w:rPr>
              <w:br/>
              <w:t xml:space="preserve">10 tys. mieszkańców wyższy niż średnia w województwie </w:t>
            </w:r>
            <w:r w:rsidRPr="006B20F8">
              <w:rPr>
                <w:rFonts w:ascii="Times New Roman" w:eastAsiaTheme="minorHAnsi" w:hAnsi="Times New Roman" w:cstheme="minorBidi"/>
                <w:color w:val="000000"/>
                <w:sz w:val="20"/>
                <w:szCs w:val="20"/>
              </w:rPr>
              <w:br/>
              <w:t>i Polsce.</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269DA" w14:textId="77777777" w:rsidR="009919CF" w:rsidRPr="006B20F8" w:rsidRDefault="009919CF" w:rsidP="000375CD">
            <w:pPr>
              <w:numPr>
                <w:ilvl w:val="0"/>
                <w:numId w:val="197"/>
              </w:numPr>
              <w:suppressAutoHyphens w:val="0"/>
              <w:autoSpaceDN/>
              <w:spacing w:after="0" w:line="256" w:lineRule="auto"/>
              <w:ind w:left="378" w:hanging="378"/>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lastRenderedPageBreak/>
              <w:t>rozproszona zabudowa powodująca wyższe koszty obsługi infrastrukturalnej;</w:t>
            </w:r>
          </w:p>
          <w:p w14:paraId="00337B0F" w14:textId="77777777" w:rsidR="009919CF" w:rsidRPr="006B20F8" w:rsidRDefault="009919CF" w:rsidP="000375CD">
            <w:pPr>
              <w:numPr>
                <w:ilvl w:val="0"/>
                <w:numId w:val="197"/>
              </w:numPr>
              <w:suppressAutoHyphens w:val="0"/>
              <w:autoSpaceDN/>
              <w:spacing w:after="0" w:line="256" w:lineRule="auto"/>
              <w:ind w:left="378" w:hanging="378"/>
              <w:textAlignment w:val="auto"/>
              <w:rPr>
                <w:rFonts w:ascii="Times New Roman" w:eastAsia="Times New Roman" w:hAnsi="Times New Roman"/>
                <w:bCs/>
                <w:sz w:val="20"/>
                <w:szCs w:val="20"/>
              </w:rPr>
            </w:pPr>
            <w:r w:rsidRPr="006B20F8">
              <w:rPr>
                <w:rFonts w:ascii="Times New Roman" w:eastAsiaTheme="minorHAnsi" w:hAnsi="Times New Roman" w:cstheme="minorBidi"/>
                <w:sz w:val="20"/>
                <w:szCs w:val="20"/>
              </w:rPr>
              <w:t>niewystarczająca ilość terenów przygotowanych pod budownictwo jednorodzinne;</w:t>
            </w:r>
          </w:p>
          <w:p w14:paraId="52049E08" w14:textId="77777777" w:rsidR="009919CF" w:rsidRPr="006B20F8" w:rsidRDefault="009919CF" w:rsidP="000375CD">
            <w:pPr>
              <w:numPr>
                <w:ilvl w:val="0"/>
                <w:numId w:val="197"/>
              </w:numPr>
              <w:suppressAutoHyphens w:val="0"/>
              <w:autoSpaceDN/>
              <w:spacing w:after="0" w:line="256" w:lineRule="auto"/>
              <w:ind w:left="378" w:hanging="378"/>
              <w:textAlignment w:val="auto"/>
              <w:rPr>
                <w:rFonts w:ascii="Times New Roman" w:eastAsia="Times New Roman" w:hAnsi="Times New Roman"/>
                <w:bCs/>
                <w:sz w:val="20"/>
                <w:szCs w:val="20"/>
              </w:rPr>
            </w:pPr>
            <w:r w:rsidRPr="006B20F8">
              <w:rPr>
                <w:rFonts w:ascii="Times New Roman" w:eastAsiaTheme="minorHAnsi" w:hAnsi="Times New Roman" w:cstheme="minorBidi"/>
                <w:sz w:val="20"/>
                <w:szCs w:val="20"/>
              </w:rPr>
              <w:lastRenderedPageBreak/>
              <w:t>niewystarczająco rozwinięty system gospodarowania odpadami;</w:t>
            </w:r>
          </w:p>
          <w:p w14:paraId="162F707F" w14:textId="77777777" w:rsidR="009919CF" w:rsidRPr="006B20F8" w:rsidRDefault="009919CF" w:rsidP="000375CD">
            <w:pPr>
              <w:numPr>
                <w:ilvl w:val="0"/>
                <w:numId w:val="197"/>
              </w:numPr>
              <w:suppressAutoHyphens w:val="0"/>
              <w:autoSpaceDN/>
              <w:spacing w:after="0" w:line="256" w:lineRule="auto"/>
              <w:ind w:left="378" w:hanging="378"/>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wzrost kosztów utrzymania infrastruktury i usług publicznych;</w:t>
            </w:r>
          </w:p>
          <w:p w14:paraId="34FB6851" w14:textId="77777777" w:rsidR="009919CF" w:rsidRPr="006B20F8" w:rsidRDefault="009919CF" w:rsidP="000375CD">
            <w:pPr>
              <w:numPr>
                <w:ilvl w:val="0"/>
                <w:numId w:val="197"/>
              </w:numPr>
              <w:suppressAutoHyphens w:val="0"/>
              <w:autoSpaceDN/>
              <w:spacing w:after="0" w:line="256" w:lineRule="auto"/>
              <w:ind w:left="378" w:hanging="378"/>
              <w:textAlignment w:val="auto"/>
              <w:rPr>
                <w:rFonts w:ascii="Times New Roman" w:eastAsia="Times New Roman" w:hAnsi="Times New Roman"/>
                <w:bCs/>
                <w:sz w:val="20"/>
                <w:szCs w:val="20"/>
              </w:rPr>
            </w:pPr>
            <w:r w:rsidRPr="005B44BB">
              <w:rPr>
                <w:rFonts w:ascii="Times New Roman" w:eastAsia="Times New Roman" w:hAnsi="Times New Roman"/>
                <w:bCs/>
                <w:sz w:val="20"/>
                <w:szCs w:val="20"/>
              </w:rPr>
              <w:t xml:space="preserve">brak miejsca do odpoczynku </w:t>
            </w:r>
            <w:r>
              <w:rPr>
                <w:rFonts w:ascii="Times New Roman" w:eastAsia="Times New Roman" w:hAnsi="Times New Roman"/>
                <w:bCs/>
                <w:sz w:val="20"/>
                <w:szCs w:val="20"/>
              </w:rPr>
              <w:br/>
            </w:r>
            <w:r w:rsidRPr="005B44BB">
              <w:rPr>
                <w:rFonts w:ascii="Times New Roman" w:eastAsia="Times New Roman" w:hAnsi="Times New Roman"/>
                <w:bCs/>
                <w:sz w:val="20"/>
                <w:szCs w:val="20"/>
              </w:rPr>
              <w:t>i rekreacji, niedostosowana przestrzeń publiczna jako miejsca odpoczynku i rekreacji dla mieszkańców w tym dzieci i osób starszych</w:t>
            </w:r>
            <w:r w:rsidRPr="006B20F8">
              <w:rPr>
                <w:rFonts w:ascii="Times New Roman" w:eastAsia="Times New Roman" w:hAnsi="Times New Roman"/>
                <w:bCs/>
                <w:sz w:val="20"/>
                <w:szCs w:val="20"/>
              </w:rPr>
              <w:t>;</w:t>
            </w:r>
          </w:p>
          <w:p w14:paraId="2BDDBD66" w14:textId="77777777" w:rsidR="009919CF" w:rsidRPr="006B20F8" w:rsidRDefault="009919CF" w:rsidP="000375CD">
            <w:pPr>
              <w:numPr>
                <w:ilvl w:val="0"/>
                <w:numId w:val="197"/>
              </w:numPr>
              <w:suppressAutoHyphens w:val="0"/>
              <w:autoSpaceDN/>
              <w:spacing w:after="0" w:line="256" w:lineRule="auto"/>
              <w:ind w:left="378" w:hanging="378"/>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niewystarczający dostęp do szybkiego Internetu;</w:t>
            </w:r>
          </w:p>
          <w:p w14:paraId="74B7C0F4" w14:textId="77777777" w:rsidR="009919CF" w:rsidRPr="006B20F8" w:rsidRDefault="009919CF" w:rsidP="000375CD">
            <w:pPr>
              <w:numPr>
                <w:ilvl w:val="0"/>
                <w:numId w:val="197"/>
              </w:numPr>
              <w:suppressAutoHyphens w:val="0"/>
              <w:autoSpaceDN/>
              <w:spacing w:after="0" w:line="256" w:lineRule="auto"/>
              <w:ind w:left="378" w:hanging="378"/>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wysokie koszty inwestycyjne związane z rozproszoną zabudową</w:t>
            </w:r>
            <w:r>
              <w:rPr>
                <w:rFonts w:ascii="Times New Roman" w:eastAsia="Times New Roman" w:hAnsi="Times New Roman"/>
                <w:bCs/>
                <w:sz w:val="20"/>
                <w:szCs w:val="20"/>
              </w:rPr>
              <w:t>.</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234BF"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lastRenderedPageBreak/>
              <w:t xml:space="preserve">Obszar tematyczny 3 </w:t>
            </w:r>
            <w:r w:rsidRPr="006B20F8">
              <w:rPr>
                <w:rFonts w:ascii="Times New Roman" w:eastAsia="Times New Roman" w:hAnsi="Times New Roman"/>
                <w:bCs/>
                <w:i/>
                <w:iCs/>
                <w:color w:val="000000"/>
                <w:sz w:val="20"/>
                <w:szCs w:val="20"/>
              </w:rPr>
              <w:t xml:space="preserve">Infrastruktura dla zrównoważonego rozwoju </w:t>
            </w:r>
            <w:r w:rsidRPr="006B20F8">
              <w:rPr>
                <w:rFonts w:ascii="Times New Roman" w:eastAsia="Times New Roman" w:hAnsi="Times New Roman"/>
                <w:bCs/>
                <w:i/>
                <w:iCs/>
                <w:color w:val="000000"/>
                <w:sz w:val="20"/>
                <w:szCs w:val="20"/>
              </w:rPr>
              <w:br/>
              <w:t>i środowiska.</w:t>
            </w:r>
          </w:p>
          <w:p w14:paraId="605E50A3"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906500">
              <w:rPr>
                <w:rFonts w:ascii="Times New Roman" w:eastAsia="Times New Roman" w:hAnsi="Times New Roman"/>
                <w:bCs/>
                <w:color w:val="000000"/>
                <w:sz w:val="20"/>
                <w:szCs w:val="20"/>
              </w:rPr>
              <w:t xml:space="preserve">Obszar tematyczny 4 </w:t>
            </w:r>
            <w:r w:rsidRPr="006B20F8">
              <w:rPr>
                <w:rFonts w:ascii="Times New Roman" w:eastAsia="Times New Roman" w:hAnsi="Times New Roman"/>
                <w:bCs/>
                <w:i/>
                <w:iCs/>
                <w:color w:val="000000"/>
                <w:sz w:val="20"/>
                <w:szCs w:val="20"/>
              </w:rPr>
              <w:t>Dostępność usług.</w:t>
            </w:r>
          </w:p>
        </w:tc>
      </w:tr>
      <w:tr w:rsidR="009919CF" w:rsidRPr="006B20F8" w14:paraId="43EC32A6" w14:textId="77777777" w:rsidTr="000375CD">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013C7"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3.2.2.</w:t>
            </w:r>
          </w:p>
        </w:tc>
        <w:tc>
          <w:tcPr>
            <w:tcW w:w="3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3BBAB" w14:textId="77777777" w:rsidR="009919CF" w:rsidRPr="006B20F8" w:rsidRDefault="009919CF" w:rsidP="000375CD">
            <w:pPr>
              <w:spacing w:after="0"/>
              <w:rPr>
                <w:rFonts w:ascii="Times New Roman" w:eastAsia="Times New Roman" w:hAnsi="Times New Roman"/>
                <w:sz w:val="20"/>
                <w:szCs w:val="20"/>
              </w:rPr>
            </w:pPr>
            <w:r w:rsidRPr="006B20F8">
              <w:rPr>
                <w:rFonts w:ascii="Times New Roman" w:eastAsia="Times New Roman" w:hAnsi="Times New Roman"/>
                <w:sz w:val="20"/>
                <w:szCs w:val="20"/>
              </w:rPr>
              <w:t>Ochrona środowiska i ograniczenie niskiej emisji</w:t>
            </w:r>
          </w:p>
        </w:tc>
        <w:tc>
          <w:tcPr>
            <w:tcW w:w="32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936B0F" w14:textId="77777777" w:rsidR="009919CF" w:rsidRPr="006B20F8" w:rsidRDefault="009919CF" w:rsidP="000375CD">
            <w:pPr>
              <w:numPr>
                <w:ilvl w:val="0"/>
                <w:numId w:val="201"/>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wysoki udział terenów leśnych;</w:t>
            </w:r>
          </w:p>
          <w:p w14:paraId="757EF36A" w14:textId="77777777" w:rsidR="009919CF" w:rsidRPr="006B20F8" w:rsidRDefault="009919CF" w:rsidP="000375CD">
            <w:pPr>
              <w:numPr>
                <w:ilvl w:val="0"/>
                <w:numId w:val="201"/>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liczne zasoby naturalne oraz różnorodne formy ochrony przyrody</w:t>
            </w:r>
            <w:r>
              <w:rPr>
                <w:rFonts w:ascii="Times New Roman" w:eastAsia="Times New Roman" w:hAnsi="Times New Roman"/>
                <w:sz w:val="20"/>
                <w:szCs w:val="20"/>
              </w:rPr>
              <w:t>;</w:t>
            </w:r>
          </w:p>
          <w:p w14:paraId="224D28F7" w14:textId="77777777" w:rsidR="009919CF" w:rsidRPr="006B20F8" w:rsidRDefault="009919CF" w:rsidP="000375CD">
            <w:pPr>
              <w:numPr>
                <w:ilvl w:val="0"/>
                <w:numId w:val="201"/>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 xml:space="preserve">dodatni wskaźnik rozwoju </w:t>
            </w:r>
            <w:r w:rsidRPr="006B20F8">
              <w:rPr>
                <w:rFonts w:ascii="Times New Roman" w:eastAsia="Times New Roman" w:hAnsi="Times New Roman"/>
                <w:sz w:val="20"/>
                <w:szCs w:val="20"/>
              </w:rPr>
              <w:br/>
              <w:t>w wymiarze środowiskowym;</w:t>
            </w:r>
          </w:p>
          <w:p w14:paraId="05293E29" w14:textId="77777777" w:rsidR="009919CF" w:rsidRPr="006B20F8" w:rsidRDefault="009919CF" w:rsidP="000375CD">
            <w:pPr>
              <w:numPr>
                <w:ilvl w:val="0"/>
                <w:numId w:val="201"/>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rosnący poziom świadomości ekologicznej i przyrodniczej;</w:t>
            </w:r>
          </w:p>
          <w:p w14:paraId="1A4267BD" w14:textId="77777777" w:rsidR="009919CF" w:rsidRPr="006B20F8" w:rsidRDefault="009919CF" w:rsidP="000375CD">
            <w:pPr>
              <w:numPr>
                <w:ilvl w:val="0"/>
                <w:numId w:val="201"/>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wzrost świadomości społecznej w zakresie zrównoważonego rozwoju</w:t>
            </w:r>
            <w:r>
              <w:rPr>
                <w:rFonts w:ascii="Times New Roman" w:eastAsia="Times New Roman" w:hAnsi="Times New Roman"/>
                <w:sz w:val="20"/>
                <w:szCs w:val="20"/>
              </w:rPr>
              <w:t>;</w:t>
            </w:r>
          </w:p>
          <w:p w14:paraId="00928406" w14:textId="77777777" w:rsidR="009919CF" w:rsidRPr="006B20F8" w:rsidRDefault="009919CF" w:rsidP="000375CD">
            <w:pPr>
              <w:numPr>
                <w:ilvl w:val="0"/>
                <w:numId w:val="201"/>
              </w:numPr>
              <w:suppressAutoHyphens w:val="0"/>
              <w:autoSpaceDN/>
              <w:spacing w:after="0" w:line="259" w:lineRule="auto"/>
              <w:ind w:left="261" w:hanging="261"/>
              <w:textAlignment w:val="auto"/>
              <w:rPr>
                <w:rFonts w:ascii="Times New Roman" w:eastAsia="Times New Roman" w:hAnsi="Times New Roman"/>
                <w:sz w:val="20"/>
                <w:szCs w:val="20"/>
              </w:rPr>
            </w:pPr>
            <w:r w:rsidRPr="006B20F8">
              <w:rPr>
                <w:rFonts w:ascii="Times New Roman" w:eastAsia="Times New Roman" w:hAnsi="Times New Roman"/>
                <w:sz w:val="20"/>
                <w:szCs w:val="20"/>
              </w:rPr>
              <w:t>ogólnoświatowy rozwój idei „</w:t>
            </w:r>
            <w:proofErr w:type="spellStart"/>
            <w:r w:rsidRPr="006B20F8">
              <w:rPr>
                <w:rFonts w:ascii="Times New Roman" w:eastAsia="Times New Roman" w:hAnsi="Times New Roman"/>
                <w:sz w:val="20"/>
                <w:szCs w:val="20"/>
              </w:rPr>
              <w:t>slow</w:t>
            </w:r>
            <w:proofErr w:type="spellEnd"/>
            <w:r w:rsidRPr="006B20F8">
              <w:rPr>
                <w:rFonts w:ascii="Times New Roman" w:eastAsia="Times New Roman" w:hAnsi="Times New Roman"/>
                <w:sz w:val="20"/>
                <w:szCs w:val="20"/>
              </w:rPr>
              <w:t xml:space="preserve"> life” i „leczenie lasem”.</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F7CCD"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zmiany klimatu;</w:t>
            </w:r>
          </w:p>
          <w:p w14:paraId="0BC374CE"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wzrost poziomu antropopresji;</w:t>
            </w:r>
          </w:p>
          <w:p w14:paraId="6464C7E1"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 xml:space="preserve">wielkość gospodarstw rolnych </w:t>
            </w:r>
            <w:r w:rsidRPr="006B20F8">
              <w:rPr>
                <w:rFonts w:ascii="Times New Roman" w:eastAsia="Times New Roman" w:hAnsi="Times New Roman"/>
                <w:bCs/>
                <w:sz w:val="20"/>
                <w:szCs w:val="20"/>
              </w:rPr>
              <w:br/>
              <w:t>i jakość gleb niesprzyjając</w:t>
            </w:r>
            <w:r>
              <w:rPr>
                <w:rFonts w:ascii="Times New Roman" w:eastAsia="Times New Roman" w:hAnsi="Times New Roman"/>
                <w:bCs/>
                <w:sz w:val="20"/>
                <w:szCs w:val="20"/>
              </w:rPr>
              <w:t>e</w:t>
            </w:r>
            <w:r w:rsidRPr="006B20F8">
              <w:rPr>
                <w:rFonts w:ascii="Times New Roman" w:eastAsia="Times New Roman" w:hAnsi="Times New Roman"/>
                <w:bCs/>
                <w:sz w:val="20"/>
                <w:szCs w:val="20"/>
              </w:rPr>
              <w:t xml:space="preserve"> produkcji rolnej;</w:t>
            </w:r>
          </w:p>
          <w:p w14:paraId="0954FE69"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sz w:val="20"/>
                <w:szCs w:val="20"/>
              </w:rPr>
            </w:pPr>
            <w:r w:rsidRPr="006B20F8">
              <w:rPr>
                <w:rFonts w:ascii="Times New Roman" w:eastAsia="Times New Roman" w:hAnsi="Times New Roman"/>
                <w:bCs/>
                <w:sz w:val="20"/>
                <w:szCs w:val="20"/>
              </w:rPr>
              <w:t xml:space="preserve">racjonalne użytkowanie zasobów </w:t>
            </w:r>
            <w:r w:rsidRPr="006B20F8">
              <w:rPr>
                <w:rFonts w:ascii="Times New Roman" w:eastAsia="Times New Roman" w:hAnsi="Times New Roman"/>
                <w:bCs/>
                <w:sz w:val="20"/>
                <w:szCs w:val="20"/>
              </w:rPr>
              <w:br/>
              <w:t>i ochrona środowiska.</w:t>
            </w:r>
          </w:p>
        </w:tc>
        <w:tc>
          <w:tcPr>
            <w:tcW w:w="28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0C116" w14:textId="77777777" w:rsidR="009919CF" w:rsidRPr="006B20F8" w:rsidRDefault="009919CF" w:rsidP="000375CD">
            <w:pPr>
              <w:numPr>
                <w:ilvl w:val="0"/>
                <w:numId w:val="197"/>
              </w:numPr>
              <w:suppressAutoHyphens w:val="0"/>
              <w:autoSpaceDN/>
              <w:spacing w:after="0" w:line="259" w:lineRule="auto"/>
              <w:ind w:left="357" w:hanging="357"/>
              <w:textAlignment w:val="auto"/>
              <w:rPr>
                <w:rFonts w:ascii="Times New Roman" w:eastAsia="Times New Roman" w:hAnsi="Times New Roman"/>
                <w:bCs/>
                <w:color w:val="000000"/>
                <w:sz w:val="20"/>
                <w:szCs w:val="20"/>
              </w:rPr>
            </w:pPr>
            <w:r w:rsidRPr="006B20F8">
              <w:rPr>
                <w:rFonts w:ascii="Times New Roman" w:eastAsia="Times New Roman" w:hAnsi="Times New Roman"/>
                <w:bCs/>
                <w:color w:val="000000"/>
                <w:sz w:val="20"/>
                <w:szCs w:val="20"/>
              </w:rPr>
              <w:t xml:space="preserve">Obszar tematyczny 3 </w:t>
            </w:r>
            <w:r w:rsidRPr="006B20F8">
              <w:rPr>
                <w:rFonts w:ascii="Times New Roman" w:eastAsia="Times New Roman" w:hAnsi="Times New Roman"/>
                <w:bCs/>
                <w:i/>
                <w:iCs/>
                <w:color w:val="000000"/>
                <w:sz w:val="20"/>
                <w:szCs w:val="20"/>
              </w:rPr>
              <w:t xml:space="preserve">Infrastruktura dla zrównoważonego rozwoju </w:t>
            </w:r>
            <w:r w:rsidRPr="006B20F8">
              <w:rPr>
                <w:rFonts w:ascii="Times New Roman" w:eastAsia="Times New Roman" w:hAnsi="Times New Roman"/>
                <w:bCs/>
                <w:i/>
                <w:iCs/>
                <w:color w:val="000000"/>
                <w:sz w:val="20"/>
                <w:szCs w:val="20"/>
              </w:rPr>
              <w:br/>
              <w:t>i środowiska.</w:t>
            </w:r>
          </w:p>
        </w:tc>
      </w:tr>
    </w:tbl>
    <w:p w14:paraId="575FD2FC" w14:textId="77777777" w:rsidR="009919CF" w:rsidRPr="006B20F8" w:rsidRDefault="009919CF" w:rsidP="009919CF">
      <w:pPr>
        <w:spacing w:line="360" w:lineRule="auto"/>
        <w:ind w:firstLine="709"/>
        <w:jc w:val="center"/>
        <w:textAlignment w:val="auto"/>
        <w:rPr>
          <w:rFonts w:ascii="Times New Roman" w:eastAsia="Times New Roman" w:hAnsi="Times New Roman"/>
          <w:i/>
          <w:iCs/>
          <w:sz w:val="20"/>
          <w:szCs w:val="20"/>
        </w:rPr>
      </w:pPr>
      <w:r w:rsidRPr="006B20F8">
        <w:rPr>
          <w:rFonts w:ascii="Times New Roman" w:eastAsia="Times New Roman" w:hAnsi="Times New Roman"/>
          <w:i/>
          <w:iCs/>
          <w:sz w:val="20"/>
          <w:szCs w:val="20"/>
        </w:rPr>
        <w:t>Źródło: Opracowanie własne</w:t>
      </w:r>
    </w:p>
    <w:p w14:paraId="122DEEBB" w14:textId="77777777" w:rsidR="009919CF" w:rsidRDefault="009919CF" w:rsidP="009919CF">
      <w:pPr>
        <w:spacing w:line="360" w:lineRule="auto"/>
        <w:ind w:firstLine="709"/>
        <w:jc w:val="both"/>
        <w:textAlignment w:val="auto"/>
        <w:rPr>
          <w:rFonts w:ascii="Times New Roman" w:hAnsi="Times New Roman"/>
          <w:sz w:val="24"/>
          <w:szCs w:val="24"/>
          <w:shd w:val="clear" w:color="auto" w:fill="FFFF00"/>
        </w:rPr>
        <w:sectPr w:rsidR="009919CF" w:rsidSect="009919CF">
          <w:pgSz w:w="16838" w:h="11906" w:orient="landscape"/>
          <w:pgMar w:top="1417" w:right="1417" w:bottom="1417" w:left="1417" w:header="708" w:footer="708" w:gutter="0"/>
          <w:cols w:space="708"/>
          <w:docGrid w:linePitch="299"/>
        </w:sectPr>
      </w:pPr>
    </w:p>
    <w:p w14:paraId="072C45F7" w14:textId="77777777" w:rsidR="009919CF" w:rsidRPr="0033287B" w:rsidRDefault="009919CF" w:rsidP="009919CF">
      <w:pPr>
        <w:pStyle w:val="Nagwek3"/>
        <w:spacing w:before="0"/>
        <w:ind w:left="567"/>
        <w:jc w:val="both"/>
        <w:rPr>
          <w:rFonts w:ascii="Times New Roman" w:hAnsi="Times New Roman"/>
          <w:b/>
          <w:bCs/>
          <w:color w:val="000000" w:themeColor="text1"/>
          <w:sz w:val="26"/>
          <w:szCs w:val="26"/>
        </w:rPr>
      </w:pPr>
      <w:bookmarkStart w:id="162" w:name="_Toc89339695"/>
      <w:bookmarkStart w:id="163" w:name="_Toc97017052"/>
      <w:bookmarkStart w:id="164" w:name="_Toc97813116"/>
      <w:bookmarkStart w:id="165" w:name="_Toc102136582"/>
      <w:bookmarkStart w:id="166" w:name="_Toc102559505"/>
      <w:bookmarkStart w:id="167" w:name="_Toc110843286"/>
      <w:bookmarkStart w:id="168" w:name="_Toc192488335"/>
      <w:r w:rsidRPr="0033287B">
        <w:rPr>
          <w:rFonts w:ascii="Times New Roman" w:hAnsi="Times New Roman"/>
          <w:b/>
          <w:bCs/>
          <w:color w:val="000000" w:themeColor="text1"/>
          <w:sz w:val="26"/>
          <w:szCs w:val="26"/>
        </w:rPr>
        <w:lastRenderedPageBreak/>
        <w:t>3.2.1. Projekty strategiczne</w:t>
      </w:r>
      <w:bookmarkEnd w:id="162"/>
      <w:bookmarkEnd w:id="163"/>
      <w:bookmarkEnd w:id="164"/>
      <w:bookmarkEnd w:id="165"/>
      <w:bookmarkEnd w:id="166"/>
      <w:bookmarkEnd w:id="167"/>
      <w:bookmarkEnd w:id="168"/>
    </w:p>
    <w:p w14:paraId="4884D9E4" w14:textId="77777777" w:rsidR="009919CF" w:rsidRDefault="009919CF" w:rsidP="009919CF">
      <w:pPr>
        <w:spacing w:before="240" w:line="276" w:lineRule="auto"/>
        <w:ind w:firstLine="709"/>
        <w:jc w:val="both"/>
        <w:textAlignment w:val="auto"/>
      </w:pPr>
      <w:r>
        <w:rPr>
          <w:rFonts w:ascii="Times New Roman" w:hAnsi="Times New Roman"/>
          <w:sz w:val="24"/>
          <w:szCs w:val="24"/>
        </w:rPr>
        <w:t xml:space="preserve">Osiągnięcie celów będzie możliwe dzięki realizacji działań i konkretnych projektów. </w:t>
      </w:r>
      <w:r>
        <w:rPr>
          <w:rFonts w:ascii="Times New Roman" w:hAnsi="Times New Roman"/>
          <w:i/>
          <w:iCs/>
          <w:sz w:val="24"/>
          <w:szCs w:val="24"/>
        </w:rPr>
        <w:t xml:space="preserve">Strategia Rozwoju Ponadlokalnego dla Partnerstwa Kolbuszowskiego na lata 2022–2030 </w:t>
      </w:r>
      <w:r>
        <w:rPr>
          <w:rFonts w:ascii="Times New Roman" w:hAnsi="Times New Roman"/>
          <w:sz w:val="24"/>
          <w:szCs w:val="24"/>
        </w:rPr>
        <w:t>złożona jest z działań (tabela 5), które powinny być realizowane w założonym czasie. Nie są one uszczegółowione co do zakresu, kwot czy wskaźników. Istotne jest, aby samorząd, jak i ewentualni partnerzy oraz inne podmioty, realizowali projekty wpisujące się w te działania.</w:t>
      </w:r>
    </w:p>
    <w:p w14:paraId="2BA7CC68" w14:textId="77777777" w:rsidR="009919CF" w:rsidRPr="001778FC" w:rsidRDefault="009919CF" w:rsidP="009919CF">
      <w:pPr>
        <w:suppressAutoHyphens w:val="0"/>
        <w:autoSpaceDN/>
        <w:spacing w:after="0" w:line="276" w:lineRule="auto"/>
        <w:ind w:firstLine="708"/>
        <w:jc w:val="both"/>
        <w:textAlignment w:val="auto"/>
        <w:rPr>
          <w:rFonts w:ascii="Times New Roman" w:eastAsiaTheme="minorHAnsi" w:hAnsi="Times New Roman"/>
          <w:sz w:val="24"/>
          <w:szCs w:val="24"/>
        </w:rPr>
      </w:pPr>
      <w:r w:rsidRPr="001778FC">
        <w:rPr>
          <w:rFonts w:ascii="Times New Roman" w:eastAsiaTheme="minorHAnsi" w:hAnsi="Times New Roman"/>
          <w:sz w:val="24"/>
          <w:szCs w:val="24"/>
        </w:rPr>
        <w:t>Istotą wdrażania instrumentu IIT jest realizacja projektów zintegrowanych, które przyczynią się do rozwiązywania wspólnych problemów i skoordynowanego zasp</w:t>
      </w:r>
      <w:r>
        <w:rPr>
          <w:rFonts w:ascii="Times New Roman" w:eastAsiaTheme="minorHAnsi" w:hAnsi="Times New Roman"/>
          <w:sz w:val="24"/>
          <w:szCs w:val="24"/>
        </w:rPr>
        <w:t>o</w:t>
      </w:r>
      <w:r w:rsidRPr="001778FC">
        <w:rPr>
          <w:rFonts w:ascii="Times New Roman" w:eastAsiaTheme="minorHAnsi" w:hAnsi="Times New Roman"/>
          <w:sz w:val="24"/>
          <w:szCs w:val="24"/>
        </w:rPr>
        <w:t xml:space="preserve">kajania potrzeb mieszkańców Partnerstwa </w:t>
      </w:r>
      <w:r>
        <w:rPr>
          <w:rFonts w:ascii="Times New Roman" w:eastAsiaTheme="minorHAnsi" w:hAnsi="Times New Roman"/>
          <w:sz w:val="24"/>
          <w:szCs w:val="24"/>
        </w:rPr>
        <w:t>Kolbuszowskiego</w:t>
      </w:r>
      <w:r w:rsidRPr="001778FC">
        <w:rPr>
          <w:rFonts w:ascii="Times New Roman" w:eastAsiaTheme="minorHAnsi" w:hAnsi="Times New Roman"/>
          <w:sz w:val="24"/>
          <w:szCs w:val="24"/>
        </w:rPr>
        <w:t xml:space="preserve">. Przez projekt zintegrowany rozumie się projekt, który wpisuje się w cele rozwoju obszaru objętego instrumentem IIT i jest ukierunkowany na rozwiązywanie wspólnych problemów rozwojowych – oznacza to, że projekt ten ma wpływ na więcej niż jedną gminę w Partnerstwie oraz jego realizacja jest uzasadniona zarówno w części diagnostycznej, jak i w części kierunkowej </w:t>
      </w:r>
      <w:r>
        <w:rPr>
          <w:rFonts w:ascii="Times New Roman" w:eastAsiaTheme="minorHAnsi" w:hAnsi="Times New Roman"/>
          <w:sz w:val="24"/>
          <w:szCs w:val="24"/>
        </w:rPr>
        <w:t>S</w:t>
      </w:r>
      <w:r w:rsidRPr="001778FC">
        <w:rPr>
          <w:rFonts w:ascii="Times New Roman" w:eastAsiaTheme="minorHAnsi" w:hAnsi="Times New Roman"/>
          <w:sz w:val="24"/>
          <w:szCs w:val="24"/>
        </w:rPr>
        <w:t xml:space="preserve">trategii. Projekty zintegrowane pozwolą na kompleksowy rozwój obszaru i rozwiązanie wspólnych problemów jednostek tworzących Partnerstwo. Projekt zintegrowany spełnia przynajmniej jeden z dwóch warunków: </w:t>
      </w:r>
    </w:p>
    <w:p w14:paraId="5F597DAF" w14:textId="77777777" w:rsidR="009919CF" w:rsidRPr="001778FC" w:rsidRDefault="009919CF" w:rsidP="009919CF">
      <w:pPr>
        <w:numPr>
          <w:ilvl w:val="0"/>
          <w:numId w:val="213"/>
        </w:numPr>
        <w:suppressAutoHyphens w:val="0"/>
        <w:autoSpaceDN/>
        <w:spacing w:after="0" w:line="276" w:lineRule="auto"/>
        <w:jc w:val="both"/>
        <w:textAlignment w:val="auto"/>
        <w:rPr>
          <w:rFonts w:ascii="Times New Roman" w:eastAsiaTheme="minorHAnsi" w:hAnsi="Times New Roman"/>
          <w:sz w:val="24"/>
          <w:szCs w:val="24"/>
        </w:rPr>
      </w:pPr>
      <w:r w:rsidRPr="001778FC">
        <w:rPr>
          <w:rFonts w:ascii="Times New Roman" w:eastAsiaTheme="minorHAnsi" w:hAnsi="Times New Roman"/>
          <w:sz w:val="24"/>
          <w:szCs w:val="24"/>
        </w:rPr>
        <w:t>jest projektem partnerskim w rozumieniu art. 39 ustawy wdrożeniowej,</w:t>
      </w:r>
    </w:p>
    <w:p w14:paraId="07377C7E" w14:textId="77777777" w:rsidR="009919CF" w:rsidRPr="001778FC" w:rsidRDefault="009919CF" w:rsidP="009919CF">
      <w:pPr>
        <w:numPr>
          <w:ilvl w:val="0"/>
          <w:numId w:val="213"/>
        </w:numPr>
        <w:suppressAutoHyphens w:val="0"/>
        <w:autoSpaceDN/>
        <w:spacing w:after="0" w:line="276" w:lineRule="auto"/>
        <w:jc w:val="both"/>
        <w:textAlignment w:val="auto"/>
        <w:rPr>
          <w:rFonts w:ascii="Times New Roman" w:eastAsiaTheme="minorHAnsi" w:hAnsi="Times New Roman"/>
          <w:sz w:val="24"/>
          <w:szCs w:val="24"/>
        </w:rPr>
      </w:pPr>
      <w:r w:rsidRPr="001778FC">
        <w:rPr>
          <w:rFonts w:ascii="Times New Roman" w:eastAsiaTheme="minorHAnsi" w:hAnsi="Times New Roman"/>
          <w:sz w:val="24"/>
          <w:szCs w:val="24"/>
        </w:rPr>
        <w:t xml:space="preserve">deklarowany jest wspólny efekt, rezultat lub produkt końcowy projektu, np. wspólne wykorzystanie stworzonej w jego ramach infrastruktury w przypadku projektów „twardych” lub objęcie wsparciem w przypadku projektów „miękkich”, mieszkańców co najmniej 2 gmin obszaru funkcjonalnego, co powinno znaleźć swoje uzasadnienie zarówno w części diagnostycznej, jak i kierunkowej </w:t>
      </w:r>
      <w:r>
        <w:rPr>
          <w:rFonts w:ascii="Times New Roman" w:eastAsiaTheme="minorHAnsi" w:hAnsi="Times New Roman"/>
          <w:sz w:val="24"/>
          <w:szCs w:val="24"/>
        </w:rPr>
        <w:t>S</w:t>
      </w:r>
      <w:r w:rsidRPr="001778FC">
        <w:rPr>
          <w:rFonts w:ascii="Times New Roman" w:eastAsiaTheme="minorHAnsi" w:hAnsi="Times New Roman"/>
          <w:sz w:val="24"/>
          <w:szCs w:val="24"/>
        </w:rPr>
        <w:t xml:space="preserve">trategii. </w:t>
      </w:r>
    </w:p>
    <w:p w14:paraId="76AFA00C" w14:textId="77777777" w:rsidR="009919CF" w:rsidRPr="001778FC" w:rsidRDefault="009919CF" w:rsidP="009919CF">
      <w:pPr>
        <w:suppressAutoHyphens w:val="0"/>
        <w:autoSpaceDN/>
        <w:spacing w:after="0" w:line="276" w:lineRule="auto"/>
        <w:ind w:firstLine="708"/>
        <w:jc w:val="both"/>
        <w:textAlignment w:val="auto"/>
        <w:rPr>
          <w:rFonts w:ascii="Times New Roman" w:eastAsiaTheme="minorHAnsi" w:hAnsi="Times New Roman"/>
          <w:sz w:val="24"/>
          <w:szCs w:val="24"/>
        </w:rPr>
      </w:pPr>
    </w:p>
    <w:p w14:paraId="4A9BE7FE" w14:textId="77777777" w:rsidR="009919CF" w:rsidRPr="001778FC" w:rsidRDefault="009919CF" w:rsidP="009919CF">
      <w:pPr>
        <w:suppressAutoHyphens w:val="0"/>
        <w:autoSpaceDN/>
        <w:spacing w:line="276" w:lineRule="auto"/>
        <w:ind w:firstLine="709"/>
        <w:jc w:val="both"/>
        <w:textAlignment w:val="auto"/>
        <w:rPr>
          <w:rFonts w:ascii="Times New Roman" w:eastAsiaTheme="minorHAnsi" w:hAnsi="Times New Roman"/>
          <w:sz w:val="24"/>
          <w:szCs w:val="24"/>
        </w:rPr>
      </w:pPr>
      <w:bookmarkStart w:id="169" w:name="_Hlk163031244"/>
      <w:r w:rsidRPr="001778FC">
        <w:rPr>
          <w:rFonts w:ascii="Times New Roman" w:eastAsiaTheme="minorHAnsi" w:hAnsi="Times New Roman"/>
          <w:bCs/>
          <w:iCs/>
          <w:sz w:val="24"/>
          <w:szCs w:val="24"/>
        </w:rPr>
        <w:t xml:space="preserve">Poniżej w tabeli przedstawiono </w:t>
      </w:r>
      <w:bookmarkStart w:id="170" w:name="_Hlk179196357"/>
      <w:r w:rsidRPr="001778FC">
        <w:rPr>
          <w:rFonts w:ascii="Times New Roman" w:eastAsiaTheme="minorHAnsi" w:hAnsi="Times New Roman"/>
          <w:bCs/>
          <w:iCs/>
          <w:sz w:val="24"/>
          <w:szCs w:val="24"/>
        </w:rPr>
        <w:t xml:space="preserve">listę projektów planowanych do ubiegania się </w:t>
      </w:r>
      <w:r w:rsidRPr="001778FC">
        <w:rPr>
          <w:rFonts w:ascii="Times New Roman" w:eastAsiaTheme="minorHAnsi" w:hAnsi="Times New Roman"/>
          <w:bCs/>
          <w:iCs/>
          <w:sz w:val="24"/>
          <w:szCs w:val="24"/>
        </w:rPr>
        <w:br/>
        <w:t xml:space="preserve">o dofinansowanie w ramach Instrumentu IIT w ramach </w:t>
      </w:r>
      <w:r w:rsidRPr="001778FC">
        <w:rPr>
          <w:rFonts w:ascii="Times New Roman" w:eastAsiaTheme="minorHAnsi" w:hAnsi="Times New Roman"/>
          <w:bCs/>
          <w:i/>
          <w:sz w:val="24"/>
          <w:szCs w:val="24"/>
        </w:rPr>
        <w:t>Programu Regionalnego Fundusze Europejskie dla Podkarpacia 2021–2027</w:t>
      </w:r>
      <w:r w:rsidRPr="001778FC">
        <w:rPr>
          <w:rFonts w:ascii="Times New Roman" w:eastAsiaTheme="minorHAnsi" w:hAnsi="Times New Roman"/>
          <w:bCs/>
          <w:iCs/>
          <w:sz w:val="24"/>
          <w:szCs w:val="24"/>
        </w:rPr>
        <w:t xml:space="preserve">. Do realizacji wskazano projekty dotyczące rozwoju turystyki i kultury, których realizacja oddziaływać będzie na cały obszar Partnerstwa </w:t>
      </w:r>
      <w:r>
        <w:rPr>
          <w:rFonts w:ascii="Times New Roman" w:eastAsiaTheme="minorHAnsi" w:hAnsi="Times New Roman"/>
          <w:bCs/>
          <w:iCs/>
          <w:sz w:val="24"/>
          <w:szCs w:val="24"/>
        </w:rPr>
        <w:t>Kolbuszowskiego</w:t>
      </w:r>
      <w:r w:rsidRPr="001778FC">
        <w:rPr>
          <w:rFonts w:ascii="Times New Roman" w:eastAsiaTheme="minorHAnsi" w:hAnsi="Times New Roman"/>
          <w:bCs/>
          <w:iCs/>
          <w:sz w:val="24"/>
          <w:szCs w:val="24"/>
        </w:rPr>
        <w:t>. Projekty zaplanowane w ramach FEP</w:t>
      </w:r>
      <w:r>
        <w:rPr>
          <w:rFonts w:ascii="Times New Roman" w:eastAsiaTheme="minorHAnsi" w:hAnsi="Times New Roman"/>
          <w:bCs/>
          <w:iCs/>
          <w:sz w:val="24"/>
          <w:szCs w:val="24"/>
        </w:rPr>
        <w:t>K</w:t>
      </w:r>
      <w:r w:rsidRPr="001778FC">
        <w:rPr>
          <w:rFonts w:ascii="Times New Roman" w:eastAsiaTheme="minorHAnsi" w:hAnsi="Times New Roman"/>
          <w:bCs/>
          <w:iCs/>
          <w:sz w:val="24"/>
          <w:szCs w:val="24"/>
        </w:rPr>
        <w:t xml:space="preserve">06.02 </w:t>
      </w:r>
      <w:r w:rsidRPr="001778FC">
        <w:rPr>
          <w:rFonts w:ascii="Times New Roman" w:eastAsiaTheme="minorHAnsi" w:hAnsi="Times New Roman"/>
          <w:sz w:val="24"/>
          <w:szCs w:val="24"/>
        </w:rPr>
        <w:t xml:space="preserve">mają na celu podniesienie atrakcyjności turystycznej i kulturalnej regionu, a tym samym województwa podkarpackiego. W ramach projektów przewiduje się m.in. </w:t>
      </w:r>
      <w:r>
        <w:rPr>
          <w:rFonts w:ascii="Times New Roman" w:eastAsiaTheme="minorHAnsi" w:hAnsi="Times New Roman"/>
          <w:sz w:val="24"/>
          <w:szCs w:val="24"/>
        </w:rPr>
        <w:t>zagospodarowanie turystyczne wzdłuż Szlaku rowerowego po Płaskowyżu Kolbuszowskim</w:t>
      </w:r>
      <w:r w:rsidRPr="001778FC">
        <w:rPr>
          <w:rFonts w:ascii="Times New Roman" w:eastAsiaTheme="minorHAnsi" w:hAnsi="Times New Roman"/>
          <w:sz w:val="24"/>
          <w:szCs w:val="24"/>
        </w:rPr>
        <w:t xml:space="preserve">, </w:t>
      </w:r>
      <w:r>
        <w:rPr>
          <w:rFonts w:ascii="Times New Roman" w:eastAsiaTheme="minorHAnsi" w:hAnsi="Times New Roman"/>
          <w:sz w:val="24"/>
          <w:szCs w:val="24"/>
        </w:rPr>
        <w:t>który</w:t>
      </w:r>
      <w:r w:rsidRPr="001778FC">
        <w:rPr>
          <w:rFonts w:ascii="Times New Roman" w:eastAsiaTheme="minorHAnsi" w:hAnsi="Times New Roman"/>
          <w:sz w:val="24"/>
          <w:szCs w:val="24"/>
        </w:rPr>
        <w:t xml:space="preserve"> poprzez odpowiednie oznakowanie całości </w:t>
      </w:r>
      <w:r>
        <w:rPr>
          <w:rFonts w:ascii="Times New Roman" w:eastAsiaTheme="minorHAnsi" w:hAnsi="Times New Roman"/>
          <w:sz w:val="24"/>
          <w:szCs w:val="24"/>
        </w:rPr>
        <w:t>połączy</w:t>
      </w:r>
      <w:r w:rsidRPr="001778FC">
        <w:rPr>
          <w:rFonts w:ascii="Times New Roman" w:eastAsiaTheme="minorHAnsi" w:hAnsi="Times New Roman"/>
          <w:sz w:val="24"/>
          <w:szCs w:val="24"/>
        </w:rPr>
        <w:t xml:space="preserve"> </w:t>
      </w:r>
      <w:r>
        <w:rPr>
          <w:rFonts w:ascii="Times New Roman" w:eastAsiaTheme="minorHAnsi" w:hAnsi="Times New Roman"/>
          <w:sz w:val="24"/>
          <w:szCs w:val="24"/>
        </w:rPr>
        <w:t>wszystkie gminy Powiatu Kolbuszowskiego</w:t>
      </w:r>
      <w:r w:rsidRPr="001778FC">
        <w:rPr>
          <w:rFonts w:ascii="Times New Roman" w:eastAsiaTheme="minorHAnsi" w:hAnsi="Times New Roman"/>
          <w:sz w:val="24"/>
          <w:szCs w:val="24"/>
        </w:rPr>
        <w:t xml:space="preserve">. </w:t>
      </w:r>
      <w:r>
        <w:rPr>
          <w:rFonts w:ascii="Times New Roman" w:eastAsiaTheme="minorHAnsi" w:hAnsi="Times New Roman"/>
          <w:sz w:val="24"/>
          <w:szCs w:val="24"/>
        </w:rPr>
        <w:t>Spójny szlak rowerowy</w:t>
      </w:r>
      <w:r w:rsidRPr="001778FC">
        <w:rPr>
          <w:rFonts w:ascii="Times New Roman" w:eastAsiaTheme="minorHAnsi" w:hAnsi="Times New Roman"/>
          <w:sz w:val="24"/>
          <w:szCs w:val="24"/>
        </w:rPr>
        <w:t xml:space="preserve"> poprawi dostępność obiektów i atrakcji turystycznych oraz będzie promować obszar</w:t>
      </w:r>
      <w:r>
        <w:rPr>
          <w:rFonts w:ascii="Times New Roman" w:eastAsiaTheme="minorHAnsi" w:hAnsi="Times New Roman"/>
          <w:sz w:val="24"/>
          <w:szCs w:val="24"/>
        </w:rPr>
        <w:t>, a także</w:t>
      </w:r>
      <w:r w:rsidRPr="001778FC">
        <w:rPr>
          <w:rFonts w:ascii="Times New Roman" w:eastAsiaTheme="minorHAnsi" w:hAnsi="Times New Roman"/>
          <w:sz w:val="24"/>
          <w:szCs w:val="24"/>
        </w:rPr>
        <w:t xml:space="preserve"> nawiązywać do walorów przyrodniczych i kulturowych obszaru</w:t>
      </w:r>
      <w:bookmarkEnd w:id="170"/>
      <w:r w:rsidRPr="001778FC">
        <w:rPr>
          <w:rFonts w:ascii="Times New Roman" w:eastAsiaTheme="minorHAnsi" w:hAnsi="Times New Roman"/>
          <w:sz w:val="24"/>
          <w:szCs w:val="24"/>
        </w:rPr>
        <w:t xml:space="preserve">. </w:t>
      </w:r>
      <w:bookmarkEnd w:id="169"/>
      <w:r w:rsidRPr="004E2076">
        <w:rPr>
          <w:rFonts w:ascii="Times New Roman" w:eastAsiaTheme="minorHAnsi" w:hAnsi="Times New Roman"/>
          <w:sz w:val="24"/>
          <w:szCs w:val="24"/>
        </w:rPr>
        <w:t xml:space="preserve">Zaplanowano również </w:t>
      </w:r>
      <w:r w:rsidRPr="004E2076">
        <w:rPr>
          <w:rFonts w:ascii="Times New Roman" w:hAnsi="Times New Roman"/>
          <w:sz w:val="24"/>
          <w:szCs w:val="24"/>
        </w:rPr>
        <w:t xml:space="preserve">stworzenie kompleksowego szlaku </w:t>
      </w:r>
      <w:proofErr w:type="spellStart"/>
      <w:r w:rsidRPr="004E2076">
        <w:rPr>
          <w:rFonts w:ascii="Times New Roman" w:hAnsi="Times New Roman"/>
          <w:sz w:val="24"/>
          <w:szCs w:val="24"/>
        </w:rPr>
        <w:t>kamperowego</w:t>
      </w:r>
      <w:proofErr w:type="spellEnd"/>
      <w:r w:rsidRPr="004E2076">
        <w:rPr>
          <w:rFonts w:ascii="Times New Roman" w:hAnsi="Times New Roman"/>
          <w:sz w:val="24"/>
          <w:szCs w:val="24"/>
        </w:rPr>
        <w:t xml:space="preserve">, obejmującego infrastrukturę dedykowaną turystom podróżującym kamperami. </w:t>
      </w:r>
      <w:r>
        <w:rPr>
          <w:rFonts w:ascii="Times New Roman" w:hAnsi="Times New Roman"/>
          <w:sz w:val="24"/>
          <w:szCs w:val="24"/>
        </w:rPr>
        <w:t xml:space="preserve">Wytyczony szlak </w:t>
      </w:r>
      <w:proofErr w:type="spellStart"/>
      <w:r>
        <w:rPr>
          <w:rFonts w:ascii="Times New Roman" w:hAnsi="Times New Roman"/>
          <w:sz w:val="24"/>
          <w:szCs w:val="24"/>
        </w:rPr>
        <w:t>kamperowy</w:t>
      </w:r>
      <w:proofErr w:type="spellEnd"/>
      <w:r>
        <w:rPr>
          <w:rFonts w:ascii="Times New Roman" w:hAnsi="Times New Roman"/>
          <w:sz w:val="24"/>
          <w:szCs w:val="24"/>
        </w:rPr>
        <w:t xml:space="preserve"> będzie bazował na</w:t>
      </w:r>
      <w:r w:rsidRPr="004E2076">
        <w:rPr>
          <w:rFonts w:ascii="Times New Roman" w:hAnsi="Times New Roman"/>
          <w:sz w:val="24"/>
          <w:szCs w:val="24"/>
        </w:rPr>
        <w:t xml:space="preserve"> potencja</w:t>
      </w:r>
      <w:r>
        <w:rPr>
          <w:rFonts w:ascii="Times New Roman" w:hAnsi="Times New Roman"/>
          <w:sz w:val="24"/>
          <w:szCs w:val="24"/>
        </w:rPr>
        <w:t>le</w:t>
      </w:r>
      <w:r w:rsidRPr="004E2076">
        <w:rPr>
          <w:rFonts w:ascii="Times New Roman" w:hAnsi="Times New Roman"/>
          <w:sz w:val="24"/>
          <w:szCs w:val="24"/>
        </w:rPr>
        <w:t xml:space="preserve"> przyrodnicz</w:t>
      </w:r>
      <w:r>
        <w:rPr>
          <w:rFonts w:ascii="Times New Roman" w:hAnsi="Times New Roman"/>
          <w:sz w:val="24"/>
          <w:szCs w:val="24"/>
        </w:rPr>
        <w:t>ym</w:t>
      </w:r>
      <w:r w:rsidRPr="004E2076">
        <w:rPr>
          <w:rFonts w:ascii="Times New Roman" w:hAnsi="Times New Roman"/>
          <w:sz w:val="24"/>
          <w:szCs w:val="24"/>
        </w:rPr>
        <w:t>, kulturow</w:t>
      </w:r>
      <w:r>
        <w:rPr>
          <w:rFonts w:ascii="Times New Roman" w:hAnsi="Times New Roman"/>
          <w:sz w:val="24"/>
          <w:szCs w:val="24"/>
        </w:rPr>
        <w:t>ym</w:t>
      </w:r>
      <w:r w:rsidRPr="004E2076">
        <w:rPr>
          <w:rFonts w:ascii="Times New Roman" w:hAnsi="Times New Roman"/>
          <w:sz w:val="24"/>
          <w:szCs w:val="24"/>
        </w:rPr>
        <w:t xml:space="preserve"> i krajobrazowego </w:t>
      </w:r>
      <w:r>
        <w:rPr>
          <w:rFonts w:ascii="Times New Roman" w:hAnsi="Times New Roman"/>
          <w:sz w:val="24"/>
          <w:szCs w:val="24"/>
        </w:rPr>
        <w:t xml:space="preserve">Partnerstwa, </w:t>
      </w:r>
      <w:r w:rsidRPr="004E2076">
        <w:rPr>
          <w:rFonts w:ascii="Times New Roman" w:hAnsi="Times New Roman"/>
          <w:sz w:val="24"/>
          <w:szCs w:val="24"/>
        </w:rPr>
        <w:t>jednocześnie prom</w:t>
      </w:r>
      <w:r>
        <w:rPr>
          <w:rFonts w:ascii="Times New Roman" w:hAnsi="Times New Roman"/>
          <w:sz w:val="24"/>
          <w:szCs w:val="24"/>
        </w:rPr>
        <w:t>ując</w:t>
      </w:r>
      <w:r w:rsidRPr="004E2076">
        <w:rPr>
          <w:rFonts w:ascii="Times New Roman" w:hAnsi="Times New Roman"/>
          <w:sz w:val="24"/>
          <w:szCs w:val="24"/>
        </w:rPr>
        <w:t xml:space="preserve"> zrównoważon</w:t>
      </w:r>
      <w:r>
        <w:rPr>
          <w:rFonts w:ascii="Times New Roman" w:hAnsi="Times New Roman"/>
          <w:sz w:val="24"/>
          <w:szCs w:val="24"/>
        </w:rPr>
        <w:t>y</w:t>
      </w:r>
      <w:r w:rsidRPr="004E2076">
        <w:rPr>
          <w:rFonts w:ascii="Times New Roman" w:hAnsi="Times New Roman"/>
          <w:sz w:val="24"/>
          <w:szCs w:val="24"/>
        </w:rPr>
        <w:t xml:space="preserve"> i aktywn</w:t>
      </w:r>
      <w:r>
        <w:rPr>
          <w:rFonts w:ascii="Times New Roman" w:hAnsi="Times New Roman"/>
          <w:sz w:val="24"/>
          <w:szCs w:val="24"/>
        </w:rPr>
        <w:t>y</w:t>
      </w:r>
      <w:r w:rsidRPr="004E2076">
        <w:rPr>
          <w:rFonts w:ascii="Times New Roman" w:hAnsi="Times New Roman"/>
          <w:sz w:val="24"/>
          <w:szCs w:val="24"/>
        </w:rPr>
        <w:t xml:space="preserve"> wypoczyn</w:t>
      </w:r>
      <w:r>
        <w:rPr>
          <w:rFonts w:ascii="Times New Roman" w:hAnsi="Times New Roman"/>
          <w:sz w:val="24"/>
          <w:szCs w:val="24"/>
        </w:rPr>
        <w:t>ek</w:t>
      </w:r>
      <w:r w:rsidRPr="004E2076">
        <w:rPr>
          <w:rFonts w:ascii="Times New Roman" w:hAnsi="Times New Roman"/>
          <w:sz w:val="24"/>
          <w:szCs w:val="24"/>
        </w:rPr>
        <w:t>.</w:t>
      </w:r>
    </w:p>
    <w:p w14:paraId="5A1FCA06" w14:textId="77777777" w:rsidR="009919CF" w:rsidRPr="00062C93" w:rsidRDefault="009919CF" w:rsidP="009919CF">
      <w:pPr>
        <w:suppressAutoHyphens w:val="0"/>
        <w:autoSpaceDN/>
        <w:spacing w:line="276" w:lineRule="auto"/>
        <w:ind w:firstLine="709"/>
        <w:jc w:val="both"/>
        <w:textAlignment w:val="auto"/>
        <w:rPr>
          <w:rFonts w:ascii="Times New Roman" w:eastAsiaTheme="minorHAnsi" w:hAnsi="Times New Roman"/>
          <w:sz w:val="24"/>
          <w:szCs w:val="24"/>
        </w:rPr>
      </w:pPr>
      <w:r w:rsidRPr="001778FC">
        <w:rPr>
          <w:rFonts w:ascii="Times New Roman" w:eastAsiaTheme="minorHAnsi" w:hAnsi="Times New Roman"/>
          <w:sz w:val="24"/>
          <w:szCs w:val="24"/>
        </w:rPr>
        <w:t xml:space="preserve">Projekty zostały zidentyfikowane w ramach przeprowadzonych prac diagnostycznych m.in. przeprowadzeniu badań ankietowych oraz stworzeniu diagnozy obszaru, jak również </w:t>
      </w:r>
      <w:r w:rsidRPr="001778FC">
        <w:rPr>
          <w:rFonts w:ascii="Times New Roman" w:eastAsiaTheme="minorHAnsi" w:hAnsi="Times New Roman"/>
          <w:sz w:val="24"/>
          <w:szCs w:val="24"/>
        </w:rPr>
        <w:br/>
        <w:t xml:space="preserve">w porozumieniu z partnerami społeczno-gospodarczymi. Projekty wynikają ze zidentyfikowanych deficytów, a ich realizacja będzie ukierunkowana na rozwiązanie </w:t>
      </w:r>
      <w:r w:rsidRPr="001778FC">
        <w:rPr>
          <w:rFonts w:ascii="Times New Roman" w:eastAsiaTheme="minorHAnsi" w:hAnsi="Times New Roman"/>
          <w:sz w:val="24"/>
          <w:szCs w:val="24"/>
        </w:rPr>
        <w:lastRenderedPageBreak/>
        <w:t>problemów rozwojowych całego obszaru. Zaplanowane projekty są spójne, a efekty działań prezentują zintegrowane podejście. Uzupełnieniem projektów strategicznych planowanych do realizacji w formule IIT</w:t>
      </w:r>
      <w:r>
        <w:rPr>
          <w:rFonts w:ascii="Times New Roman" w:eastAsiaTheme="minorHAnsi" w:hAnsi="Times New Roman"/>
          <w:sz w:val="24"/>
          <w:szCs w:val="24"/>
        </w:rPr>
        <w:t>,</w:t>
      </w:r>
      <w:r w:rsidRPr="001778FC">
        <w:rPr>
          <w:rFonts w:ascii="Times New Roman" w:eastAsiaTheme="minorHAnsi" w:hAnsi="Times New Roman"/>
          <w:sz w:val="24"/>
          <w:szCs w:val="24"/>
        </w:rPr>
        <w:t xml:space="preserve"> które wybierane są do dofinansowania w sposób konkurencyjny, stanowią projekty strategiczne komplementarne, które dofinansowane będą z Programu Regionalnego </w:t>
      </w:r>
      <w:r w:rsidRPr="001778FC">
        <w:rPr>
          <w:rFonts w:ascii="Times New Roman" w:eastAsiaTheme="minorHAnsi" w:hAnsi="Times New Roman"/>
          <w:i/>
          <w:iCs/>
          <w:sz w:val="24"/>
          <w:szCs w:val="24"/>
        </w:rPr>
        <w:t>Fundusze Europejskie dla Podkarpacia 2021–2027</w:t>
      </w:r>
      <w:r w:rsidRPr="001778FC">
        <w:rPr>
          <w:rFonts w:ascii="Times New Roman" w:eastAsiaTheme="minorHAnsi" w:hAnsi="Times New Roman"/>
          <w:sz w:val="24"/>
          <w:szCs w:val="24"/>
        </w:rPr>
        <w:t xml:space="preserve"> oraz innych źródeł finansowania. </w:t>
      </w:r>
      <w:bookmarkStart w:id="171" w:name="_Hlk102979735"/>
      <w:bookmarkStart w:id="172" w:name="_Hlk109245177"/>
    </w:p>
    <w:p w14:paraId="10961E5A" w14:textId="06E05B4A" w:rsidR="009919CF" w:rsidRDefault="009919CF" w:rsidP="009919CF">
      <w:pPr>
        <w:pStyle w:val="Legenda"/>
      </w:pPr>
      <w:bookmarkStart w:id="173" w:name="_Toc190945362"/>
      <w:bookmarkStart w:id="174" w:name="_Hlk141429521"/>
      <w:bookmarkEnd w:id="171"/>
      <w:r>
        <w:t xml:space="preserve">Tabela </w:t>
      </w:r>
      <w:r>
        <w:rPr>
          <w:noProof/>
        </w:rPr>
        <w:fldChar w:fldCharType="begin"/>
      </w:r>
      <w:r>
        <w:rPr>
          <w:noProof/>
        </w:rPr>
        <w:instrText xml:space="preserve"> SEQ Tabela \* ARABIC </w:instrText>
      </w:r>
      <w:r>
        <w:rPr>
          <w:noProof/>
        </w:rPr>
        <w:fldChar w:fldCharType="separate"/>
      </w:r>
      <w:r w:rsidR="00C65B59">
        <w:rPr>
          <w:noProof/>
        </w:rPr>
        <w:t>7</w:t>
      </w:r>
      <w:r>
        <w:rPr>
          <w:noProof/>
        </w:rPr>
        <w:fldChar w:fldCharType="end"/>
      </w:r>
      <w:r>
        <w:t xml:space="preserve"> Lista </w:t>
      </w:r>
      <w:r w:rsidRPr="00641103">
        <w:rPr>
          <w:szCs w:val="20"/>
        </w:rPr>
        <w:t>projektów planowanych do ubiegania się o dofinansowani</w:t>
      </w:r>
      <w:r>
        <w:rPr>
          <w:szCs w:val="20"/>
        </w:rPr>
        <w:t>e</w:t>
      </w:r>
      <w:r w:rsidRPr="00641103">
        <w:rPr>
          <w:szCs w:val="20"/>
        </w:rPr>
        <w:t xml:space="preserve"> w</w:t>
      </w:r>
      <w:r>
        <w:rPr>
          <w:szCs w:val="20"/>
        </w:rPr>
        <w:t> </w:t>
      </w:r>
      <w:r w:rsidRPr="00641103">
        <w:rPr>
          <w:szCs w:val="20"/>
        </w:rPr>
        <w:t xml:space="preserve">ramach Instrumentu IIT </w:t>
      </w:r>
      <w:r>
        <w:rPr>
          <w:szCs w:val="20"/>
        </w:rPr>
        <w:br/>
      </w:r>
      <w:r w:rsidRPr="00461530">
        <w:rPr>
          <w:szCs w:val="20"/>
        </w:rPr>
        <w:t>w FEP 2021–2027, Priorytet 6, cel szczegółowy 5(ii)</w:t>
      </w:r>
      <w:bookmarkEnd w:id="173"/>
      <w:r>
        <w:t xml:space="preserve"> </w:t>
      </w:r>
    </w:p>
    <w:tbl>
      <w:tblPr>
        <w:tblStyle w:val="Tabela-Siatka"/>
        <w:tblW w:w="0" w:type="auto"/>
        <w:tblInd w:w="-147" w:type="dxa"/>
        <w:tblLook w:val="04A0" w:firstRow="1" w:lastRow="0" w:firstColumn="1" w:lastColumn="0" w:noHBand="0" w:noVBand="1"/>
      </w:tblPr>
      <w:tblGrid>
        <w:gridCol w:w="366"/>
        <w:gridCol w:w="1903"/>
        <w:gridCol w:w="6940"/>
      </w:tblGrid>
      <w:tr w:rsidR="009919CF" w:rsidRPr="00F16728" w14:paraId="08ECDEB4" w14:textId="77777777" w:rsidTr="000375CD">
        <w:trPr>
          <w:trHeight w:val="519"/>
        </w:trPr>
        <w:tc>
          <w:tcPr>
            <w:tcW w:w="0" w:type="auto"/>
            <w:shd w:val="clear" w:color="auto" w:fill="EDEDED" w:themeFill="accent3" w:themeFillTint="33"/>
            <w:vAlign w:val="center"/>
          </w:tcPr>
          <w:p w14:paraId="6A1711D3" w14:textId="77777777" w:rsidR="009919CF" w:rsidRPr="00F16728" w:rsidRDefault="009919CF" w:rsidP="000375CD">
            <w:pPr>
              <w:spacing w:line="276" w:lineRule="auto"/>
              <w:jc w:val="center"/>
              <w:rPr>
                <w:rFonts w:ascii="Times New Roman" w:hAnsi="Times New Roman"/>
                <w:sz w:val="20"/>
                <w:szCs w:val="20"/>
              </w:rPr>
            </w:pPr>
            <w:bookmarkStart w:id="175" w:name="_Hlk172672456"/>
            <w:r w:rsidRPr="00F16728">
              <w:rPr>
                <w:rFonts w:ascii="Times New Roman" w:hAnsi="Times New Roman"/>
                <w:sz w:val="20"/>
                <w:szCs w:val="20"/>
              </w:rPr>
              <w:t>1.</w:t>
            </w:r>
          </w:p>
        </w:tc>
        <w:tc>
          <w:tcPr>
            <w:tcW w:w="1903" w:type="dxa"/>
            <w:shd w:val="clear" w:color="auto" w:fill="EDEDED" w:themeFill="accent3" w:themeFillTint="33"/>
            <w:vAlign w:val="center"/>
          </w:tcPr>
          <w:p w14:paraId="1213AF29" w14:textId="77777777" w:rsidR="009919CF" w:rsidRPr="00F16728" w:rsidRDefault="009919CF" w:rsidP="000375CD">
            <w:pPr>
              <w:spacing w:line="276" w:lineRule="auto"/>
              <w:jc w:val="center"/>
              <w:rPr>
                <w:rFonts w:ascii="Times New Roman" w:hAnsi="Times New Roman"/>
                <w:b/>
                <w:bCs/>
                <w:sz w:val="20"/>
                <w:szCs w:val="20"/>
              </w:rPr>
            </w:pPr>
            <w:r w:rsidRPr="00F16728">
              <w:rPr>
                <w:rFonts w:ascii="Times New Roman" w:hAnsi="Times New Roman"/>
                <w:b/>
                <w:bCs/>
                <w:sz w:val="20"/>
                <w:szCs w:val="20"/>
              </w:rPr>
              <w:t xml:space="preserve">Tytuł projektu </w:t>
            </w:r>
            <w:r w:rsidRPr="00F16728">
              <w:rPr>
                <w:rFonts w:ascii="Times New Roman" w:hAnsi="Times New Roman"/>
                <w:b/>
                <w:bCs/>
                <w:sz w:val="20"/>
                <w:szCs w:val="20"/>
              </w:rPr>
              <w:br/>
              <w:t>nr 1</w:t>
            </w:r>
          </w:p>
        </w:tc>
        <w:tc>
          <w:tcPr>
            <w:tcW w:w="6940" w:type="dxa"/>
            <w:shd w:val="clear" w:color="auto" w:fill="EDEDED" w:themeFill="accent3" w:themeFillTint="33"/>
          </w:tcPr>
          <w:p w14:paraId="183373C4" w14:textId="77777777" w:rsidR="009919CF" w:rsidRPr="00D43971" w:rsidRDefault="009919CF" w:rsidP="000375CD">
            <w:pPr>
              <w:spacing w:line="276" w:lineRule="auto"/>
              <w:jc w:val="center"/>
              <w:rPr>
                <w:rFonts w:ascii="Times New Roman" w:hAnsi="Times New Roman"/>
                <w:b/>
                <w:bCs/>
                <w:sz w:val="20"/>
                <w:szCs w:val="20"/>
              </w:rPr>
            </w:pPr>
            <w:bookmarkStart w:id="176" w:name="_Hlk190944227"/>
            <w:r w:rsidRPr="00D43971">
              <w:rPr>
                <w:rFonts w:ascii="Times New Roman" w:hAnsi="Times New Roman"/>
                <w:b/>
                <w:bCs/>
                <w:i/>
                <w:iCs/>
                <w:sz w:val="20"/>
                <w:szCs w:val="20"/>
              </w:rPr>
              <w:t xml:space="preserve">Szlak </w:t>
            </w:r>
            <w:r>
              <w:rPr>
                <w:rFonts w:ascii="Times New Roman" w:hAnsi="Times New Roman"/>
                <w:b/>
                <w:bCs/>
                <w:i/>
                <w:iCs/>
                <w:sz w:val="20"/>
                <w:szCs w:val="20"/>
              </w:rPr>
              <w:t>R</w:t>
            </w:r>
            <w:r w:rsidRPr="00D43971">
              <w:rPr>
                <w:rFonts w:ascii="Times New Roman" w:hAnsi="Times New Roman"/>
                <w:b/>
                <w:bCs/>
                <w:i/>
                <w:iCs/>
                <w:sz w:val="20"/>
                <w:szCs w:val="20"/>
              </w:rPr>
              <w:t>owerow</w:t>
            </w:r>
            <w:r>
              <w:rPr>
                <w:rFonts w:ascii="Times New Roman" w:hAnsi="Times New Roman"/>
                <w:b/>
                <w:bCs/>
                <w:i/>
                <w:iCs/>
                <w:sz w:val="20"/>
                <w:szCs w:val="20"/>
              </w:rPr>
              <w:t xml:space="preserve">y </w:t>
            </w:r>
            <w:r w:rsidRPr="00D43971">
              <w:rPr>
                <w:rFonts w:ascii="Times New Roman" w:hAnsi="Times New Roman"/>
                <w:b/>
                <w:bCs/>
                <w:i/>
                <w:iCs/>
                <w:sz w:val="20"/>
                <w:szCs w:val="20"/>
              </w:rPr>
              <w:t>po Płaskowyżu Kolbuszowskim</w:t>
            </w:r>
            <w:r>
              <w:rPr>
                <w:rFonts w:ascii="Times New Roman" w:hAnsi="Times New Roman"/>
                <w:b/>
                <w:bCs/>
                <w:i/>
                <w:iCs/>
                <w:sz w:val="20"/>
                <w:szCs w:val="20"/>
              </w:rPr>
              <w:t xml:space="preserve"> – r</w:t>
            </w:r>
            <w:r w:rsidRPr="00D43971">
              <w:rPr>
                <w:rFonts w:ascii="Times New Roman" w:hAnsi="Times New Roman"/>
                <w:b/>
                <w:bCs/>
                <w:i/>
                <w:iCs/>
                <w:sz w:val="20"/>
                <w:szCs w:val="20"/>
              </w:rPr>
              <w:t xml:space="preserve">ozwój </w:t>
            </w:r>
            <w:r>
              <w:rPr>
                <w:rFonts w:ascii="Times New Roman" w:hAnsi="Times New Roman"/>
                <w:b/>
                <w:bCs/>
                <w:i/>
                <w:iCs/>
                <w:sz w:val="20"/>
                <w:szCs w:val="20"/>
              </w:rPr>
              <w:t>i</w:t>
            </w:r>
            <w:r w:rsidRPr="00D43971">
              <w:rPr>
                <w:rFonts w:ascii="Times New Roman" w:hAnsi="Times New Roman"/>
                <w:b/>
                <w:bCs/>
                <w:i/>
                <w:iCs/>
                <w:sz w:val="20"/>
                <w:szCs w:val="20"/>
              </w:rPr>
              <w:t xml:space="preserve">nfrastruktury </w:t>
            </w:r>
            <w:r>
              <w:rPr>
                <w:rFonts w:ascii="Times New Roman" w:hAnsi="Times New Roman"/>
                <w:b/>
                <w:bCs/>
                <w:i/>
                <w:iCs/>
                <w:sz w:val="20"/>
                <w:szCs w:val="20"/>
              </w:rPr>
              <w:t>t</w:t>
            </w:r>
            <w:r w:rsidRPr="00D43971">
              <w:rPr>
                <w:rFonts w:ascii="Times New Roman" w:hAnsi="Times New Roman"/>
                <w:b/>
                <w:bCs/>
                <w:i/>
                <w:iCs/>
                <w:sz w:val="20"/>
                <w:szCs w:val="20"/>
              </w:rPr>
              <w:t xml:space="preserve">urystycznej </w:t>
            </w:r>
            <w:bookmarkEnd w:id="176"/>
          </w:p>
        </w:tc>
      </w:tr>
      <w:bookmarkEnd w:id="175"/>
      <w:tr w:rsidR="009919CF" w:rsidRPr="00F16728" w14:paraId="28F73E32" w14:textId="77777777" w:rsidTr="000375CD">
        <w:trPr>
          <w:trHeight w:val="544"/>
        </w:trPr>
        <w:tc>
          <w:tcPr>
            <w:tcW w:w="0" w:type="auto"/>
            <w:vAlign w:val="center"/>
          </w:tcPr>
          <w:p w14:paraId="02285139"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t>2.</w:t>
            </w:r>
          </w:p>
        </w:tc>
        <w:tc>
          <w:tcPr>
            <w:tcW w:w="1903" w:type="dxa"/>
            <w:vAlign w:val="center"/>
          </w:tcPr>
          <w:p w14:paraId="5FC0A32A" w14:textId="77777777" w:rsidR="009919CF" w:rsidRPr="00F16728" w:rsidRDefault="009919CF" w:rsidP="000375CD">
            <w:pPr>
              <w:spacing w:line="276" w:lineRule="auto"/>
              <w:jc w:val="center"/>
              <w:rPr>
                <w:rFonts w:ascii="Times New Roman" w:hAnsi="Times New Roman"/>
                <w:b/>
                <w:bCs/>
                <w:sz w:val="20"/>
                <w:szCs w:val="20"/>
              </w:rPr>
            </w:pPr>
            <w:r>
              <w:rPr>
                <w:rFonts w:ascii="Times New Roman" w:hAnsi="Times New Roman"/>
                <w:b/>
                <w:bCs/>
                <w:sz w:val="20"/>
                <w:szCs w:val="20"/>
              </w:rPr>
              <w:t>Lider / Partner Projektu</w:t>
            </w:r>
          </w:p>
        </w:tc>
        <w:tc>
          <w:tcPr>
            <w:tcW w:w="6940" w:type="dxa"/>
            <w:vAlign w:val="center"/>
          </w:tcPr>
          <w:p w14:paraId="7C406995" w14:textId="77777777" w:rsidR="009919CF" w:rsidRDefault="009919CF" w:rsidP="000375CD">
            <w:pPr>
              <w:spacing w:line="276" w:lineRule="auto"/>
              <w:jc w:val="center"/>
              <w:rPr>
                <w:rFonts w:ascii="Times New Roman" w:hAnsi="Times New Roman"/>
                <w:sz w:val="20"/>
                <w:szCs w:val="20"/>
              </w:rPr>
            </w:pPr>
            <w:r>
              <w:rPr>
                <w:rFonts w:ascii="Times New Roman" w:hAnsi="Times New Roman"/>
                <w:sz w:val="20"/>
                <w:szCs w:val="20"/>
              </w:rPr>
              <w:t>Lider:</w:t>
            </w:r>
            <w:r w:rsidRPr="0027102B">
              <w:rPr>
                <w:rFonts w:ascii="Times New Roman" w:hAnsi="Times New Roman"/>
                <w:sz w:val="20"/>
                <w:szCs w:val="20"/>
              </w:rPr>
              <w:t xml:space="preserve"> Gmina </w:t>
            </w:r>
            <w:r>
              <w:rPr>
                <w:rFonts w:ascii="Times New Roman" w:hAnsi="Times New Roman"/>
                <w:sz w:val="20"/>
                <w:szCs w:val="20"/>
              </w:rPr>
              <w:t>Niwiska</w:t>
            </w:r>
          </w:p>
          <w:p w14:paraId="4E1F7C7A" w14:textId="77777777" w:rsidR="009919CF" w:rsidRPr="00F16728" w:rsidRDefault="009919CF" w:rsidP="000375CD">
            <w:pPr>
              <w:spacing w:line="276" w:lineRule="auto"/>
              <w:jc w:val="center"/>
              <w:rPr>
                <w:rFonts w:ascii="Times New Roman" w:hAnsi="Times New Roman"/>
                <w:sz w:val="20"/>
                <w:szCs w:val="20"/>
              </w:rPr>
            </w:pPr>
            <w:r>
              <w:rPr>
                <w:rFonts w:ascii="Times New Roman" w:hAnsi="Times New Roman"/>
                <w:sz w:val="20"/>
                <w:szCs w:val="20"/>
              </w:rPr>
              <w:t xml:space="preserve">Partnerzy: </w:t>
            </w:r>
            <w:r w:rsidRPr="0027102B">
              <w:rPr>
                <w:rFonts w:ascii="Times New Roman" w:hAnsi="Times New Roman"/>
                <w:sz w:val="20"/>
                <w:szCs w:val="20"/>
              </w:rPr>
              <w:t>Gmina Dzikowiec, Gmina Cmolas</w:t>
            </w:r>
            <w:r>
              <w:rPr>
                <w:rFonts w:ascii="Times New Roman" w:hAnsi="Times New Roman"/>
                <w:sz w:val="20"/>
                <w:szCs w:val="20"/>
              </w:rPr>
              <w:t>, Gmina Raniżów, Gmina Majdan Królewski, Miejski Dom Kultury w Kolbuszowej</w:t>
            </w:r>
          </w:p>
        </w:tc>
      </w:tr>
      <w:tr w:rsidR="009919CF" w:rsidRPr="00F16728" w14:paraId="41C78623" w14:textId="77777777" w:rsidTr="000375CD">
        <w:trPr>
          <w:trHeight w:val="544"/>
        </w:trPr>
        <w:tc>
          <w:tcPr>
            <w:tcW w:w="0" w:type="auto"/>
            <w:vAlign w:val="center"/>
          </w:tcPr>
          <w:p w14:paraId="3019D0E4" w14:textId="77777777" w:rsidR="009919CF" w:rsidRPr="00F16728" w:rsidRDefault="009919CF" w:rsidP="000375CD">
            <w:pPr>
              <w:spacing w:line="276" w:lineRule="auto"/>
              <w:jc w:val="center"/>
              <w:rPr>
                <w:rFonts w:ascii="Times New Roman" w:hAnsi="Times New Roman"/>
                <w:sz w:val="20"/>
                <w:szCs w:val="20"/>
              </w:rPr>
            </w:pPr>
            <w:r>
              <w:rPr>
                <w:rFonts w:ascii="Times New Roman" w:hAnsi="Times New Roman"/>
                <w:sz w:val="20"/>
                <w:szCs w:val="20"/>
              </w:rPr>
              <w:t>3.</w:t>
            </w:r>
          </w:p>
        </w:tc>
        <w:tc>
          <w:tcPr>
            <w:tcW w:w="1903" w:type="dxa"/>
            <w:vAlign w:val="center"/>
          </w:tcPr>
          <w:p w14:paraId="696F94AA" w14:textId="77777777" w:rsidR="009919CF" w:rsidRPr="00F16728" w:rsidRDefault="009919CF" w:rsidP="000375CD">
            <w:pPr>
              <w:spacing w:line="276" w:lineRule="auto"/>
              <w:jc w:val="center"/>
              <w:rPr>
                <w:rFonts w:ascii="Times New Roman" w:hAnsi="Times New Roman"/>
                <w:b/>
                <w:bCs/>
                <w:sz w:val="20"/>
                <w:szCs w:val="20"/>
              </w:rPr>
            </w:pPr>
            <w:r w:rsidRPr="00F16728">
              <w:rPr>
                <w:rFonts w:ascii="Times New Roman" w:hAnsi="Times New Roman"/>
                <w:b/>
                <w:bCs/>
                <w:sz w:val="20"/>
                <w:szCs w:val="20"/>
              </w:rPr>
              <w:t xml:space="preserve">Priorytet </w:t>
            </w:r>
            <w:r w:rsidRPr="00F16728">
              <w:rPr>
                <w:rFonts w:ascii="Times New Roman" w:hAnsi="Times New Roman"/>
                <w:b/>
                <w:bCs/>
                <w:sz w:val="20"/>
                <w:szCs w:val="20"/>
              </w:rPr>
              <w:br/>
              <w:t>FEP 2021–2027</w:t>
            </w:r>
          </w:p>
        </w:tc>
        <w:tc>
          <w:tcPr>
            <w:tcW w:w="6940" w:type="dxa"/>
            <w:vAlign w:val="center"/>
          </w:tcPr>
          <w:p w14:paraId="78A735CA"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t>PRIORYTET 6 – ROZWÓJ ZRÓWNOWAŻONY TERYTORIALNIE</w:t>
            </w:r>
          </w:p>
        </w:tc>
      </w:tr>
      <w:tr w:rsidR="009919CF" w:rsidRPr="00F16728" w14:paraId="2E18FBCE" w14:textId="77777777" w:rsidTr="000375CD">
        <w:tc>
          <w:tcPr>
            <w:tcW w:w="0" w:type="auto"/>
            <w:vAlign w:val="center"/>
          </w:tcPr>
          <w:p w14:paraId="1E71BB04" w14:textId="77777777" w:rsidR="009919CF" w:rsidRPr="00F16728"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4.</w:t>
            </w:r>
          </w:p>
        </w:tc>
        <w:tc>
          <w:tcPr>
            <w:tcW w:w="1903" w:type="dxa"/>
            <w:vAlign w:val="center"/>
          </w:tcPr>
          <w:p w14:paraId="0C205B2D" w14:textId="77777777" w:rsidR="009919CF" w:rsidRPr="00F16728" w:rsidRDefault="009919CF" w:rsidP="000375CD">
            <w:pPr>
              <w:spacing w:after="160" w:line="276" w:lineRule="auto"/>
              <w:jc w:val="center"/>
              <w:rPr>
                <w:rFonts w:ascii="Times New Roman" w:hAnsi="Times New Roman"/>
                <w:b/>
                <w:bCs/>
                <w:sz w:val="20"/>
                <w:szCs w:val="20"/>
              </w:rPr>
            </w:pPr>
            <w:r w:rsidRPr="00F16728">
              <w:rPr>
                <w:rFonts w:ascii="Times New Roman" w:hAnsi="Times New Roman"/>
                <w:b/>
                <w:bCs/>
                <w:sz w:val="20"/>
                <w:szCs w:val="20"/>
              </w:rPr>
              <w:t>Cel szczegółowy FEP 2021–2027</w:t>
            </w:r>
          </w:p>
        </w:tc>
        <w:tc>
          <w:tcPr>
            <w:tcW w:w="6940" w:type="dxa"/>
          </w:tcPr>
          <w:p w14:paraId="50569534"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t>Cel szczegółowy 5(ii) wspieranie zintegrowanego i sprzyjającego włączeniu społecznemu rozwoju społecznego, gospodarczego i środowiskowego, na poziomie lokalnym, kultury, dziedzictwa naturalnego, zrównoważonej turystyki i bezpieczeństwa na obszarach innych niż miejskie</w:t>
            </w:r>
          </w:p>
          <w:p w14:paraId="24A6CD26"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t xml:space="preserve">Typ I – ochrona, rozwój i promowanie publicznych walorów turystycznych </w:t>
            </w:r>
            <w:r w:rsidRPr="00F16728">
              <w:rPr>
                <w:rFonts w:ascii="Times New Roman" w:hAnsi="Times New Roman"/>
                <w:sz w:val="20"/>
                <w:szCs w:val="20"/>
              </w:rPr>
              <w:br/>
              <w:t>i usług turystycznych</w:t>
            </w:r>
          </w:p>
        </w:tc>
      </w:tr>
      <w:tr w:rsidR="009919CF" w:rsidRPr="00F16728" w14:paraId="3DA81707" w14:textId="77777777" w:rsidTr="000375CD">
        <w:tc>
          <w:tcPr>
            <w:tcW w:w="0" w:type="auto"/>
            <w:vAlign w:val="center"/>
          </w:tcPr>
          <w:p w14:paraId="0F80CEE1" w14:textId="77777777" w:rsidR="009919CF" w:rsidRPr="00F16728" w:rsidRDefault="009919CF" w:rsidP="000375CD">
            <w:pPr>
              <w:spacing w:line="276" w:lineRule="auto"/>
              <w:jc w:val="center"/>
              <w:rPr>
                <w:rFonts w:ascii="Times New Roman" w:hAnsi="Times New Roman"/>
                <w:sz w:val="20"/>
                <w:szCs w:val="20"/>
              </w:rPr>
            </w:pPr>
            <w:r>
              <w:rPr>
                <w:rFonts w:ascii="Times New Roman" w:hAnsi="Times New Roman"/>
                <w:sz w:val="20"/>
                <w:szCs w:val="20"/>
              </w:rPr>
              <w:t>5</w:t>
            </w:r>
            <w:r w:rsidRPr="00F16728">
              <w:rPr>
                <w:rFonts w:ascii="Times New Roman" w:hAnsi="Times New Roman"/>
                <w:sz w:val="20"/>
                <w:szCs w:val="20"/>
              </w:rPr>
              <w:t>.</w:t>
            </w:r>
          </w:p>
        </w:tc>
        <w:tc>
          <w:tcPr>
            <w:tcW w:w="1903" w:type="dxa"/>
            <w:vAlign w:val="center"/>
          </w:tcPr>
          <w:p w14:paraId="5B8D3453" w14:textId="77777777" w:rsidR="009919CF" w:rsidRPr="00F16728" w:rsidRDefault="009919CF" w:rsidP="000375CD">
            <w:pPr>
              <w:spacing w:line="276" w:lineRule="auto"/>
              <w:jc w:val="center"/>
              <w:rPr>
                <w:rFonts w:ascii="Times New Roman" w:hAnsi="Times New Roman"/>
                <w:b/>
                <w:bCs/>
                <w:sz w:val="20"/>
                <w:szCs w:val="20"/>
              </w:rPr>
            </w:pPr>
            <w:r w:rsidRPr="00F16728">
              <w:rPr>
                <w:rFonts w:ascii="Times New Roman" w:hAnsi="Times New Roman"/>
                <w:b/>
                <w:bCs/>
                <w:sz w:val="20"/>
                <w:szCs w:val="20"/>
              </w:rPr>
              <w:t>Zakres rzeczowy – typ projektu zgodny z FEP 2021</w:t>
            </w:r>
            <w:r>
              <w:rPr>
                <w:rFonts w:ascii="Times New Roman" w:hAnsi="Times New Roman"/>
                <w:b/>
                <w:bCs/>
                <w:sz w:val="20"/>
                <w:szCs w:val="20"/>
              </w:rPr>
              <w:t>–</w:t>
            </w:r>
            <w:r w:rsidRPr="00F16728">
              <w:rPr>
                <w:rFonts w:ascii="Times New Roman" w:hAnsi="Times New Roman"/>
                <w:b/>
                <w:bCs/>
                <w:sz w:val="20"/>
                <w:szCs w:val="20"/>
              </w:rPr>
              <w:t>2027</w:t>
            </w:r>
          </w:p>
        </w:tc>
        <w:tc>
          <w:tcPr>
            <w:tcW w:w="6940" w:type="dxa"/>
          </w:tcPr>
          <w:p w14:paraId="531D42E5" w14:textId="77777777" w:rsidR="009919CF" w:rsidRPr="00F16728" w:rsidRDefault="009919CF" w:rsidP="000375CD">
            <w:pPr>
              <w:spacing w:line="276" w:lineRule="auto"/>
              <w:jc w:val="both"/>
              <w:rPr>
                <w:rFonts w:ascii="Times New Roman" w:hAnsi="Times New Roman"/>
                <w:sz w:val="20"/>
                <w:szCs w:val="20"/>
              </w:rPr>
            </w:pPr>
            <w:r w:rsidRPr="00F16728">
              <w:rPr>
                <w:rFonts w:ascii="Times New Roman" w:hAnsi="Times New Roman"/>
                <w:sz w:val="20"/>
                <w:szCs w:val="20"/>
              </w:rPr>
              <w:t>Szlak rowerowy po Płaskowyżu Kolbuszowskim to</w:t>
            </w:r>
            <w:r>
              <w:rPr>
                <w:rFonts w:ascii="Times New Roman" w:hAnsi="Times New Roman"/>
                <w:sz w:val="20"/>
                <w:szCs w:val="20"/>
              </w:rPr>
              <w:t xml:space="preserve"> około</w:t>
            </w:r>
            <w:r w:rsidRPr="00F16728">
              <w:rPr>
                <w:rFonts w:ascii="Times New Roman" w:hAnsi="Times New Roman"/>
                <w:sz w:val="20"/>
                <w:szCs w:val="20"/>
              </w:rPr>
              <w:t xml:space="preserve"> </w:t>
            </w:r>
            <w:r>
              <w:rPr>
                <w:rFonts w:ascii="Times New Roman" w:hAnsi="Times New Roman"/>
                <w:sz w:val="20"/>
                <w:szCs w:val="20"/>
              </w:rPr>
              <w:t>230</w:t>
            </w:r>
            <w:r w:rsidRPr="00F16728">
              <w:rPr>
                <w:rFonts w:ascii="Times New Roman" w:hAnsi="Times New Roman"/>
                <w:sz w:val="20"/>
                <w:szCs w:val="20"/>
              </w:rPr>
              <w:t xml:space="preserve"> km wytyczonej trasy</w:t>
            </w:r>
            <w:r>
              <w:rPr>
                <w:rFonts w:ascii="Times New Roman" w:hAnsi="Times New Roman"/>
                <w:sz w:val="20"/>
                <w:szCs w:val="20"/>
              </w:rPr>
              <w:t xml:space="preserve"> turystycznej</w:t>
            </w:r>
            <w:r w:rsidRPr="00F16728">
              <w:rPr>
                <w:rFonts w:ascii="Times New Roman" w:hAnsi="Times New Roman"/>
                <w:sz w:val="20"/>
                <w:szCs w:val="20"/>
              </w:rPr>
              <w:t>, którą przygotowano w celu umożliwienia poznania walorów przyrodniczych</w:t>
            </w:r>
            <w:r>
              <w:rPr>
                <w:rFonts w:ascii="Times New Roman" w:hAnsi="Times New Roman"/>
                <w:sz w:val="20"/>
                <w:szCs w:val="20"/>
              </w:rPr>
              <w:t xml:space="preserve"> </w:t>
            </w:r>
            <w:r w:rsidRPr="00F16728">
              <w:rPr>
                <w:rFonts w:ascii="Times New Roman" w:hAnsi="Times New Roman"/>
                <w:sz w:val="20"/>
                <w:szCs w:val="20"/>
              </w:rPr>
              <w:t xml:space="preserve">i kulturowych, tradycji i odrębności społeczności lokalnych </w:t>
            </w:r>
            <w:r>
              <w:rPr>
                <w:rFonts w:ascii="Times New Roman" w:hAnsi="Times New Roman"/>
                <w:sz w:val="20"/>
                <w:szCs w:val="20"/>
              </w:rPr>
              <w:t xml:space="preserve">obszaru </w:t>
            </w:r>
            <w:r w:rsidRPr="00F16728">
              <w:rPr>
                <w:rFonts w:ascii="Times New Roman" w:hAnsi="Times New Roman"/>
                <w:sz w:val="20"/>
                <w:szCs w:val="20"/>
              </w:rPr>
              <w:t>Partnerstwa Kolbuszowskiego oraz</w:t>
            </w:r>
            <w:r>
              <w:rPr>
                <w:rFonts w:ascii="Times New Roman" w:hAnsi="Times New Roman"/>
                <w:sz w:val="20"/>
                <w:szCs w:val="20"/>
              </w:rPr>
              <w:t xml:space="preserve"> </w:t>
            </w:r>
            <w:r w:rsidRPr="00F16728">
              <w:rPr>
                <w:rFonts w:ascii="Times New Roman" w:hAnsi="Times New Roman"/>
                <w:sz w:val="20"/>
                <w:szCs w:val="20"/>
              </w:rPr>
              <w:t>wzmacniania więzi społecznej, poczucia dumy i</w:t>
            </w:r>
            <w:r>
              <w:rPr>
                <w:rFonts w:ascii="Times New Roman" w:hAnsi="Times New Roman"/>
                <w:sz w:val="20"/>
                <w:szCs w:val="20"/>
              </w:rPr>
              <w:t> </w:t>
            </w:r>
            <w:r w:rsidRPr="00F16728">
              <w:rPr>
                <w:rFonts w:ascii="Times New Roman" w:hAnsi="Times New Roman"/>
                <w:sz w:val="20"/>
                <w:szCs w:val="20"/>
              </w:rPr>
              <w:t>identyfikacji z</w:t>
            </w:r>
            <w:r>
              <w:rPr>
                <w:rFonts w:ascii="Times New Roman" w:hAnsi="Times New Roman"/>
                <w:sz w:val="20"/>
                <w:szCs w:val="20"/>
              </w:rPr>
              <w:t> </w:t>
            </w:r>
            <w:r w:rsidRPr="00F16728">
              <w:rPr>
                <w:rFonts w:ascii="Times New Roman" w:hAnsi="Times New Roman"/>
                <w:sz w:val="20"/>
                <w:szCs w:val="20"/>
              </w:rPr>
              <w:t>miejscem zamieszkania.</w:t>
            </w:r>
            <w:r>
              <w:rPr>
                <w:rFonts w:ascii="Times New Roman" w:hAnsi="Times New Roman"/>
                <w:sz w:val="20"/>
                <w:szCs w:val="20"/>
              </w:rPr>
              <w:t xml:space="preserve"> </w:t>
            </w:r>
          </w:p>
          <w:p w14:paraId="249C36DE" w14:textId="77777777" w:rsidR="009919CF" w:rsidRDefault="009919CF" w:rsidP="000375CD">
            <w:pPr>
              <w:spacing w:line="276" w:lineRule="auto"/>
              <w:jc w:val="both"/>
              <w:rPr>
                <w:rFonts w:ascii="Times New Roman" w:hAnsi="Times New Roman"/>
                <w:bCs/>
                <w:sz w:val="20"/>
                <w:szCs w:val="20"/>
              </w:rPr>
            </w:pPr>
          </w:p>
          <w:p w14:paraId="17F196CD"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Zakres projektu wynika z założeń K</w:t>
            </w:r>
            <w:r w:rsidRPr="00F16728">
              <w:rPr>
                <w:rFonts w:ascii="Times New Roman" w:hAnsi="Times New Roman"/>
                <w:sz w:val="20"/>
                <w:szCs w:val="20"/>
              </w:rPr>
              <w:t xml:space="preserve">oncepcji </w:t>
            </w:r>
            <w:r>
              <w:rPr>
                <w:rFonts w:ascii="Times New Roman" w:hAnsi="Times New Roman"/>
                <w:sz w:val="20"/>
                <w:szCs w:val="20"/>
              </w:rPr>
              <w:t xml:space="preserve">rozwoju </w:t>
            </w:r>
            <w:r w:rsidRPr="00F16728">
              <w:rPr>
                <w:rFonts w:ascii="Times New Roman" w:hAnsi="Times New Roman"/>
                <w:sz w:val="20"/>
                <w:szCs w:val="20"/>
              </w:rPr>
              <w:t xml:space="preserve">produktu turystycznego </w:t>
            </w:r>
            <w:r w:rsidRPr="00F16728">
              <w:rPr>
                <w:rFonts w:ascii="Times New Roman" w:hAnsi="Times New Roman"/>
                <w:i/>
                <w:iCs/>
                <w:sz w:val="20"/>
                <w:szCs w:val="20"/>
              </w:rPr>
              <w:t>Szlak rowerowy po Płaskowyżu Kolbuszowskim.</w:t>
            </w:r>
            <w:r w:rsidRPr="00F16728">
              <w:rPr>
                <w:rFonts w:ascii="Times New Roman" w:hAnsi="Times New Roman"/>
                <w:sz w:val="20"/>
                <w:szCs w:val="20"/>
              </w:rPr>
              <w:t xml:space="preserve"> Na szlak składa się wiele miejsc i</w:t>
            </w:r>
            <w:r>
              <w:rPr>
                <w:rFonts w:ascii="Times New Roman" w:hAnsi="Times New Roman"/>
                <w:sz w:val="20"/>
                <w:szCs w:val="20"/>
              </w:rPr>
              <w:t> </w:t>
            </w:r>
            <w:r w:rsidRPr="00F16728">
              <w:rPr>
                <w:rFonts w:ascii="Times New Roman" w:hAnsi="Times New Roman"/>
                <w:sz w:val="20"/>
                <w:szCs w:val="20"/>
              </w:rPr>
              <w:t xml:space="preserve">obiektów, które są ściśle powiązane z walorami krajobrazowymi </w:t>
            </w:r>
            <w:r>
              <w:rPr>
                <w:rFonts w:ascii="Times New Roman" w:hAnsi="Times New Roman"/>
                <w:sz w:val="20"/>
                <w:szCs w:val="20"/>
              </w:rPr>
              <w:br/>
            </w:r>
            <w:r w:rsidRPr="00F16728">
              <w:rPr>
                <w:rFonts w:ascii="Times New Roman" w:hAnsi="Times New Roman"/>
                <w:sz w:val="20"/>
                <w:szCs w:val="20"/>
              </w:rPr>
              <w:t>i kulturowymi obszaru Partnerstwa Kolbuszowskiego. Wyjątkowość i</w:t>
            </w:r>
            <w:r>
              <w:rPr>
                <w:rFonts w:ascii="Times New Roman" w:hAnsi="Times New Roman"/>
                <w:sz w:val="20"/>
                <w:szCs w:val="20"/>
              </w:rPr>
              <w:t xml:space="preserve"> </w:t>
            </w:r>
            <w:r w:rsidRPr="00F16728">
              <w:rPr>
                <w:rFonts w:ascii="Times New Roman" w:hAnsi="Times New Roman"/>
                <w:sz w:val="20"/>
                <w:szCs w:val="20"/>
              </w:rPr>
              <w:t xml:space="preserve">różnorodność gmin, przez które przebiega szlak, podkreślają atrakcje turystyczne, zarówno te usytuowane bezpośrednio na trasie, jak i te znajdujące się w pobliżu trasy. </w:t>
            </w:r>
            <w:r>
              <w:rPr>
                <w:rFonts w:ascii="Times New Roman" w:hAnsi="Times New Roman"/>
                <w:sz w:val="20"/>
                <w:szCs w:val="20"/>
              </w:rPr>
              <w:t>Realizacja projektu podniesie atrakcyjność obszaru do lokowania inwestycji turystycznych przez podmioty gospodarcze.</w:t>
            </w:r>
          </w:p>
          <w:p w14:paraId="2A32FA22" w14:textId="77777777" w:rsidR="009919CF" w:rsidRDefault="009919CF" w:rsidP="000375CD">
            <w:pPr>
              <w:spacing w:line="276" w:lineRule="auto"/>
              <w:jc w:val="both"/>
              <w:rPr>
                <w:rFonts w:ascii="Times New Roman" w:hAnsi="Times New Roman"/>
                <w:bCs/>
                <w:sz w:val="20"/>
                <w:szCs w:val="20"/>
              </w:rPr>
            </w:pPr>
          </w:p>
          <w:p w14:paraId="00B2C505" w14:textId="77777777" w:rsidR="009919CF" w:rsidRDefault="009919CF" w:rsidP="000375CD">
            <w:pPr>
              <w:spacing w:line="276" w:lineRule="auto"/>
              <w:jc w:val="both"/>
              <w:rPr>
                <w:rFonts w:ascii="Times New Roman" w:hAnsi="Times New Roman"/>
                <w:sz w:val="20"/>
                <w:szCs w:val="20"/>
              </w:rPr>
            </w:pPr>
            <w:r w:rsidRPr="00F16728">
              <w:rPr>
                <w:rFonts w:ascii="Times New Roman" w:hAnsi="Times New Roman"/>
                <w:bCs/>
                <w:sz w:val="20"/>
                <w:szCs w:val="20"/>
              </w:rPr>
              <w:t xml:space="preserve">Projekt ma na celu rozwój ruchu turystycznego oraz podniesienie jakości </w:t>
            </w:r>
            <w:r w:rsidRPr="00F16728">
              <w:rPr>
                <w:rFonts w:ascii="Times New Roman" w:hAnsi="Times New Roman"/>
                <w:bCs/>
                <w:sz w:val="20"/>
                <w:szCs w:val="20"/>
              </w:rPr>
              <w:br/>
              <w:t xml:space="preserve">i zwiększenie dostępności do oferty turystycznej. </w:t>
            </w:r>
            <w:r>
              <w:rPr>
                <w:rFonts w:ascii="Times New Roman" w:hAnsi="Times New Roman"/>
                <w:bCs/>
                <w:sz w:val="20"/>
                <w:szCs w:val="20"/>
              </w:rPr>
              <w:t>P</w:t>
            </w:r>
            <w:r w:rsidRPr="00F16728">
              <w:rPr>
                <w:rFonts w:ascii="Times New Roman" w:hAnsi="Times New Roman"/>
                <w:bCs/>
                <w:sz w:val="20"/>
                <w:szCs w:val="20"/>
              </w:rPr>
              <w:t>owsta</w:t>
            </w:r>
            <w:r>
              <w:rPr>
                <w:rFonts w:ascii="Times New Roman" w:hAnsi="Times New Roman"/>
                <w:bCs/>
                <w:sz w:val="20"/>
                <w:szCs w:val="20"/>
              </w:rPr>
              <w:t xml:space="preserve">nie </w:t>
            </w:r>
            <w:r w:rsidRPr="00F16728">
              <w:rPr>
                <w:rFonts w:ascii="Times New Roman" w:hAnsi="Times New Roman"/>
                <w:bCs/>
                <w:sz w:val="20"/>
                <w:szCs w:val="20"/>
              </w:rPr>
              <w:t>nowa i </w:t>
            </w:r>
            <w:r>
              <w:rPr>
                <w:rFonts w:ascii="Times New Roman" w:hAnsi="Times New Roman"/>
                <w:bCs/>
                <w:sz w:val="20"/>
                <w:szCs w:val="20"/>
              </w:rPr>
              <w:t xml:space="preserve">będzie się </w:t>
            </w:r>
            <w:r w:rsidRPr="00F16728">
              <w:rPr>
                <w:rFonts w:ascii="Times New Roman" w:hAnsi="Times New Roman"/>
                <w:bCs/>
                <w:sz w:val="20"/>
                <w:szCs w:val="20"/>
              </w:rPr>
              <w:t xml:space="preserve">rozwijała już istniejąca </w:t>
            </w:r>
            <w:r>
              <w:rPr>
                <w:rFonts w:ascii="Times New Roman" w:hAnsi="Times New Roman"/>
                <w:bCs/>
                <w:sz w:val="20"/>
                <w:szCs w:val="20"/>
              </w:rPr>
              <w:t xml:space="preserve">ogólnodostępna publiczna </w:t>
            </w:r>
            <w:r w:rsidRPr="00F16728">
              <w:rPr>
                <w:rFonts w:ascii="Times New Roman" w:hAnsi="Times New Roman"/>
                <w:bCs/>
                <w:sz w:val="20"/>
                <w:szCs w:val="20"/>
              </w:rPr>
              <w:t>infrastruktura turystyczna i okołoturystyczna</w:t>
            </w:r>
            <w:r>
              <w:rPr>
                <w:rFonts w:ascii="Times New Roman" w:hAnsi="Times New Roman"/>
                <w:bCs/>
                <w:sz w:val="20"/>
                <w:szCs w:val="20"/>
              </w:rPr>
              <w:t>.</w:t>
            </w:r>
            <w:r w:rsidRPr="00F16728">
              <w:rPr>
                <w:rFonts w:ascii="Times New Roman" w:hAnsi="Times New Roman"/>
                <w:bCs/>
                <w:sz w:val="20"/>
                <w:szCs w:val="20"/>
              </w:rPr>
              <w:t xml:space="preserve"> </w:t>
            </w:r>
            <w:r>
              <w:rPr>
                <w:rFonts w:ascii="Times New Roman" w:hAnsi="Times New Roman"/>
                <w:sz w:val="20"/>
                <w:szCs w:val="20"/>
              </w:rPr>
              <w:t>P</w:t>
            </w:r>
            <w:r w:rsidRPr="00F16728">
              <w:rPr>
                <w:rFonts w:ascii="Times New Roman" w:hAnsi="Times New Roman"/>
                <w:sz w:val="20"/>
                <w:szCs w:val="20"/>
              </w:rPr>
              <w:t xml:space="preserve">rojekt </w:t>
            </w:r>
            <w:r>
              <w:rPr>
                <w:rFonts w:ascii="Times New Roman" w:hAnsi="Times New Roman"/>
                <w:sz w:val="20"/>
                <w:szCs w:val="20"/>
              </w:rPr>
              <w:t xml:space="preserve">uzupełni </w:t>
            </w:r>
            <w:r w:rsidRPr="00F16728">
              <w:rPr>
                <w:rFonts w:ascii="Times New Roman" w:hAnsi="Times New Roman"/>
                <w:sz w:val="20"/>
                <w:szCs w:val="20"/>
              </w:rPr>
              <w:t>ofert</w:t>
            </w:r>
            <w:r>
              <w:rPr>
                <w:rFonts w:ascii="Times New Roman" w:hAnsi="Times New Roman"/>
                <w:sz w:val="20"/>
                <w:szCs w:val="20"/>
              </w:rPr>
              <w:t>ę</w:t>
            </w:r>
            <w:r w:rsidRPr="00F16728">
              <w:rPr>
                <w:rFonts w:ascii="Times New Roman" w:hAnsi="Times New Roman"/>
                <w:sz w:val="20"/>
                <w:szCs w:val="20"/>
              </w:rPr>
              <w:t xml:space="preserve"> istniejących atrakcji turystycznych. Odpowiednie zagospodarowanie wokół szlaku poprawi dostępność obiektów i</w:t>
            </w:r>
            <w:r>
              <w:rPr>
                <w:rFonts w:ascii="Times New Roman" w:hAnsi="Times New Roman"/>
                <w:sz w:val="20"/>
                <w:szCs w:val="20"/>
              </w:rPr>
              <w:t> </w:t>
            </w:r>
            <w:r w:rsidRPr="00F16728">
              <w:rPr>
                <w:rFonts w:ascii="Times New Roman" w:hAnsi="Times New Roman"/>
                <w:sz w:val="20"/>
                <w:szCs w:val="20"/>
              </w:rPr>
              <w:t xml:space="preserve">atrakcji </w:t>
            </w:r>
            <w:r>
              <w:rPr>
                <w:rFonts w:ascii="Times New Roman" w:hAnsi="Times New Roman"/>
                <w:sz w:val="20"/>
                <w:szCs w:val="20"/>
              </w:rPr>
              <w:t xml:space="preserve">oraz zwiększy atrakcyjność turystyki </w:t>
            </w:r>
            <w:r w:rsidRPr="00F16728">
              <w:rPr>
                <w:rFonts w:ascii="Times New Roman" w:hAnsi="Times New Roman"/>
                <w:sz w:val="20"/>
                <w:szCs w:val="20"/>
              </w:rPr>
              <w:t xml:space="preserve">aktywnej krajoznawczej. </w:t>
            </w:r>
            <w:r>
              <w:rPr>
                <w:rFonts w:ascii="Times New Roman" w:hAnsi="Times New Roman"/>
                <w:sz w:val="20"/>
                <w:szCs w:val="20"/>
              </w:rPr>
              <w:t>N</w:t>
            </w:r>
            <w:r w:rsidRPr="00F16728">
              <w:rPr>
                <w:rFonts w:ascii="Times New Roman" w:hAnsi="Times New Roman"/>
                <w:sz w:val="20"/>
                <w:szCs w:val="20"/>
              </w:rPr>
              <w:t>owo powstałe obiekty będą dostosowane do osób z</w:t>
            </w:r>
            <w:r>
              <w:rPr>
                <w:rFonts w:ascii="Times New Roman" w:hAnsi="Times New Roman"/>
                <w:sz w:val="20"/>
                <w:szCs w:val="20"/>
              </w:rPr>
              <w:t> </w:t>
            </w:r>
            <w:r w:rsidRPr="00F16728">
              <w:rPr>
                <w:rFonts w:ascii="Times New Roman" w:hAnsi="Times New Roman"/>
                <w:sz w:val="20"/>
                <w:szCs w:val="20"/>
              </w:rPr>
              <w:t xml:space="preserve">niepełnosprawnościami. </w:t>
            </w:r>
            <w:r>
              <w:rPr>
                <w:rFonts w:ascii="Times New Roman" w:hAnsi="Times New Roman"/>
                <w:sz w:val="20"/>
                <w:szCs w:val="20"/>
              </w:rPr>
              <w:t xml:space="preserve">Projekt </w:t>
            </w:r>
            <w:r w:rsidRPr="00F16728">
              <w:rPr>
                <w:rFonts w:ascii="Times New Roman" w:hAnsi="Times New Roman"/>
                <w:sz w:val="20"/>
                <w:szCs w:val="20"/>
              </w:rPr>
              <w:t>zabezpiecz</w:t>
            </w:r>
            <w:r>
              <w:rPr>
                <w:rFonts w:ascii="Times New Roman" w:hAnsi="Times New Roman"/>
                <w:sz w:val="20"/>
                <w:szCs w:val="20"/>
              </w:rPr>
              <w:t>a</w:t>
            </w:r>
            <w:r w:rsidRPr="00F16728">
              <w:rPr>
                <w:rFonts w:ascii="Times New Roman" w:hAnsi="Times New Roman"/>
                <w:sz w:val="20"/>
                <w:szCs w:val="20"/>
              </w:rPr>
              <w:t xml:space="preserve"> i </w:t>
            </w:r>
            <w:r>
              <w:rPr>
                <w:rFonts w:ascii="Times New Roman" w:hAnsi="Times New Roman"/>
                <w:sz w:val="20"/>
                <w:szCs w:val="20"/>
              </w:rPr>
              <w:t xml:space="preserve">pozwala w sposób </w:t>
            </w:r>
            <w:r w:rsidRPr="00F16728">
              <w:rPr>
                <w:rFonts w:ascii="Times New Roman" w:hAnsi="Times New Roman"/>
                <w:sz w:val="20"/>
                <w:szCs w:val="20"/>
              </w:rPr>
              <w:t>zrównoważon</w:t>
            </w:r>
            <w:r>
              <w:rPr>
                <w:rFonts w:ascii="Times New Roman" w:hAnsi="Times New Roman"/>
                <w:sz w:val="20"/>
                <w:szCs w:val="20"/>
              </w:rPr>
              <w:t>y</w:t>
            </w:r>
            <w:r w:rsidRPr="00F16728">
              <w:rPr>
                <w:rFonts w:ascii="Times New Roman" w:hAnsi="Times New Roman"/>
                <w:sz w:val="20"/>
                <w:szCs w:val="20"/>
              </w:rPr>
              <w:t xml:space="preserve"> wykorzysta</w:t>
            </w:r>
            <w:r>
              <w:rPr>
                <w:rFonts w:ascii="Times New Roman" w:hAnsi="Times New Roman"/>
                <w:sz w:val="20"/>
                <w:szCs w:val="20"/>
              </w:rPr>
              <w:t xml:space="preserve">ć </w:t>
            </w:r>
            <w:r w:rsidRPr="00F16728">
              <w:rPr>
                <w:rFonts w:ascii="Times New Roman" w:hAnsi="Times New Roman"/>
                <w:sz w:val="20"/>
                <w:szCs w:val="20"/>
              </w:rPr>
              <w:t>potencjał obszaru poprzez tworz</w:t>
            </w:r>
            <w:r>
              <w:rPr>
                <w:rFonts w:ascii="Times New Roman" w:hAnsi="Times New Roman"/>
                <w:sz w:val="20"/>
                <w:szCs w:val="20"/>
              </w:rPr>
              <w:t>enie</w:t>
            </w:r>
            <w:r w:rsidRPr="00F16728">
              <w:rPr>
                <w:rFonts w:ascii="Times New Roman" w:hAnsi="Times New Roman"/>
                <w:sz w:val="20"/>
                <w:szCs w:val="20"/>
              </w:rPr>
              <w:t xml:space="preserve"> ram dla realizacji lokalnych inicjatyw społecznych</w:t>
            </w:r>
            <w:r>
              <w:rPr>
                <w:rFonts w:ascii="Times New Roman" w:hAnsi="Times New Roman"/>
                <w:sz w:val="20"/>
                <w:szCs w:val="20"/>
              </w:rPr>
              <w:t xml:space="preserve"> i gospodarczych </w:t>
            </w:r>
            <w:r w:rsidRPr="00F16728">
              <w:rPr>
                <w:rFonts w:ascii="Times New Roman" w:hAnsi="Times New Roman"/>
                <w:sz w:val="20"/>
                <w:szCs w:val="20"/>
              </w:rPr>
              <w:t>na rzecz ochrony</w:t>
            </w:r>
            <w:r>
              <w:rPr>
                <w:rFonts w:ascii="Times New Roman" w:hAnsi="Times New Roman"/>
                <w:sz w:val="20"/>
                <w:szCs w:val="20"/>
              </w:rPr>
              <w:t xml:space="preserve"> i udostępnienia </w:t>
            </w:r>
            <w:r w:rsidRPr="00F16728">
              <w:rPr>
                <w:rFonts w:ascii="Times New Roman" w:hAnsi="Times New Roman"/>
                <w:sz w:val="20"/>
                <w:szCs w:val="20"/>
              </w:rPr>
              <w:t>przyrody i krajobrazu, zachowania dziedzictwa kulturowego oraz rozwoju turystyki przyjaznej dla środowiska.</w:t>
            </w:r>
            <w:r>
              <w:rPr>
                <w:rFonts w:ascii="Times New Roman" w:hAnsi="Times New Roman"/>
                <w:sz w:val="20"/>
                <w:szCs w:val="20"/>
              </w:rPr>
              <w:t xml:space="preserve"> </w:t>
            </w:r>
          </w:p>
          <w:p w14:paraId="653CFC0C" w14:textId="77777777" w:rsidR="009919CF" w:rsidRDefault="009919CF" w:rsidP="000375CD">
            <w:pPr>
              <w:spacing w:line="276" w:lineRule="auto"/>
              <w:jc w:val="both"/>
              <w:rPr>
                <w:rFonts w:ascii="Times New Roman" w:hAnsi="Times New Roman"/>
                <w:sz w:val="20"/>
                <w:szCs w:val="20"/>
              </w:rPr>
            </w:pPr>
          </w:p>
          <w:p w14:paraId="6F9E5124"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Zakres zadań objętych projektem</w:t>
            </w:r>
            <w:r w:rsidRPr="00F16728">
              <w:rPr>
                <w:rFonts w:ascii="Times New Roman" w:hAnsi="Times New Roman"/>
                <w:sz w:val="20"/>
                <w:szCs w:val="20"/>
              </w:rPr>
              <w:t>:</w:t>
            </w:r>
          </w:p>
          <w:p w14:paraId="279BD641" w14:textId="77777777" w:rsidR="009919CF" w:rsidRPr="003776B5" w:rsidRDefault="009919CF" w:rsidP="000375CD">
            <w:pPr>
              <w:pStyle w:val="Akapitzlist"/>
              <w:numPr>
                <w:ilvl w:val="3"/>
                <w:numId w:val="212"/>
              </w:numPr>
              <w:spacing w:line="276" w:lineRule="auto"/>
              <w:ind w:left="233" w:hanging="233"/>
              <w:jc w:val="both"/>
              <w:rPr>
                <w:rFonts w:ascii="Times New Roman" w:hAnsi="Times New Roman"/>
                <w:sz w:val="20"/>
                <w:szCs w:val="20"/>
              </w:rPr>
            </w:pPr>
            <w:r>
              <w:rPr>
                <w:rFonts w:ascii="Times New Roman" w:hAnsi="Times New Roman"/>
                <w:sz w:val="20"/>
                <w:szCs w:val="20"/>
              </w:rPr>
              <w:lastRenderedPageBreak/>
              <w:t xml:space="preserve">Budowa Miejsca Obsługi Rowerzystów (MOR) w Dzikowcu: altana wraz z zagospodarowaniem terenu – plac zabaw, </w:t>
            </w:r>
            <w:proofErr w:type="spellStart"/>
            <w:r>
              <w:rPr>
                <w:rFonts w:ascii="Times New Roman" w:hAnsi="Times New Roman"/>
                <w:sz w:val="20"/>
                <w:szCs w:val="20"/>
              </w:rPr>
              <w:t>linarium</w:t>
            </w:r>
            <w:proofErr w:type="spellEnd"/>
            <w:r>
              <w:rPr>
                <w:rFonts w:ascii="Times New Roman" w:hAnsi="Times New Roman"/>
                <w:sz w:val="20"/>
                <w:szCs w:val="20"/>
              </w:rPr>
              <w:t>, parking samochodowy i rowerowy</w:t>
            </w:r>
            <w:r w:rsidRPr="003776B5">
              <w:rPr>
                <w:rFonts w:ascii="Times New Roman" w:hAnsi="Times New Roman"/>
                <w:sz w:val="20"/>
                <w:szCs w:val="20"/>
              </w:rPr>
              <w:t>.</w:t>
            </w:r>
          </w:p>
          <w:p w14:paraId="20773EFA" w14:textId="77777777" w:rsidR="009919CF" w:rsidRPr="00893E28" w:rsidRDefault="009919CF" w:rsidP="000375CD">
            <w:pPr>
              <w:pStyle w:val="Akapitzlist"/>
              <w:numPr>
                <w:ilvl w:val="3"/>
                <w:numId w:val="212"/>
              </w:numPr>
              <w:suppressAutoHyphens w:val="0"/>
              <w:spacing w:line="276" w:lineRule="auto"/>
              <w:ind w:left="233" w:hanging="233"/>
              <w:jc w:val="both"/>
              <w:textAlignment w:val="auto"/>
              <w:rPr>
                <w:rFonts w:ascii="Times New Roman" w:hAnsi="Times New Roman"/>
                <w:sz w:val="20"/>
                <w:szCs w:val="20"/>
              </w:rPr>
            </w:pPr>
            <w:r>
              <w:rPr>
                <w:rFonts w:ascii="Times New Roman" w:hAnsi="Times New Roman"/>
                <w:sz w:val="20"/>
                <w:szCs w:val="20"/>
              </w:rPr>
              <w:t>Budowa Miejsca Obsługi Rowerzystów (MOR) w Cmolasie wraz z budową infrastruktury turystycznej</w:t>
            </w:r>
            <w:r w:rsidRPr="003776B5">
              <w:rPr>
                <w:rFonts w:ascii="Times New Roman" w:hAnsi="Times New Roman"/>
                <w:sz w:val="20"/>
                <w:szCs w:val="20"/>
              </w:rPr>
              <w:t xml:space="preserve"> wokół zbiornika wodnego Księży Staw w</w:t>
            </w:r>
            <w:r>
              <w:rPr>
                <w:rFonts w:ascii="Times New Roman" w:hAnsi="Times New Roman"/>
                <w:sz w:val="20"/>
                <w:szCs w:val="20"/>
              </w:rPr>
              <w:t> </w:t>
            </w:r>
            <w:r w:rsidRPr="00893E28">
              <w:rPr>
                <w:rFonts w:ascii="Times New Roman" w:hAnsi="Times New Roman"/>
                <w:sz w:val="20"/>
                <w:szCs w:val="20"/>
              </w:rPr>
              <w:t xml:space="preserve">Cmolasie – </w:t>
            </w:r>
            <w:r>
              <w:rPr>
                <w:rFonts w:ascii="Times New Roman" w:hAnsi="Times New Roman"/>
                <w:sz w:val="20"/>
                <w:szCs w:val="20"/>
              </w:rPr>
              <w:t>altana, pomost, mała architektura oraz parking rowerowy i samochodowy</w:t>
            </w:r>
            <w:r w:rsidRPr="00893E28">
              <w:rPr>
                <w:rFonts w:ascii="Times New Roman" w:hAnsi="Times New Roman"/>
                <w:sz w:val="20"/>
                <w:szCs w:val="20"/>
              </w:rPr>
              <w:t xml:space="preserve">. </w:t>
            </w:r>
          </w:p>
          <w:p w14:paraId="19B7BB9D" w14:textId="77777777" w:rsidR="009919CF" w:rsidRPr="000375CD" w:rsidRDefault="009919CF" w:rsidP="000375CD">
            <w:pPr>
              <w:pStyle w:val="Akapitzlist"/>
              <w:numPr>
                <w:ilvl w:val="3"/>
                <w:numId w:val="212"/>
              </w:numPr>
              <w:suppressAutoHyphens w:val="0"/>
              <w:spacing w:line="276" w:lineRule="auto"/>
              <w:ind w:left="233" w:hanging="233"/>
              <w:jc w:val="both"/>
              <w:textAlignment w:val="auto"/>
              <w:rPr>
                <w:rFonts w:ascii="Times New Roman" w:hAnsi="Times New Roman"/>
                <w:sz w:val="20"/>
                <w:szCs w:val="20"/>
              </w:rPr>
            </w:pPr>
            <w:r w:rsidRPr="000375CD">
              <w:rPr>
                <w:rFonts w:ascii="Times New Roman" w:hAnsi="Times New Roman"/>
                <w:sz w:val="20"/>
                <w:szCs w:val="20"/>
              </w:rPr>
              <w:t>Budowa Miejsca Obsługi Rowerzystów (MOR) wraz z budową wieży widokowej z zagospodarowaniem terenu na Złotej Górze w Ostrowach Tuszowskich w Gminie Cmolas.</w:t>
            </w:r>
          </w:p>
          <w:p w14:paraId="38A531C1" w14:textId="77777777" w:rsidR="009919CF" w:rsidRPr="004A3119" w:rsidRDefault="009919CF">
            <w:pPr>
              <w:numPr>
                <w:ilvl w:val="0"/>
                <w:numId w:val="243"/>
              </w:numPr>
              <w:suppressAutoHyphens w:val="0"/>
              <w:spacing w:line="276" w:lineRule="auto"/>
              <w:ind w:left="233" w:hanging="233"/>
              <w:jc w:val="both"/>
              <w:textAlignment w:val="auto"/>
              <w:rPr>
                <w:rFonts w:ascii="Times New Roman" w:hAnsi="Times New Roman"/>
                <w:sz w:val="20"/>
                <w:szCs w:val="20"/>
              </w:rPr>
            </w:pPr>
            <w:r>
              <w:rPr>
                <w:rFonts w:ascii="Times New Roman" w:hAnsi="Times New Roman"/>
                <w:sz w:val="20"/>
                <w:szCs w:val="20"/>
              </w:rPr>
              <w:t xml:space="preserve">Budowa Miejsca Obsługi Rowerzystów (MOR) w Kolbuszowej wraz </w:t>
            </w:r>
            <w:r>
              <w:rPr>
                <w:rFonts w:ascii="Times New Roman" w:hAnsi="Times New Roman"/>
                <w:sz w:val="20"/>
                <w:szCs w:val="20"/>
              </w:rPr>
              <w:br/>
              <w:t xml:space="preserve">z elementami infrastruktury turystycznej, tj. m.in.: </w:t>
            </w:r>
            <w:r w:rsidRPr="004A3119">
              <w:rPr>
                <w:rFonts w:ascii="Times New Roman" w:hAnsi="Times New Roman"/>
                <w:sz w:val="20"/>
                <w:szCs w:val="20"/>
              </w:rPr>
              <w:t>montaż tabliczek z  kodami QR i</w:t>
            </w:r>
            <w:r>
              <w:rPr>
                <w:rFonts w:ascii="Times New Roman" w:hAnsi="Times New Roman"/>
                <w:sz w:val="20"/>
                <w:szCs w:val="20"/>
              </w:rPr>
              <w:t> </w:t>
            </w:r>
            <w:r w:rsidRPr="004A3119">
              <w:rPr>
                <w:rFonts w:ascii="Times New Roman" w:hAnsi="Times New Roman"/>
                <w:sz w:val="20"/>
                <w:szCs w:val="20"/>
              </w:rPr>
              <w:t>informacją o obiektach znajdujących się na szlaku</w:t>
            </w:r>
            <w:r>
              <w:rPr>
                <w:rFonts w:ascii="Times New Roman" w:hAnsi="Times New Roman"/>
                <w:sz w:val="20"/>
                <w:szCs w:val="20"/>
              </w:rPr>
              <w:t xml:space="preserve">, </w:t>
            </w:r>
            <w:r w:rsidRPr="004A3119">
              <w:rPr>
                <w:rFonts w:ascii="Times New Roman" w:hAnsi="Times New Roman"/>
                <w:sz w:val="20"/>
                <w:szCs w:val="20"/>
              </w:rPr>
              <w:t>montaż figurek Krokodyli przy głównych atrakcjach znajdujących się na szlaku</w:t>
            </w:r>
            <w:r>
              <w:rPr>
                <w:rFonts w:ascii="Times New Roman" w:hAnsi="Times New Roman"/>
                <w:sz w:val="20"/>
                <w:szCs w:val="20"/>
              </w:rPr>
              <w:t xml:space="preserve">, </w:t>
            </w:r>
            <w:r w:rsidRPr="004A3119">
              <w:rPr>
                <w:rFonts w:ascii="Times New Roman" w:hAnsi="Times New Roman"/>
                <w:sz w:val="20"/>
                <w:szCs w:val="20"/>
              </w:rPr>
              <w:t>montaż ekranów informacyjnych/totemów w wybranych miejscach na szlaku</w:t>
            </w:r>
            <w:r>
              <w:rPr>
                <w:rFonts w:ascii="Times New Roman" w:hAnsi="Times New Roman"/>
                <w:sz w:val="20"/>
                <w:szCs w:val="20"/>
              </w:rPr>
              <w:t xml:space="preserve">, </w:t>
            </w:r>
            <w:r w:rsidRPr="004A3119">
              <w:rPr>
                <w:rFonts w:ascii="Times New Roman" w:hAnsi="Times New Roman"/>
                <w:sz w:val="20"/>
                <w:szCs w:val="20"/>
              </w:rPr>
              <w:t>oznakowanie ścieżek rowerowych (montaż tablic informacyjnych metalowych i drewnianych, stojaków rowerowych oraz koszy na śmieci)</w:t>
            </w:r>
            <w:r>
              <w:rPr>
                <w:rFonts w:ascii="Times New Roman" w:hAnsi="Times New Roman"/>
                <w:sz w:val="20"/>
                <w:szCs w:val="20"/>
              </w:rPr>
              <w:t>.</w:t>
            </w:r>
            <w:r w:rsidRPr="004A3119">
              <w:rPr>
                <w:rFonts w:ascii="Times New Roman" w:hAnsi="Times New Roman"/>
                <w:sz w:val="20"/>
                <w:szCs w:val="20"/>
              </w:rPr>
              <w:t xml:space="preserve"> </w:t>
            </w:r>
          </w:p>
          <w:p w14:paraId="34728A09" w14:textId="77777777" w:rsidR="009919CF" w:rsidRDefault="009919CF">
            <w:pPr>
              <w:numPr>
                <w:ilvl w:val="0"/>
                <w:numId w:val="243"/>
              </w:numPr>
              <w:suppressAutoHyphens w:val="0"/>
              <w:spacing w:line="276" w:lineRule="auto"/>
              <w:ind w:left="233" w:hanging="233"/>
              <w:jc w:val="both"/>
              <w:textAlignment w:val="auto"/>
              <w:rPr>
                <w:rFonts w:ascii="Times New Roman" w:hAnsi="Times New Roman"/>
                <w:sz w:val="20"/>
                <w:szCs w:val="20"/>
              </w:rPr>
            </w:pPr>
            <w:r w:rsidRPr="00893E28">
              <w:rPr>
                <w:rFonts w:ascii="Times New Roman" w:hAnsi="Times New Roman"/>
                <w:sz w:val="20"/>
                <w:szCs w:val="20"/>
              </w:rPr>
              <w:t xml:space="preserve">Budowa Miejsca Obsługi Rowerzystów (MOR) </w:t>
            </w:r>
            <w:r>
              <w:rPr>
                <w:rFonts w:ascii="Times New Roman" w:hAnsi="Times New Roman"/>
                <w:sz w:val="20"/>
                <w:szCs w:val="20"/>
              </w:rPr>
              <w:t xml:space="preserve">w </w:t>
            </w:r>
            <w:proofErr w:type="spellStart"/>
            <w:r>
              <w:rPr>
                <w:rFonts w:ascii="Times New Roman" w:hAnsi="Times New Roman"/>
                <w:sz w:val="20"/>
                <w:szCs w:val="20"/>
              </w:rPr>
              <w:t>Niwiskach</w:t>
            </w:r>
            <w:proofErr w:type="spellEnd"/>
            <w:r>
              <w:rPr>
                <w:rFonts w:ascii="Times New Roman" w:hAnsi="Times New Roman"/>
                <w:sz w:val="20"/>
                <w:szCs w:val="20"/>
              </w:rPr>
              <w:t xml:space="preserve">: altana wraz z zagospodarowaniem terenu, plac zabaw, parking rowerowy i samochodowy. </w:t>
            </w:r>
          </w:p>
          <w:p w14:paraId="29265BB4" w14:textId="77777777" w:rsidR="009919CF" w:rsidRPr="00351705" w:rsidRDefault="009919CF">
            <w:pPr>
              <w:numPr>
                <w:ilvl w:val="0"/>
                <w:numId w:val="243"/>
              </w:numPr>
              <w:suppressAutoHyphens w:val="0"/>
              <w:spacing w:line="276" w:lineRule="auto"/>
              <w:ind w:left="233" w:hanging="233"/>
              <w:jc w:val="both"/>
              <w:textAlignment w:val="auto"/>
              <w:rPr>
                <w:rFonts w:ascii="Times New Roman" w:hAnsi="Times New Roman"/>
                <w:sz w:val="20"/>
                <w:szCs w:val="20"/>
              </w:rPr>
            </w:pPr>
            <w:r w:rsidRPr="00351705">
              <w:rPr>
                <w:rFonts w:ascii="Times New Roman" w:hAnsi="Times New Roman"/>
                <w:sz w:val="20"/>
                <w:szCs w:val="20"/>
              </w:rPr>
              <w:t xml:space="preserve">Budowa Miejsca Obsługi Rowerzystów (MOR) w Raniżowie: altana wraz </w:t>
            </w:r>
            <w:r>
              <w:rPr>
                <w:rFonts w:ascii="Times New Roman" w:hAnsi="Times New Roman"/>
                <w:sz w:val="20"/>
                <w:szCs w:val="20"/>
              </w:rPr>
              <w:br/>
            </w:r>
            <w:r w:rsidRPr="00351705">
              <w:rPr>
                <w:rFonts w:ascii="Times New Roman" w:hAnsi="Times New Roman"/>
                <w:sz w:val="20"/>
                <w:szCs w:val="20"/>
              </w:rPr>
              <w:t xml:space="preserve">z zagospodarowaniem terenu, plac zabaw, parking rowerowy i samochodowy. </w:t>
            </w:r>
          </w:p>
          <w:p w14:paraId="3F98D977" w14:textId="77777777" w:rsidR="009919CF" w:rsidRDefault="009919CF">
            <w:pPr>
              <w:numPr>
                <w:ilvl w:val="0"/>
                <w:numId w:val="243"/>
              </w:numPr>
              <w:suppressAutoHyphens w:val="0"/>
              <w:spacing w:line="276" w:lineRule="auto"/>
              <w:ind w:left="233" w:hanging="233"/>
              <w:jc w:val="both"/>
              <w:textAlignment w:val="auto"/>
              <w:rPr>
                <w:rFonts w:ascii="Times New Roman" w:hAnsi="Times New Roman"/>
                <w:sz w:val="20"/>
                <w:szCs w:val="20"/>
              </w:rPr>
            </w:pPr>
            <w:r>
              <w:rPr>
                <w:rFonts w:ascii="Times New Roman" w:hAnsi="Times New Roman"/>
                <w:sz w:val="20"/>
                <w:szCs w:val="20"/>
              </w:rPr>
              <w:t>Budowa Miejsca Obsługi Rowerzystów (MOR) w Majdanie Królewskim.</w:t>
            </w:r>
          </w:p>
          <w:p w14:paraId="65DB723C" w14:textId="77777777" w:rsidR="009919CF" w:rsidRDefault="009919CF">
            <w:pPr>
              <w:numPr>
                <w:ilvl w:val="0"/>
                <w:numId w:val="243"/>
              </w:numPr>
              <w:suppressAutoHyphens w:val="0"/>
              <w:spacing w:line="276" w:lineRule="auto"/>
              <w:ind w:left="233" w:hanging="233"/>
              <w:jc w:val="both"/>
              <w:textAlignment w:val="auto"/>
              <w:rPr>
                <w:rFonts w:ascii="Times New Roman" w:hAnsi="Times New Roman"/>
                <w:sz w:val="20"/>
                <w:szCs w:val="20"/>
              </w:rPr>
            </w:pPr>
            <w:r>
              <w:rPr>
                <w:rFonts w:ascii="Times New Roman" w:hAnsi="Times New Roman"/>
                <w:sz w:val="20"/>
                <w:szCs w:val="20"/>
              </w:rPr>
              <w:t>Oznakowanie</w:t>
            </w:r>
            <w:r w:rsidRPr="00F16728">
              <w:rPr>
                <w:rFonts w:ascii="Times New Roman" w:hAnsi="Times New Roman"/>
                <w:sz w:val="20"/>
                <w:szCs w:val="20"/>
              </w:rPr>
              <w:t xml:space="preserve"> szlaku</w:t>
            </w:r>
            <w:r>
              <w:rPr>
                <w:rFonts w:ascii="Times New Roman" w:hAnsi="Times New Roman"/>
                <w:sz w:val="20"/>
                <w:szCs w:val="20"/>
              </w:rPr>
              <w:t xml:space="preserve"> i atrakcji turystycznych znajdujący się na trasie szlaku..</w:t>
            </w:r>
            <w:r w:rsidRPr="00F16728">
              <w:rPr>
                <w:rFonts w:ascii="Times New Roman" w:hAnsi="Times New Roman"/>
                <w:sz w:val="20"/>
                <w:szCs w:val="20"/>
              </w:rPr>
              <w:t xml:space="preserve"> </w:t>
            </w:r>
          </w:p>
          <w:p w14:paraId="2EBA56FE" w14:textId="77777777" w:rsidR="009919CF" w:rsidRPr="00332F59" w:rsidRDefault="009919CF">
            <w:pPr>
              <w:numPr>
                <w:ilvl w:val="0"/>
                <w:numId w:val="243"/>
              </w:numPr>
              <w:suppressAutoHyphens w:val="0"/>
              <w:spacing w:line="276" w:lineRule="auto"/>
              <w:ind w:left="233" w:hanging="283"/>
              <w:jc w:val="both"/>
              <w:textAlignment w:val="auto"/>
              <w:rPr>
                <w:rFonts w:ascii="Times New Roman" w:hAnsi="Times New Roman"/>
                <w:sz w:val="20"/>
                <w:szCs w:val="20"/>
              </w:rPr>
            </w:pPr>
            <w:r>
              <w:rPr>
                <w:rFonts w:ascii="Times New Roman" w:hAnsi="Times New Roman"/>
                <w:sz w:val="20"/>
                <w:szCs w:val="20"/>
              </w:rPr>
              <w:t>T</w:t>
            </w:r>
            <w:r w:rsidRPr="00332F59">
              <w:rPr>
                <w:rFonts w:ascii="Times New Roman" w:hAnsi="Times New Roman"/>
                <w:sz w:val="20"/>
                <w:szCs w:val="20"/>
              </w:rPr>
              <w:t>worzenie produkt</w:t>
            </w:r>
            <w:r>
              <w:rPr>
                <w:rFonts w:ascii="Times New Roman" w:hAnsi="Times New Roman"/>
                <w:sz w:val="20"/>
                <w:szCs w:val="20"/>
              </w:rPr>
              <w:t>u</w:t>
            </w:r>
            <w:r w:rsidRPr="00332F59">
              <w:rPr>
                <w:rFonts w:ascii="Times New Roman" w:hAnsi="Times New Roman"/>
                <w:sz w:val="20"/>
                <w:szCs w:val="20"/>
              </w:rPr>
              <w:t xml:space="preserve"> turystyczn</w:t>
            </w:r>
            <w:r>
              <w:rPr>
                <w:rFonts w:ascii="Times New Roman" w:hAnsi="Times New Roman"/>
                <w:sz w:val="20"/>
                <w:szCs w:val="20"/>
              </w:rPr>
              <w:t>ego</w:t>
            </w:r>
            <w:r w:rsidRPr="00332F59">
              <w:rPr>
                <w:rFonts w:ascii="Times New Roman" w:hAnsi="Times New Roman"/>
                <w:sz w:val="20"/>
                <w:szCs w:val="20"/>
              </w:rPr>
              <w:t xml:space="preserve"> w oparciu o dziedzictwo kulturowe</w:t>
            </w:r>
            <w:r>
              <w:rPr>
                <w:rFonts w:ascii="Times New Roman" w:hAnsi="Times New Roman"/>
                <w:sz w:val="20"/>
                <w:szCs w:val="20"/>
              </w:rPr>
              <w:t xml:space="preserve"> </w:t>
            </w:r>
            <w:r>
              <w:rPr>
                <w:rFonts w:ascii="Times New Roman" w:hAnsi="Times New Roman"/>
                <w:sz w:val="20"/>
                <w:szCs w:val="20"/>
              </w:rPr>
              <w:br/>
            </w:r>
            <w:r w:rsidRPr="00332F59">
              <w:rPr>
                <w:rFonts w:ascii="Times New Roman" w:hAnsi="Times New Roman"/>
                <w:sz w:val="20"/>
                <w:szCs w:val="20"/>
              </w:rPr>
              <w:t>i przyrodnicze</w:t>
            </w:r>
            <w:r w:rsidRPr="00F16728">
              <w:rPr>
                <w:rFonts w:ascii="Times New Roman" w:hAnsi="Times New Roman"/>
                <w:sz w:val="20"/>
                <w:szCs w:val="20"/>
              </w:rPr>
              <w:t>.</w:t>
            </w:r>
            <w:r w:rsidRPr="00F16728" w:rsidDel="00332F59">
              <w:rPr>
                <w:rFonts w:ascii="Times New Roman" w:hAnsi="Times New Roman"/>
                <w:sz w:val="20"/>
                <w:szCs w:val="20"/>
              </w:rPr>
              <w:t xml:space="preserve"> </w:t>
            </w:r>
          </w:p>
        </w:tc>
      </w:tr>
      <w:tr w:rsidR="009919CF" w:rsidRPr="00F16728" w14:paraId="29B8B011" w14:textId="77777777" w:rsidTr="000375CD">
        <w:tc>
          <w:tcPr>
            <w:tcW w:w="0" w:type="auto"/>
            <w:vAlign w:val="center"/>
          </w:tcPr>
          <w:p w14:paraId="74884FB1"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lastRenderedPageBreak/>
              <w:t>6.</w:t>
            </w:r>
          </w:p>
        </w:tc>
        <w:tc>
          <w:tcPr>
            <w:tcW w:w="1903" w:type="dxa"/>
            <w:vAlign w:val="center"/>
          </w:tcPr>
          <w:p w14:paraId="2C662593" w14:textId="77777777" w:rsidR="009919CF" w:rsidRPr="00F16728" w:rsidRDefault="009919CF" w:rsidP="000375CD">
            <w:pPr>
              <w:spacing w:line="276" w:lineRule="auto"/>
              <w:jc w:val="center"/>
              <w:rPr>
                <w:rFonts w:ascii="Times New Roman" w:hAnsi="Times New Roman"/>
                <w:b/>
                <w:bCs/>
                <w:sz w:val="20"/>
                <w:szCs w:val="20"/>
              </w:rPr>
            </w:pPr>
            <w:r w:rsidRPr="00F16728">
              <w:rPr>
                <w:rFonts w:ascii="Times New Roman" w:hAnsi="Times New Roman"/>
                <w:b/>
                <w:bCs/>
                <w:sz w:val="20"/>
                <w:szCs w:val="20"/>
              </w:rPr>
              <w:t>Budżet projektu</w:t>
            </w:r>
            <w:r>
              <w:rPr>
                <w:rFonts w:ascii="Times New Roman" w:hAnsi="Times New Roman"/>
                <w:b/>
                <w:bCs/>
                <w:sz w:val="20"/>
                <w:szCs w:val="20"/>
              </w:rPr>
              <w:t xml:space="preserve"> PLN</w:t>
            </w:r>
          </w:p>
        </w:tc>
        <w:tc>
          <w:tcPr>
            <w:tcW w:w="6940" w:type="dxa"/>
          </w:tcPr>
          <w:p w14:paraId="65BC3E02"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t>Szacowana wartość: 15 mln zł</w:t>
            </w:r>
          </w:p>
          <w:p w14:paraId="01A3C91E"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t>Środki własne realizatorów projektu: 2,25 mln zł</w:t>
            </w:r>
          </w:p>
          <w:p w14:paraId="03673714" w14:textId="77777777" w:rsidR="009919CF" w:rsidRPr="00F16728" w:rsidRDefault="009919CF" w:rsidP="000375CD">
            <w:pPr>
              <w:spacing w:line="276" w:lineRule="auto"/>
              <w:jc w:val="center"/>
              <w:rPr>
                <w:rFonts w:ascii="Times New Roman" w:hAnsi="Times New Roman"/>
                <w:bCs/>
                <w:sz w:val="20"/>
                <w:szCs w:val="20"/>
              </w:rPr>
            </w:pPr>
            <w:r w:rsidRPr="00F16728">
              <w:rPr>
                <w:rFonts w:ascii="Times New Roman" w:hAnsi="Times New Roman"/>
                <w:sz w:val="20"/>
                <w:szCs w:val="20"/>
              </w:rPr>
              <w:t>Finansowanie zewnętrzne – dotacja: 12,75 mln zł</w:t>
            </w:r>
          </w:p>
        </w:tc>
      </w:tr>
      <w:tr w:rsidR="009919CF" w:rsidRPr="00F16728" w14:paraId="6F9BCB82" w14:textId="77777777" w:rsidTr="000375CD">
        <w:tc>
          <w:tcPr>
            <w:tcW w:w="0" w:type="auto"/>
            <w:vAlign w:val="center"/>
          </w:tcPr>
          <w:p w14:paraId="2D474B2F" w14:textId="77777777" w:rsidR="009919CF" w:rsidRPr="00F16728" w:rsidRDefault="009919CF" w:rsidP="000375CD">
            <w:pPr>
              <w:spacing w:line="276" w:lineRule="auto"/>
              <w:jc w:val="center"/>
              <w:rPr>
                <w:rFonts w:ascii="Times New Roman" w:hAnsi="Times New Roman"/>
                <w:sz w:val="20"/>
                <w:szCs w:val="20"/>
              </w:rPr>
            </w:pPr>
            <w:r w:rsidRPr="00F16728">
              <w:rPr>
                <w:rFonts w:ascii="Times New Roman" w:hAnsi="Times New Roman"/>
                <w:sz w:val="20"/>
                <w:szCs w:val="20"/>
              </w:rPr>
              <w:t>7.</w:t>
            </w:r>
          </w:p>
        </w:tc>
        <w:tc>
          <w:tcPr>
            <w:tcW w:w="1903" w:type="dxa"/>
            <w:vAlign w:val="center"/>
          </w:tcPr>
          <w:p w14:paraId="231C1DCF" w14:textId="77777777" w:rsidR="009919CF" w:rsidRPr="00F16728" w:rsidRDefault="009919CF" w:rsidP="000375CD">
            <w:pPr>
              <w:spacing w:line="276" w:lineRule="auto"/>
              <w:jc w:val="center"/>
              <w:rPr>
                <w:rFonts w:ascii="Times New Roman" w:hAnsi="Times New Roman"/>
                <w:b/>
                <w:bCs/>
                <w:sz w:val="20"/>
                <w:szCs w:val="20"/>
              </w:rPr>
            </w:pPr>
            <w:r w:rsidRPr="00F16728">
              <w:rPr>
                <w:rFonts w:ascii="Times New Roman" w:hAnsi="Times New Roman"/>
                <w:b/>
                <w:bCs/>
                <w:sz w:val="20"/>
                <w:szCs w:val="20"/>
              </w:rPr>
              <w:t>Okres realizacji projektu</w:t>
            </w:r>
          </w:p>
        </w:tc>
        <w:tc>
          <w:tcPr>
            <w:tcW w:w="6940" w:type="dxa"/>
            <w:vAlign w:val="center"/>
          </w:tcPr>
          <w:p w14:paraId="08B05439" w14:textId="77777777" w:rsidR="009919CF" w:rsidRPr="00F16728" w:rsidRDefault="009919CF" w:rsidP="000375CD">
            <w:pPr>
              <w:spacing w:line="276" w:lineRule="auto"/>
              <w:jc w:val="center"/>
              <w:rPr>
                <w:rFonts w:ascii="Times New Roman" w:hAnsi="Times New Roman"/>
                <w:bCs/>
                <w:sz w:val="20"/>
                <w:szCs w:val="20"/>
              </w:rPr>
            </w:pPr>
            <w:r w:rsidRPr="00F16728">
              <w:rPr>
                <w:rFonts w:ascii="Times New Roman" w:hAnsi="Times New Roman"/>
                <w:sz w:val="20"/>
                <w:szCs w:val="20"/>
              </w:rPr>
              <w:t>I</w:t>
            </w:r>
            <w:r>
              <w:rPr>
                <w:rFonts w:ascii="Times New Roman" w:hAnsi="Times New Roman"/>
                <w:sz w:val="20"/>
                <w:szCs w:val="20"/>
              </w:rPr>
              <w:t>I</w:t>
            </w:r>
            <w:r w:rsidRPr="00F16728">
              <w:rPr>
                <w:rFonts w:ascii="Times New Roman" w:hAnsi="Times New Roman"/>
                <w:sz w:val="20"/>
                <w:szCs w:val="20"/>
              </w:rPr>
              <w:t xml:space="preserve"> </w:t>
            </w:r>
            <w:r>
              <w:rPr>
                <w:rFonts w:ascii="Times New Roman" w:hAnsi="Times New Roman"/>
                <w:sz w:val="20"/>
                <w:szCs w:val="20"/>
              </w:rPr>
              <w:t>kw.</w:t>
            </w:r>
            <w:r w:rsidRPr="00F16728">
              <w:rPr>
                <w:rFonts w:ascii="Times New Roman" w:hAnsi="Times New Roman"/>
                <w:sz w:val="20"/>
                <w:szCs w:val="20"/>
              </w:rPr>
              <w:t xml:space="preserve"> 2025 r. – I</w:t>
            </w:r>
            <w:r>
              <w:rPr>
                <w:rFonts w:ascii="Times New Roman" w:hAnsi="Times New Roman"/>
                <w:sz w:val="20"/>
                <w:szCs w:val="20"/>
              </w:rPr>
              <w:t>V</w:t>
            </w:r>
            <w:r w:rsidRPr="00F16728">
              <w:rPr>
                <w:rFonts w:ascii="Times New Roman" w:hAnsi="Times New Roman"/>
                <w:sz w:val="20"/>
                <w:szCs w:val="20"/>
              </w:rPr>
              <w:t xml:space="preserve"> </w:t>
            </w:r>
            <w:r>
              <w:rPr>
                <w:rFonts w:ascii="Times New Roman" w:hAnsi="Times New Roman"/>
                <w:sz w:val="20"/>
                <w:szCs w:val="20"/>
              </w:rPr>
              <w:t>kw.</w:t>
            </w:r>
            <w:r w:rsidRPr="00F16728">
              <w:rPr>
                <w:rFonts w:ascii="Times New Roman" w:hAnsi="Times New Roman"/>
                <w:sz w:val="20"/>
                <w:szCs w:val="20"/>
              </w:rPr>
              <w:t xml:space="preserve"> 202</w:t>
            </w:r>
            <w:r>
              <w:rPr>
                <w:rFonts w:ascii="Times New Roman" w:hAnsi="Times New Roman"/>
                <w:sz w:val="20"/>
                <w:szCs w:val="20"/>
              </w:rPr>
              <w:t>7</w:t>
            </w:r>
            <w:r w:rsidRPr="00F16728">
              <w:rPr>
                <w:rFonts w:ascii="Times New Roman" w:hAnsi="Times New Roman"/>
                <w:sz w:val="20"/>
                <w:szCs w:val="20"/>
              </w:rPr>
              <w:t xml:space="preserve"> r.</w:t>
            </w:r>
          </w:p>
        </w:tc>
      </w:tr>
      <w:tr w:rsidR="009919CF" w:rsidRPr="00F16728" w14:paraId="62CC3646" w14:textId="77777777" w:rsidTr="000375CD">
        <w:trPr>
          <w:trHeight w:val="539"/>
        </w:trPr>
        <w:tc>
          <w:tcPr>
            <w:tcW w:w="9209" w:type="dxa"/>
            <w:gridSpan w:val="3"/>
            <w:vAlign w:val="center"/>
          </w:tcPr>
          <w:p w14:paraId="46DB36A5" w14:textId="77777777" w:rsidR="009919CF" w:rsidRPr="00F16728" w:rsidRDefault="009919CF" w:rsidP="000375CD">
            <w:pPr>
              <w:spacing w:line="276" w:lineRule="auto"/>
              <w:jc w:val="center"/>
              <w:rPr>
                <w:rFonts w:ascii="Times New Roman" w:hAnsi="Times New Roman"/>
                <w:sz w:val="20"/>
                <w:szCs w:val="20"/>
              </w:rPr>
            </w:pPr>
          </w:p>
        </w:tc>
      </w:tr>
      <w:tr w:rsidR="009919CF" w:rsidRPr="007B7EB3" w14:paraId="5BC2E51E" w14:textId="77777777" w:rsidTr="000375CD">
        <w:trPr>
          <w:trHeight w:val="519"/>
        </w:trPr>
        <w:tc>
          <w:tcPr>
            <w:tcW w:w="0" w:type="auto"/>
            <w:shd w:val="clear" w:color="auto" w:fill="EDEDED" w:themeFill="accent3" w:themeFillTint="33"/>
            <w:vAlign w:val="center"/>
          </w:tcPr>
          <w:p w14:paraId="4F4B0F91" w14:textId="77777777" w:rsidR="009919CF" w:rsidRPr="007B7EB3" w:rsidRDefault="009919CF" w:rsidP="000375CD">
            <w:pPr>
              <w:spacing w:line="276" w:lineRule="auto"/>
              <w:jc w:val="center"/>
              <w:rPr>
                <w:rFonts w:ascii="Times New Roman" w:hAnsi="Times New Roman"/>
                <w:sz w:val="20"/>
                <w:szCs w:val="20"/>
              </w:rPr>
            </w:pPr>
            <w:bookmarkStart w:id="177" w:name="_Hlk172672677"/>
            <w:r w:rsidRPr="007B7EB3">
              <w:rPr>
                <w:rFonts w:ascii="Times New Roman" w:hAnsi="Times New Roman"/>
                <w:sz w:val="20"/>
                <w:szCs w:val="20"/>
              </w:rPr>
              <w:t>1.</w:t>
            </w:r>
          </w:p>
        </w:tc>
        <w:tc>
          <w:tcPr>
            <w:tcW w:w="1903" w:type="dxa"/>
            <w:shd w:val="clear" w:color="auto" w:fill="EDEDED" w:themeFill="accent3" w:themeFillTint="33"/>
            <w:vAlign w:val="center"/>
          </w:tcPr>
          <w:p w14:paraId="0DA11C59" w14:textId="77777777" w:rsidR="009919CF" w:rsidRPr="007B7EB3"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Tytuł projektu</w:t>
            </w:r>
            <w:r>
              <w:rPr>
                <w:rFonts w:ascii="Times New Roman" w:hAnsi="Times New Roman"/>
                <w:b/>
                <w:bCs/>
                <w:sz w:val="20"/>
                <w:szCs w:val="20"/>
              </w:rPr>
              <w:t xml:space="preserve"> </w:t>
            </w:r>
            <w:r>
              <w:rPr>
                <w:rFonts w:ascii="Times New Roman" w:hAnsi="Times New Roman"/>
                <w:b/>
                <w:bCs/>
                <w:sz w:val="20"/>
                <w:szCs w:val="20"/>
              </w:rPr>
              <w:br/>
              <w:t>nr 2</w:t>
            </w:r>
          </w:p>
        </w:tc>
        <w:tc>
          <w:tcPr>
            <w:tcW w:w="6940" w:type="dxa"/>
            <w:shd w:val="clear" w:color="auto" w:fill="EDEDED" w:themeFill="accent3" w:themeFillTint="33"/>
          </w:tcPr>
          <w:p w14:paraId="78C940AB" w14:textId="77777777" w:rsidR="009919CF" w:rsidRPr="00F16728" w:rsidRDefault="009919CF" w:rsidP="000375CD">
            <w:pPr>
              <w:spacing w:line="276" w:lineRule="auto"/>
              <w:jc w:val="center"/>
              <w:rPr>
                <w:rFonts w:ascii="Times New Roman" w:hAnsi="Times New Roman"/>
                <w:b/>
                <w:bCs/>
                <w:sz w:val="20"/>
                <w:szCs w:val="20"/>
              </w:rPr>
            </w:pPr>
            <w:bookmarkStart w:id="178" w:name="_Hlk190944258"/>
            <w:r>
              <w:rPr>
                <w:rFonts w:ascii="Times New Roman" w:hAnsi="Times New Roman"/>
                <w:b/>
                <w:bCs/>
                <w:i/>
                <w:iCs/>
                <w:sz w:val="20"/>
                <w:szCs w:val="20"/>
              </w:rPr>
              <w:t xml:space="preserve">Szlak </w:t>
            </w:r>
            <w:proofErr w:type="spellStart"/>
            <w:r>
              <w:rPr>
                <w:rFonts w:ascii="Times New Roman" w:hAnsi="Times New Roman"/>
                <w:b/>
                <w:bCs/>
                <w:i/>
                <w:iCs/>
                <w:sz w:val="20"/>
                <w:szCs w:val="20"/>
              </w:rPr>
              <w:t>Kamperowy</w:t>
            </w:r>
            <w:proofErr w:type="spellEnd"/>
            <w:r>
              <w:rPr>
                <w:rFonts w:ascii="Times New Roman" w:hAnsi="Times New Roman"/>
                <w:b/>
                <w:bCs/>
                <w:i/>
                <w:iCs/>
                <w:sz w:val="20"/>
                <w:szCs w:val="20"/>
              </w:rPr>
              <w:t xml:space="preserve"> po Płaskowyżu Kolbuszowskim – rozwój infrastruktury turystycznej</w:t>
            </w:r>
            <w:bookmarkEnd w:id="178"/>
          </w:p>
        </w:tc>
      </w:tr>
      <w:bookmarkEnd w:id="177"/>
      <w:tr w:rsidR="009919CF" w:rsidRPr="007B7EB3" w14:paraId="191E273A" w14:textId="77777777" w:rsidTr="000375CD">
        <w:trPr>
          <w:trHeight w:val="544"/>
        </w:trPr>
        <w:tc>
          <w:tcPr>
            <w:tcW w:w="0" w:type="auto"/>
            <w:vAlign w:val="center"/>
          </w:tcPr>
          <w:p w14:paraId="5EDC999F" w14:textId="77777777" w:rsidR="009919CF" w:rsidRPr="007B7EB3" w:rsidRDefault="009919CF" w:rsidP="000375CD">
            <w:pPr>
              <w:spacing w:after="160" w:line="276" w:lineRule="auto"/>
              <w:jc w:val="center"/>
              <w:rPr>
                <w:rFonts w:ascii="Times New Roman" w:hAnsi="Times New Roman"/>
                <w:sz w:val="20"/>
                <w:szCs w:val="20"/>
              </w:rPr>
            </w:pPr>
            <w:r w:rsidRPr="007B7EB3">
              <w:rPr>
                <w:rFonts w:ascii="Times New Roman" w:hAnsi="Times New Roman"/>
                <w:sz w:val="20"/>
                <w:szCs w:val="20"/>
              </w:rPr>
              <w:t>2.</w:t>
            </w:r>
          </w:p>
        </w:tc>
        <w:tc>
          <w:tcPr>
            <w:tcW w:w="1903" w:type="dxa"/>
            <w:vAlign w:val="center"/>
          </w:tcPr>
          <w:p w14:paraId="4FFE4DEA" w14:textId="77777777" w:rsidR="009919CF" w:rsidRPr="007B7EB3" w:rsidRDefault="009919CF" w:rsidP="000375CD">
            <w:pPr>
              <w:spacing w:after="160" w:line="276" w:lineRule="auto"/>
              <w:jc w:val="center"/>
              <w:rPr>
                <w:rFonts w:ascii="Times New Roman" w:hAnsi="Times New Roman"/>
                <w:b/>
                <w:bCs/>
                <w:sz w:val="20"/>
                <w:szCs w:val="20"/>
              </w:rPr>
            </w:pPr>
            <w:r>
              <w:rPr>
                <w:rFonts w:ascii="Times New Roman" w:hAnsi="Times New Roman"/>
                <w:b/>
                <w:bCs/>
                <w:sz w:val="20"/>
                <w:szCs w:val="20"/>
              </w:rPr>
              <w:t>Lider / Partner Projektu</w:t>
            </w:r>
          </w:p>
        </w:tc>
        <w:tc>
          <w:tcPr>
            <w:tcW w:w="6940" w:type="dxa"/>
            <w:vAlign w:val="center"/>
          </w:tcPr>
          <w:p w14:paraId="69FFEC16" w14:textId="77777777" w:rsidR="009919CF" w:rsidRDefault="009919CF" w:rsidP="000375CD">
            <w:pPr>
              <w:spacing w:line="276" w:lineRule="auto"/>
              <w:jc w:val="center"/>
              <w:rPr>
                <w:rFonts w:ascii="Times New Roman" w:hAnsi="Times New Roman"/>
                <w:sz w:val="20"/>
                <w:szCs w:val="20"/>
              </w:rPr>
            </w:pPr>
            <w:r>
              <w:rPr>
                <w:rFonts w:ascii="Times New Roman" w:hAnsi="Times New Roman"/>
                <w:sz w:val="20"/>
                <w:szCs w:val="20"/>
              </w:rPr>
              <w:t>Lider:</w:t>
            </w:r>
            <w:r w:rsidRPr="0027102B">
              <w:rPr>
                <w:rFonts w:ascii="Times New Roman" w:hAnsi="Times New Roman"/>
                <w:sz w:val="20"/>
                <w:szCs w:val="20"/>
              </w:rPr>
              <w:t xml:space="preserve"> Gmina </w:t>
            </w:r>
            <w:r>
              <w:rPr>
                <w:rFonts w:ascii="Times New Roman" w:hAnsi="Times New Roman"/>
                <w:sz w:val="20"/>
                <w:szCs w:val="20"/>
              </w:rPr>
              <w:t>Majdan Królewski</w:t>
            </w:r>
          </w:p>
          <w:p w14:paraId="1A10FF48" w14:textId="755C7F44" w:rsidR="009919CF" w:rsidRPr="007B7EB3" w:rsidRDefault="009919CF" w:rsidP="000375CD">
            <w:pPr>
              <w:spacing w:line="276" w:lineRule="auto"/>
              <w:jc w:val="center"/>
              <w:rPr>
                <w:rFonts w:ascii="Times New Roman" w:hAnsi="Times New Roman"/>
                <w:sz w:val="20"/>
                <w:szCs w:val="20"/>
              </w:rPr>
            </w:pPr>
            <w:r>
              <w:rPr>
                <w:rFonts w:ascii="Times New Roman" w:hAnsi="Times New Roman"/>
                <w:sz w:val="20"/>
                <w:szCs w:val="20"/>
              </w:rPr>
              <w:t xml:space="preserve">Partnerzy: </w:t>
            </w:r>
            <w:r w:rsidRPr="0027102B">
              <w:rPr>
                <w:rFonts w:ascii="Times New Roman" w:hAnsi="Times New Roman"/>
                <w:sz w:val="20"/>
                <w:szCs w:val="20"/>
              </w:rPr>
              <w:t xml:space="preserve">Gmina </w:t>
            </w:r>
            <w:r>
              <w:rPr>
                <w:rFonts w:ascii="Times New Roman" w:hAnsi="Times New Roman"/>
                <w:sz w:val="20"/>
                <w:szCs w:val="20"/>
              </w:rPr>
              <w:t>Kolbuszowa</w:t>
            </w:r>
            <w:r w:rsidRPr="0027102B">
              <w:rPr>
                <w:rFonts w:ascii="Times New Roman" w:hAnsi="Times New Roman"/>
                <w:sz w:val="20"/>
                <w:szCs w:val="20"/>
              </w:rPr>
              <w:t>,</w:t>
            </w:r>
            <w:r w:rsidR="00E12E41">
              <w:rPr>
                <w:rFonts w:ascii="Times New Roman" w:hAnsi="Times New Roman"/>
                <w:sz w:val="20"/>
                <w:szCs w:val="20"/>
              </w:rPr>
              <w:t xml:space="preserve"> </w:t>
            </w:r>
            <w:proofErr w:type="spellStart"/>
            <w:r w:rsidR="00E12E41">
              <w:rPr>
                <w:rFonts w:ascii="Times New Roman" w:hAnsi="Times New Roman"/>
                <w:sz w:val="20"/>
                <w:szCs w:val="20"/>
              </w:rPr>
              <w:t>GOKiB</w:t>
            </w:r>
            <w:proofErr w:type="spellEnd"/>
            <w:r w:rsidR="00E12E41">
              <w:rPr>
                <w:rFonts w:ascii="Times New Roman" w:hAnsi="Times New Roman"/>
                <w:sz w:val="20"/>
                <w:szCs w:val="20"/>
              </w:rPr>
              <w:t xml:space="preserve"> Niwiska</w:t>
            </w:r>
            <w:r>
              <w:rPr>
                <w:rFonts w:ascii="Times New Roman" w:hAnsi="Times New Roman"/>
                <w:sz w:val="20"/>
                <w:szCs w:val="20"/>
              </w:rPr>
              <w:t>,</w:t>
            </w:r>
            <w:r w:rsidRPr="0027102B">
              <w:rPr>
                <w:rFonts w:ascii="Times New Roman" w:hAnsi="Times New Roman"/>
                <w:sz w:val="20"/>
                <w:szCs w:val="20"/>
              </w:rPr>
              <w:t xml:space="preserve"> Gmina </w:t>
            </w:r>
            <w:r>
              <w:rPr>
                <w:rFonts w:ascii="Times New Roman" w:hAnsi="Times New Roman"/>
                <w:sz w:val="20"/>
                <w:szCs w:val="20"/>
              </w:rPr>
              <w:t>Raniżów, Samorządowe Centrum Kultury w Dzikowcu</w:t>
            </w:r>
          </w:p>
        </w:tc>
      </w:tr>
      <w:tr w:rsidR="009919CF" w:rsidRPr="007B7EB3" w14:paraId="1D98296E" w14:textId="77777777" w:rsidTr="000375CD">
        <w:trPr>
          <w:trHeight w:val="544"/>
        </w:trPr>
        <w:tc>
          <w:tcPr>
            <w:tcW w:w="0" w:type="auto"/>
            <w:vAlign w:val="center"/>
          </w:tcPr>
          <w:p w14:paraId="34D3AD25" w14:textId="77777777" w:rsidR="009919CF" w:rsidRPr="007B7EB3" w:rsidRDefault="009919CF" w:rsidP="000375CD">
            <w:pPr>
              <w:spacing w:line="276" w:lineRule="auto"/>
              <w:jc w:val="center"/>
              <w:rPr>
                <w:rFonts w:ascii="Times New Roman" w:hAnsi="Times New Roman"/>
                <w:sz w:val="20"/>
                <w:szCs w:val="20"/>
              </w:rPr>
            </w:pPr>
            <w:r>
              <w:rPr>
                <w:rFonts w:ascii="Times New Roman" w:hAnsi="Times New Roman"/>
                <w:sz w:val="20"/>
                <w:szCs w:val="20"/>
              </w:rPr>
              <w:t>3.</w:t>
            </w:r>
          </w:p>
        </w:tc>
        <w:tc>
          <w:tcPr>
            <w:tcW w:w="1903" w:type="dxa"/>
            <w:vAlign w:val="center"/>
          </w:tcPr>
          <w:p w14:paraId="37A62C73" w14:textId="77777777" w:rsidR="009919CF" w:rsidRPr="007B7EB3"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 xml:space="preserve">Priorytet </w:t>
            </w:r>
            <w:r w:rsidRPr="007B7EB3">
              <w:rPr>
                <w:rFonts w:ascii="Times New Roman" w:hAnsi="Times New Roman"/>
                <w:b/>
                <w:bCs/>
                <w:sz w:val="20"/>
                <w:szCs w:val="20"/>
              </w:rPr>
              <w:br/>
              <w:t>FEP 2021–2027</w:t>
            </w:r>
          </w:p>
        </w:tc>
        <w:tc>
          <w:tcPr>
            <w:tcW w:w="6940" w:type="dxa"/>
            <w:vAlign w:val="center"/>
          </w:tcPr>
          <w:p w14:paraId="7D04009B" w14:textId="77777777" w:rsidR="009919CF" w:rsidRPr="007B7EB3"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PRIORYTET 6 – ROZWÓJ ZRÓWNOWAŻONY TERYTORIALNIE</w:t>
            </w:r>
          </w:p>
        </w:tc>
      </w:tr>
      <w:tr w:rsidR="009919CF" w:rsidRPr="007B7EB3" w14:paraId="7E6948A2" w14:textId="77777777" w:rsidTr="000375CD">
        <w:tc>
          <w:tcPr>
            <w:tcW w:w="0" w:type="auto"/>
            <w:vAlign w:val="center"/>
          </w:tcPr>
          <w:p w14:paraId="717A22D2" w14:textId="77777777" w:rsidR="009919CF" w:rsidRPr="007B7EB3"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4</w:t>
            </w:r>
            <w:r w:rsidRPr="007B7EB3">
              <w:rPr>
                <w:rFonts w:ascii="Times New Roman" w:hAnsi="Times New Roman"/>
                <w:sz w:val="20"/>
                <w:szCs w:val="20"/>
              </w:rPr>
              <w:t>.</w:t>
            </w:r>
          </w:p>
        </w:tc>
        <w:tc>
          <w:tcPr>
            <w:tcW w:w="1903" w:type="dxa"/>
            <w:vAlign w:val="center"/>
          </w:tcPr>
          <w:p w14:paraId="7596C587" w14:textId="77777777" w:rsidR="009919CF" w:rsidRPr="007B7EB3" w:rsidRDefault="009919CF" w:rsidP="000375CD">
            <w:pPr>
              <w:spacing w:after="160" w:line="276" w:lineRule="auto"/>
              <w:jc w:val="center"/>
              <w:rPr>
                <w:rFonts w:ascii="Times New Roman" w:hAnsi="Times New Roman"/>
                <w:b/>
                <w:bCs/>
                <w:sz w:val="20"/>
                <w:szCs w:val="20"/>
              </w:rPr>
            </w:pPr>
            <w:r w:rsidRPr="007B7EB3">
              <w:rPr>
                <w:rFonts w:ascii="Times New Roman" w:hAnsi="Times New Roman"/>
                <w:b/>
                <w:bCs/>
                <w:sz w:val="20"/>
                <w:szCs w:val="20"/>
              </w:rPr>
              <w:t>Cel szczegółowy FEP 2021–2027</w:t>
            </w:r>
          </w:p>
        </w:tc>
        <w:tc>
          <w:tcPr>
            <w:tcW w:w="6940" w:type="dxa"/>
          </w:tcPr>
          <w:p w14:paraId="3424B3F8" w14:textId="77777777" w:rsidR="009919CF"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Cel szczegółowy 5(ii) wspieranie zintegrowanego i sprzyjającego włączeniu społecznemu rozwoju społecznego, gospodarczego i środowiskowego, na poziomie lokalnym, kultury, dziedzictwa naturalnego, zrównoważonej turystyki i bezpieczeństwa na obszarach innych niż miejskie</w:t>
            </w:r>
          </w:p>
          <w:p w14:paraId="7F190888" w14:textId="77777777" w:rsidR="009919CF" w:rsidRPr="007B7EB3" w:rsidRDefault="009919CF" w:rsidP="000375CD">
            <w:pPr>
              <w:spacing w:line="276" w:lineRule="auto"/>
              <w:jc w:val="center"/>
              <w:rPr>
                <w:rFonts w:ascii="Times New Roman" w:hAnsi="Times New Roman"/>
                <w:sz w:val="20"/>
                <w:szCs w:val="20"/>
              </w:rPr>
            </w:pPr>
            <w:r w:rsidRPr="00FF7F31">
              <w:rPr>
                <w:rFonts w:ascii="Times New Roman" w:hAnsi="Times New Roman"/>
                <w:sz w:val="20"/>
                <w:szCs w:val="20"/>
              </w:rPr>
              <w:t xml:space="preserve">Typ I – ochrona, rozwój i promowanie publicznych walorów turystycznych </w:t>
            </w:r>
            <w:r w:rsidRPr="00FF7F31">
              <w:rPr>
                <w:rFonts w:ascii="Times New Roman" w:hAnsi="Times New Roman"/>
                <w:sz w:val="20"/>
                <w:szCs w:val="20"/>
              </w:rPr>
              <w:br/>
              <w:t>i usług turystycznych</w:t>
            </w:r>
          </w:p>
        </w:tc>
      </w:tr>
      <w:tr w:rsidR="009919CF" w:rsidRPr="00DE2BAF" w14:paraId="6DF828F3" w14:textId="77777777" w:rsidTr="000375CD">
        <w:tc>
          <w:tcPr>
            <w:tcW w:w="0" w:type="auto"/>
            <w:vAlign w:val="center"/>
          </w:tcPr>
          <w:p w14:paraId="2814592D" w14:textId="77777777" w:rsidR="009919CF" w:rsidRPr="00135D6F" w:rsidRDefault="009919CF" w:rsidP="000375CD">
            <w:pPr>
              <w:spacing w:line="276" w:lineRule="auto"/>
              <w:jc w:val="center"/>
              <w:rPr>
                <w:rFonts w:ascii="Times New Roman" w:hAnsi="Times New Roman"/>
                <w:sz w:val="20"/>
                <w:szCs w:val="20"/>
              </w:rPr>
            </w:pPr>
            <w:r>
              <w:rPr>
                <w:rFonts w:ascii="Times New Roman" w:hAnsi="Times New Roman"/>
                <w:sz w:val="20"/>
                <w:szCs w:val="20"/>
              </w:rPr>
              <w:t>5</w:t>
            </w:r>
            <w:r w:rsidRPr="00135D6F">
              <w:rPr>
                <w:rFonts w:ascii="Times New Roman" w:hAnsi="Times New Roman"/>
                <w:sz w:val="20"/>
                <w:szCs w:val="20"/>
              </w:rPr>
              <w:t>.</w:t>
            </w:r>
          </w:p>
        </w:tc>
        <w:tc>
          <w:tcPr>
            <w:tcW w:w="1903" w:type="dxa"/>
            <w:vAlign w:val="center"/>
          </w:tcPr>
          <w:p w14:paraId="2FADE399" w14:textId="77777777" w:rsidR="009919CF" w:rsidRPr="00135D6F" w:rsidRDefault="009919CF" w:rsidP="000375CD">
            <w:pPr>
              <w:spacing w:line="276" w:lineRule="auto"/>
              <w:jc w:val="center"/>
              <w:rPr>
                <w:rFonts w:ascii="Times New Roman" w:hAnsi="Times New Roman"/>
                <w:b/>
                <w:bCs/>
                <w:sz w:val="20"/>
                <w:szCs w:val="20"/>
              </w:rPr>
            </w:pPr>
            <w:r w:rsidRPr="00135D6F">
              <w:rPr>
                <w:rFonts w:ascii="Times New Roman" w:hAnsi="Times New Roman"/>
                <w:b/>
                <w:bCs/>
                <w:sz w:val="20"/>
                <w:szCs w:val="20"/>
              </w:rPr>
              <w:t>Zakres rzeczowy – typ projektu zgodny z FEP 2021</w:t>
            </w:r>
            <w:r>
              <w:rPr>
                <w:rFonts w:ascii="Times New Roman" w:hAnsi="Times New Roman"/>
                <w:b/>
                <w:bCs/>
                <w:sz w:val="20"/>
                <w:szCs w:val="20"/>
              </w:rPr>
              <w:t>–</w:t>
            </w:r>
            <w:r w:rsidRPr="00135D6F">
              <w:rPr>
                <w:rFonts w:ascii="Times New Roman" w:hAnsi="Times New Roman"/>
                <w:b/>
                <w:bCs/>
                <w:sz w:val="20"/>
                <w:szCs w:val="20"/>
              </w:rPr>
              <w:t>2027</w:t>
            </w:r>
          </w:p>
        </w:tc>
        <w:tc>
          <w:tcPr>
            <w:tcW w:w="6940" w:type="dxa"/>
          </w:tcPr>
          <w:p w14:paraId="3D012CAA"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 xml:space="preserve">Projekt zakłada stworzenie kompleksowego szlaku </w:t>
            </w:r>
            <w:proofErr w:type="spellStart"/>
            <w:r>
              <w:rPr>
                <w:rFonts w:ascii="Times New Roman" w:hAnsi="Times New Roman"/>
                <w:sz w:val="20"/>
                <w:szCs w:val="20"/>
              </w:rPr>
              <w:t>kamperowego</w:t>
            </w:r>
            <w:proofErr w:type="spellEnd"/>
            <w:r>
              <w:rPr>
                <w:rFonts w:ascii="Times New Roman" w:hAnsi="Times New Roman"/>
                <w:sz w:val="20"/>
                <w:szCs w:val="20"/>
              </w:rPr>
              <w:t xml:space="preserve"> na terenie Partnerstwa Kolbuszowskiego, obejmującego infrastrukturę dedykowaną turystom podróżującym kamperami. Szlak ma na celu wykorzystanie potencjału przyrodniczego, kulturowego i krajobrazowego regionu, jednocześnie przyczyniając się do promocji zrównoważonego i aktywnego wypoczynku.</w:t>
            </w:r>
          </w:p>
          <w:p w14:paraId="711B458E"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Zakres projektu wynika z założeń K</w:t>
            </w:r>
            <w:r w:rsidRPr="00F16728">
              <w:rPr>
                <w:rFonts w:ascii="Times New Roman" w:hAnsi="Times New Roman"/>
                <w:sz w:val="20"/>
                <w:szCs w:val="20"/>
              </w:rPr>
              <w:t xml:space="preserve">oncepcji </w:t>
            </w:r>
            <w:r>
              <w:rPr>
                <w:rFonts w:ascii="Times New Roman" w:hAnsi="Times New Roman"/>
                <w:sz w:val="20"/>
                <w:szCs w:val="20"/>
              </w:rPr>
              <w:t xml:space="preserve">rozwoju </w:t>
            </w:r>
            <w:r w:rsidRPr="00F16728">
              <w:rPr>
                <w:rFonts w:ascii="Times New Roman" w:hAnsi="Times New Roman"/>
                <w:sz w:val="20"/>
                <w:szCs w:val="20"/>
              </w:rPr>
              <w:t xml:space="preserve">produktu turystycznego </w:t>
            </w:r>
            <w:r w:rsidRPr="00F16728">
              <w:rPr>
                <w:rFonts w:ascii="Times New Roman" w:hAnsi="Times New Roman"/>
                <w:i/>
                <w:iCs/>
                <w:sz w:val="20"/>
                <w:szCs w:val="20"/>
              </w:rPr>
              <w:t xml:space="preserve">Szlak </w:t>
            </w:r>
            <w:proofErr w:type="spellStart"/>
            <w:r>
              <w:rPr>
                <w:rFonts w:ascii="Times New Roman" w:hAnsi="Times New Roman"/>
                <w:i/>
                <w:iCs/>
                <w:sz w:val="20"/>
                <w:szCs w:val="20"/>
              </w:rPr>
              <w:t>kamperowy</w:t>
            </w:r>
            <w:proofErr w:type="spellEnd"/>
            <w:r w:rsidRPr="00F16728">
              <w:rPr>
                <w:rFonts w:ascii="Times New Roman" w:hAnsi="Times New Roman"/>
                <w:i/>
                <w:iCs/>
                <w:sz w:val="20"/>
                <w:szCs w:val="20"/>
              </w:rPr>
              <w:t xml:space="preserve"> po Płaskowyżu Kolbuszowskim.</w:t>
            </w:r>
            <w:r w:rsidRPr="00F16728">
              <w:rPr>
                <w:rFonts w:ascii="Times New Roman" w:hAnsi="Times New Roman"/>
                <w:sz w:val="20"/>
                <w:szCs w:val="20"/>
              </w:rPr>
              <w:t xml:space="preserve"> Na szlak składa się wiele miejsc i</w:t>
            </w:r>
            <w:r>
              <w:rPr>
                <w:rFonts w:ascii="Times New Roman" w:hAnsi="Times New Roman"/>
                <w:sz w:val="20"/>
                <w:szCs w:val="20"/>
              </w:rPr>
              <w:t> </w:t>
            </w:r>
            <w:r w:rsidRPr="00F16728">
              <w:rPr>
                <w:rFonts w:ascii="Times New Roman" w:hAnsi="Times New Roman"/>
                <w:sz w:val="20"/>
                <w:szCs w:val="20"/>
              </w:rPr>
              <w:t xml:space="preserve">obiektów, które są ściśle powiązane z walorami krajobrazowymi i kulturowymi </w:t>
            </w:r>
            <w:r w:rsidRPr="00F16728">
              <w:rPr>
                <w:rFonts w:ascii="Times New Roman" w:hAnsi="Times New Roman"/>
                <w:sz w:val="20"/>
                <w:szCs w:val="20"/>
              </w:rPr>
              <w:lastRenderedPageBreak/>
              <w:t>obszaru Partnerstwa Kolbuszowskiego. Wyjątkowość i</w:t>
            </w:r>
            <w:r>
              <w:rPr>
                <w:rFonts w:ascii="Times New Roman" w:hAnsi="Times New Roman"/>
                <w:sz w:val="20"/>
                <w:szCs w:val="20"/>
              </w:rPr>
              <w:t xml:space="preserve"> </w:t>
            </w:r>
            <w:r w:rsidRPr="00F16728">
              <w:rPr>
                <w:rFonts w:ascii="Times New Roman" w:hAnsi="Times New Roman"/>
                <w:sz w:val="20"/>
                <w:szCs w:val="20"/>
              </w:rPr>
              <w:t xml:space="preserve">różnorodność gmin, przez które przebiega szlak, podkreślają atrakcje turystyczne, zarówno te usytuowane bezpośrednio na trasie, jak i te znajdujące się w pobliżu trasy. </w:t>
            </w:r>
            <w:r>
              <w:rPr>
                <w:rFonts w:ascii="Times New Roman" w:hAnsi="Times New Roman"/>
                <w:sz w:val="20"/>
                <w:szCs w:val="20"/>
              </w:rPr>
              <w:t>Realizacja projektu podniesie atrakcyjność obszaru do lokowania inwestycji turystycznych przez podmioty gospodarcze.</w:t>
            </w:r>
          </w:p>
          <w:p w14:paraId="3E484395"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 xml:space="preserve">W ramach projektu przewidziano wyznaczenie i oznakowanie trasy </w:t>
            </w:r>
            <w:proofErr w:type="spellStart"/>
            <w:r>
              <w:rPr>
                <w:rFonts w:ascii="Times New Roman" w:hAnsi="Times New Roman"/>
                <w:sz w:val="20"/>
                <w:szCs w:val="20"/>
              </w:rPr>
              <w:t>kamperowej</w:t>
            </w:r>
            <w:proofErr w:type="spellEnd"/>
            <w:r>
              <w:rPr>
                <w:rFonts w:ascii="Times New Roman" w:hAnsi="Times New Roman"/>
                <w:sz w:val="20"/>
                <w:szCs w:val="20"/>
              </w:rPr>
              <w:t xml:space="preserve"> prowadzącej przez najważniejsze atrakcje regionu, a także stworzenie nowoczesnych miejsc postojowych dla kamperów wraz z niezbędną infrastrukturą (przyłącza wody, energii elektrycznej i punkty zrzutu nieczystości,  strefy rekreacyjne oraz informacje turystyczne). </w:t>
            </w:r>
          </w:p>
          <w:p w14:paraId="755593A7"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 xml:space="preserve">Celem projektu jest zwiększenie ruchu turystycznego w regionie, wzrostu dochodów lokalnej społeczności i poprawy dostępności do infrastruktury turystycznej. Dzięki temu powiat kolbuszowski stanie się atrakcyjniejszy dla nowoczesnych form podróżowania, takich jak turystka </w:t>
            </w:r>
            <w:proofErr w:type="spellStart"/>
            <w:r>
              <w:rPr>
                <w:rFonts w:ascii="Times New Roman" w:hAnsi="Times New Roman"/>
                <w:sz w:val="20"/>
                <w:szCs w:val="20"/>
              </w:rPr>
              <w:t>kamperowa</w:t>
            </w:r>
            <w:proofErr w:type="spellEnd"/>
            <w:r>
              <w:rPr>
                <w:rFonts w:ascii="Times New Roman" w:hAnsi="Times New Roman"/>
                <w:sz w:val="20"/>
                <w:szCs w:val="20"/>
              </w:rPr>
              <w:t>, jednocześnie dbając o ochronę środowiska i zrównoważony rozwój.</w:t>
            </w:r>
          </w:p>
          <w:p w14:paraId="6F0E566A" w14:textId="77777777" w:rsidR="009919CF" w:rsidRPr="00F16728" w:rsidRDefault="009919CF" w:rsidP="000375CD">
            <w:pPr>
              <w:spacing w:line="276" w:lineRule="auto"/>
              <w:jc w:val="both"/>
              <w:rPr>
                <w:rFonts w:ascii="Times New Roman" w:hAnsi="Times New Roman"/>
                <w:sz w:val="20"/>
                <w:szCs w:val="20"/>
              </w:rPr>
            </w:pPr>
            <w:r>
              <w:rPr>
                <w:rFonts w:ascii="Times New Roman" w:hAnsi="Times New Roman"/>
                <w:sz w:val="20"/>
                <w:szCs w:val="20"/>
              </w:rPr>
              <w:t>Zakres zadań objętych projektem</w:t>
            </w:r>
            <w:r w:rsidRPr="00F16728">
              <w:rPr>
                <w:rFonts w:ascii="Times New Roman" w:hAnsi="Times New Roman"/>
                <w:sz w:val="20"/>
                <w:szCs w:val="20"/>
              </w:rPr>
              <w:t>:</w:t>
            </w:r>
          </w:p>
          <w:p w14:paraId="14161E51" w14:textId="77777777" w:rsidR="009919CF" w:rsidRDefault="009919CF" w:rsidP="000375CD">
            <w:pPr>
              <w:pStyle w:val="Akapitzlist"/>
              <w:numPr>
                <w:ilvl w:val="0"/>
                <w:numId w:val="229"/>
              </w:numPr>
              <w:suppressAutoHyphens w:val="0"/>
              <w:spacing w:line="276" w:lineRule="auto"/>
              <w:ind w:left="233" w:hanging="233"/>
              <w:contextualSpacing w:val="0"/>
              <w:jc w:val="both"/>
              <w:textAlignment w:val="auto"/>
              <w:rPr>
                <w:rFonts w:ascii="Times New Roman" w:hAnsi="Times New Roman"/>
                <w:sz w:val="20"/>
                <w:szCs w:val="20"/>
              </w:rPr>
            </w:pPr>
            <w:r>
              <w:rPr>
                <w:rFonts w:ascii="Times New Roman" w:hAnsi="Times New Roman"/>
                <w:sz w:val="20"/>
                <w:szCs w:val="20"/>
              </w:rPr>
              <w:t xml:space="preserve">Budowa Miejsca Obsługi Kamperów (MOK) w Majdanie Królewskim wraz z budową infrastruktury turystycznej wokół zbiornika wodnego Jeziórko w Majdanie Królewskim: altana, pomost, mała architektura, parking rowerowy i samochodowy, </w:t>
            </w:r>
          </w:p>
          <w:p w14:paraId="2F95BC01" w14:textId="77777777" w:rsidR="009919CF" w:rsidRDefault="009919CF" w:rsidP="000375CD">
            <w:pPr>
              <w:pStyle w:val="Akapitzlist"/>
              <w:numPr>
                <w:ilvl w:val="0"/>
                <w:numId w:val="229"/>
              </w:numPr>
              <w:suppressAutoHyphens w:val="0"/>
              <w:spacing w:line="276" w:lineRule="auto"/>
              <w:ind w:left="233" w:hanging="233"/>
              <w:contextualSpacing w:val="0"/>
              <w:jc w:val="both"/>
              <w:textAlignment w:val="auto"/>
              <w:rPr>
                <w:rFonts w:ascii="Times New Roman" w:hAnsi="Times New Roman"/>
                <w:sz w:val="20"/>
                <w:szCs w:val="20"/>
              </w:rPr>
            </w:pPr>
            <w:r>
              <w:rPr>
                <w:rFonts w:ascii="Times New Roman" w:hAnsi="Times New Roman"/>
                <w:sz w:val="20"/>
                <w:szCs w:val="20"/>
              </w:rPr>
              <w:t>Budowa Miejsca Obsługi Kamperów (MOK) w Kolbuszowej.</w:t>
            </w:r>
          </w:p>
          <w:p w14:paraId="1E5A3D25" w14:textId="77777777" w:rsidR="009919CF" w:rsidRDefault="009919CF" w:rsidP="000375CD">
            <w:pPr>
              <w:pStyle w:val="Akapitzlist"/>
              <w:numPr>
                <w:ilvl w:val="0"/>
                <w:numId w:val="229"/>
              </w:numPr>
              <w:suppressAutoHyphens w:val="0"/>
              <w:spacing w:line="276" w:lineRule="auto"/>
              <w:ind w:left="233" w:hanging="233"/>
              <w:contextualSpacing w:val="0"/>
              <w:jc w:val="both"/>
              <w:textAlignment w:val="auto"/>
              <w:rPr>
                <w:rFonts w:ascii="Times New Roman" w:hAnsi="Times New Roman"/>
                <w:sz w:val="20"/>
                <w:szCs w:val="20"/>
              </w:rPr>
            </w:pPr>
            <w:r>
              <w:rPr>
                <w:rFonts w:ascii="Times New Roman" w:hAnsi="Times New Roman"/>
                <w:sz w:val="20"/>
                <w:szCs w:val="20"/>
              </w:rPr>
              <w:t xml:space="preserve">Budowa Miejsca Obsługi Kamperów (MOK) w </w:t>
            </w:r>
            <w:proofErr w:type="spellStart"/>
            <w:r>
              <w:rPr>
                <w:rFonts w:ascii="Times New Roman" w:hAnsi="Times New Roman"/>
                <w:sz w:val="20"/>
                <w:szCs w:val="20"/>
              </w:rPr>
              <w:t>Niwiskach</w:t>
            </w:r>
            <w:proofErr w:type="spellEnd"/>
            <w:r>
              <w:rPr>
                <w:rFonts w:ascii="Times New Roman" w:hAnsi="Times New Roman"/>
                <w:sz w:val="20"/>
                <w:szCs w:val="20"/>
              </w:rPr>
              <w:t>.</w:t>
            </w:r>
          </w:p>
          <w:p w14:paraId="06E87290" w14:textId="77777777" w:rsidR="009919CF" w:rsidRDefault="009919CF" w:rsidP="000375CD">
            <w:pPr>
              <w:pStyle w:val="Akapitzlist"/>
              <w:numPr>
                <w:ilvl w:val="0"/>
                <w:numId w:val="229"/>
              </w:numPr>
              <w:suppressAutoHyphens w:val="0"/>
              <w:spacing w:line="276" w:lineRule="auto"/>
              <w:ind w:left="233" w:hanging="233"/>
              <w:contextualSpacing w:val="0"/>
              <w:jc w:val="both"/>
              <w:textAlignment w:val="auto"/>
              <w:rPr>
                <w:rFonts w:ascii="Times New Roman" w:hAnsi="Times New Roman"/>
                <w:sz w:val="20"/>
                <w:szCs w:val="20"/>
              </w:rPr>
            </w:pPr>
            <w:bookmarkStart w:id="179" w:name="_Hlk192062377"/>
            <w:r>
              <w:rPr>
                <w:rFonts w:ascii="Times New Roman" w:hAnsi="Times New Roman"/>
                <w:sz w:val="20"/>
                <w:szCs w:val="20"/>
              </w:rPr>
              <w:t xml:space="preserve">Budowa Miejsca Obsługi Kamperów (MOK) w Raniżowie. </w:t>
            </w:r>
          </w:p>
          <w:p w14:paraId="1E7FA1AE" w14:textId="77777777" w:rsidR="009919CF" w:rsidRPr="000375CD" w:rsidRDefault="009919CF" w:rsidP="000375CD">
            <w:pPr>
              <w:pStyle w:val="Akapitzlist"/>
              <w:numPr>
                <w:ilvl w:val="0"/>
                <w:numId w:val="229"/>
              </w:numPr>
              <w:suppressAutoHyphens w:val="0"/>
              <w:spacing w:line="276" w:lineRule="auto"/>
              <w:ind w:left="233" w:hanging="233"/>
              <w:contextualSpacing w:val="0"/>
              <w:jc w:val="both"/>
              <w:textAlignment w:val="auto"/>
              <w:rPr>
                <w:rFonts w:ascii="Times New Roman" w:hAnsi="Times New Roman"/>
                <w:sz w:val="20"/>
                <w:szCs w:val="20"/>
              </w:rPr>
            </w:pPr>
            <w:r>
              <w:rPr>
                <w:rFonts w:ascii="Times New Roman" w:hAnsi="Times New Roman"/>
                <w:sz w:val="20"/>
                <w:szCs w:val="20"/>
              </w:rPr>
              <w:t>Budowa Miejsca Obsługi Kamperów (MOK) w Dzikowcu.</w:t>
            </w:r>
          </w:p>
          <w:bookmarkEnd w:id="179"/>
          <w:p w14:paraId="216A5FDD" w14:textId="77777777" w:rsidR="009919CF" w:rsidRDefault="009919CF" w:rsidP="000375CD">
            <w:pPr>
              <w:pStyle w:val="Akapitzlist"/>
              <w:numPr>
                <w:ilvl w:val="0"/>
                <w:numId w:val="229"/>
              </w:numPr>
              <w:suppressAutoHyphens w:val="0"/>
              <w:spacing w:line="276" w:lineRule="auto"/>
              <w:ind w:left="233" w:hanging="233"/>
              <w:contextualSpacing w:val="0"/>
              <w:jc w:val="both"/>
              <w:textAlignment w:val="auto"/>
              <w:rPr>
                <w:rFonts w:ascii="Times New Roman" w:hAnsi="Times New Roman"/>
                <w:sz w:val="20"/>
                <w:szCs w:val="20"/>
              </w:rPr>
            </w:pPr>
            <w:r w:rsidRPr="005B7804">
              <w:rPr>
                <w:rFonts w:ascii="Times New Roman" w:hAnsi="Times New Roman"/>
                <w:sz w:val="20"/>
                <w:szCs w:val="20"/>
              </w:rPr>
              <w:t>Oznakowanie szlaku i atrakcji turystycznych znajdujący się na trasie szlaku</w:t>
            </w:r>
            <w:r>
              <w:rPr>
                <w:rFonts w:ascii="Times New Roman" w:hAnsi="Times New Roman"/>
                <w:sz w:val="20"/>
                <w:szCs w:val="20"/>
              </w:rPr>
              <w:t xml:space="preserve"> </w:t>
            </w:r>
            <w:proofErr w:type="spellStart"/>
            <w:r>
              <w:rPr>
                <w:rFonts w:ascii="Times New Roman" w:hAnsi="Times New Roman"/>
                <w:sz w:val="20"/>
                <w:szCs w:val="20"/>
              </w:rPr>
              <w:t>kamperowego</w:t>
            </w:r>
            <w:proofErr w:type="spellEnd"/>
            <w:r w:rsidRPr="005B7804">
              <w:rPr>
                <w:rFonts w:ascii="Times New Roman" w:hAnsi="Times New Roman"/>
                <w:sz w:val="20"/>
                <w:szCs w:val="20"/>
              </w:rPr>
              <w:t>.</w:t>
            </w:r>
          </w:p>
          <w:p w14:paraId="08EC57FD" w14:textId="77777777" w:rsidR="009919CF" w:rsidRPr="007302D6" w:rsidRDefault="009919CF" w:rsidP="000375CD">
            <w:pPr>
              <w:numPr>
                <w:ilvl w:val="0"/>
                <w:numId w:val="229"/>
              </w:numPr>
              <w:suppressAutoHyphens w:val="0"/>
              <w:spacing w:line="276" w:lineRule="auto"/>
              <w:ind w:left="233" w:hanging="233"/>
              <w:jc w:val="both"/>
              <w:textAlignment w:val="auto"/>
              <w:rPr>
                <w:rFonts w:ascii="Times New Roman" w:hAnsi="Times New Roman"/>
                <w:sz w:val="20"/>
                <w:szCs w:val="20"/>
              </w:rPr>
            </w:pPr>
            <w:r w:rsidRPr="007302D6">
              <w:rPr>
                <w:rFonts w:ascii="Times New Roman" w:hAnsi="Times New Roman"/>
                <w:sz w:val="20"/>
                <w:szCs w:val="20"/>
              </w:rPr>
              <w:t xml:space="preserve">Tworzenie produktu turystycznego w oparciu o dziedzictwo kulturowe </w:t>
            </w:r>
            <w:r w:rsidRPr="007302D6">
              <w:rPr>
                <w:rFonts w:ascii="Times New Roman" w:hAnsi="Times New Roman"/>
                <w:sz w:val="20"/>
                <w:szCs w:val="20"/>
              </w:rPr>
              <w:br/>
              <w:t>i przyrodnicze</w:t>
            </w:r>
            <w:r w:rsidRPr="00F16728">
              <w:rPr>
                <w:rFonts w:ascii="Times New Roman" w:hAnsi="Times New Roman"/>
                <w:sz w:val="20"/>
                <w:szCs w:val="20"/>
              </w:rPr>
              <w:t xml:space="preserve">. </w:t>
            </w:r>
          </w:p>
        </w:tc>
      </w:tr>
      <w:tr w:rsidR="009919CF" w:rsidRPr="0063081C" w14:paraId="1E96345F" w14:textId="77777777" w:rsidTr="000375CD">
        <w:trPr>
          <w:trHeight w:val="522"/>
        </w:trPr>
        <w:tc>
          <w:tcPr>
            <w:tcW w:w="0" w:type="auto"/>
            <w:vAlign w:val="center"/>
          </w:tcPr>
          <w:p w14:paraId="6447DA47" w14:textId="77777777" w:rsidR="009919CF" w:rsidRPr="00135D6F" w:rsidRDefault="009919CF" w:rsidP="000375CD">
            <w:pPr>
              <w:spacing w:after="160" w:line="276" w:lineRule="auto"/>
              <w:jc w:val="center"/>
              <w:rPr>
                <w:rFonts w:ascii="Times New Roman" w:hAnsi="Times New Roman"/>
                <w:sz w:val="20"/>
                <w:szCs w:val="20"/>
              </w:rPr>
            </w:pPr>
            <w:r w:rsidRPr="00135D6F">
              <w:rPr>
                <w:rFonts w:ascii="Times New Roman" w:hAnsi="Times New Roman"/>
                <w:sz w:val="20"/>
                <w:szCs w:val="20"/>
              </w:rPr>
              <w:lastRenderedPageBreak/>
              <w:t>6.</w:t>
            </w:r>
          </w:p>
        </w:tc>
        <w:tc>
          <w:tcPr>
            <w:tcW w:w="1903" w:type="dxa"/>
            <w:vAlign w:val="center"/>
          </w:tcPr>
          <w:p w14:paraId="338DB421" w14:textId="77777777" w:rsidR="009919CF" w:rsidRDefault="009919CF" w:rsidP="000375CD">
            <w:pPr>
              <w:spacing w:line="276" w:lineRule="auto"/>
              <w:jc w:val="center"/>
              <w:rPr>
                <w:rFonts w:ascii="Times New Roman" w:hAnsi="Times New Roman"/>
                <w:b/>
                <w:bCs/>
                <w:sz w:val="20"/>
                <w:szCs w:val="20"/>
              </w:rPr>
            </w:pPr>
            <w:r w:rsidRPr="0040533B">
              <w:rPr>
                <w:rFonts w:ascii="Times New Roman" w:hAnsi="Times New Roman"/>
                <w:b/>
                <w:bCs/>
                <w:sz w:val="20"/>
                <w:szCs w:val="20"/>
              </w:rPr>
              <w:t>Budżet projektu</w:t>
            </w:r>
          </w:p>
          <w:p w14:paraId="5E4423C3" w14:textId="77777777" w:rsidR="009919CF" w:rsidRPr="0040533B" w:rsidRDefault="009919CF" w:rsidP="000375CD">
            <w:pPr>
              <w:spacing w:line="276" w:lineRule="auto"/>
              <w:jc w:val="center"/>
              <w:rPr>
                <w:rFonts w:ascii="Times New Roman" w:hAnsi="Times New Roman"/>
                <w:b/>
                <w:bCs/>
                <w:sz w:val="20"/>
                <w:szCs w:val="20"/>
              </w:rPr>
            </w:pPr>
            <w:r>
              <w:rPr>
                <w:rFonts w:ascii="Times New Roman" w:hAnsi="Times New Roman"/>
                <w:b/>
                <w:bCs/>
                <w:sz w:val="20"/>
                <w:szCs w:val="20"/>
              </w:rPr>
              <w:t>PLN</w:t>
            </w:r>
          </w:p>
        </w:tc>
        <w:tc>
          <w:tcPr>
            <w:tcW w:w="6940" w:type="dxa"/>
          </w:tcPr>
          <w:p w14:paraId="771CDE82" w14:textId="77777777" w:rsidR="009919CF" w:rsidRPr="0063081C" w:rsidRDefault="009919CF" w:rsidP="000375CD">
            <w:pPr>
              <w:spacing w:line="276" w:lineRule="auto"/>
              <w:jc w:val="center"/>
              <w:rPr>
                <w:rFonts w:ascii="Times New Roman" w:hAnsi="Times New Roman"/>
                <w:sz w:val="20"/>
                <w:szCs w:val="20"/>
              </w:rPr>
            </w:pPr>
            <w:r w:rsidRPr="0063081C">
              <w:rPr>
                <w:rFonts w:ascii="Times New Roman" w:hAnsi="Times New Roman"/>
                <w:sz w:val="20"/>
                <w:szCs w:val="20"/>
              </w:rPr>
              <w:t>Szacowana wartość: 15 mln zł</w:t>
            </w:r>
          </w:p>
          <w:p w14:paraId="299105EF" w14:textId="77777777" w:rsidR="009919CF" w:rsidRPr="0063081C" w:rsidRDefault="009919CF" w:rsidP="000375CD">
            <w:pPr>
              <w:spacing w:line="276" w:lineRule="auto"/>
              <w:jc w:val="center"/>
              <w:rPr>
                <w:rFonts w:ascii="Times New Roman" w:hAnsi="Times New Roman"/>
                <w:sz w:val="20"/>
                <w:szCs w:val="20"/>
              </w:rPr>
            </w:pPr>
            <w:r w:rsidRPr="0063081C">
              <w:rPr>
                <w:rFonts w:ascii="Times New Roman" w:hAnsi="Times New Roman"/>
                <w:sz w:val="20"/>
                <w:szCs w:val="20"/>
              </w:rPr>
              <w:t>Środki własne realizatorów projektu: 2,25 mln zł</w:t>
            </w:r>
          </w:p>
          <w:p w14:paraId="3B9D5A19" w14:textId="77777777" w:rsidR="009919CF" w:rsidRPr="0063081C" w:rsidRDefault="009919CF" w:rsidP="000375CD">
            <w:pPr>
              <w:spacing w:line="276" w:lineRule="auto"/>
              <w:jc w:val="center"/>
              <w:rPr>
                <w:rFonts w:ascii="Times New Roman" w:hAnsi="Times New Roman"/>
                <w:sz w:val="20"/>
                <w:szCs w:val="20"/>
              </w:rPr>
            </w:pPr>
            <w:r w:rsidRPr="0063081C">
              <w:rPr>
                <w:rFonts w:ascii="Times New Roman" w:hAnsi="Times New Roman"/>
                <w:sz w:val="20"/>
                <w:szCs w:val="20"/>
              </w:rPr>
              <w:t>Finansowanie zewnętrzne – dotacja: 12,75 mln zł</w:t>
            </w:r>
          </w:p>
        </w:tc>
      </w:tr>
      <w:tr w:rsidR="009919CF" w:rsidRPr="00135D6F" w14:paraId="398F334D" w14:textId="77777777" w:rsidTr="000375CD">
        <w:trPr>
          <w:trHeight w:val="522"/>
        </w:trPr>
        <w:tc>
          <w:tcPr>
            <w:tcW w:w="0" w:type="auto"/>
            <w:vAlign w:val="center"/>
          </w:tcPr>
          <w:p w14:paraId="0363D856" w14:textId="77777777" w:rsidR="009919CF" w:rsidRPr="00135D6F"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7</w:t>
            </w:r>
            <w:r w:rsidRPr="00135D6F">
              <w:rPr>
                <w:rFonts w:ascii="Times New Roman" w:hAnsi="Times New Roman"/>
                <w:sz w:val="20"/>
                <w:szCs w:val="20"/>
              </w:rPr>
              <w:t>.</w:t>
            </w:r>
          </w:p>
        </w:tc>
        <w:tc>
          <w:tcPr>
            <w:tcW w:w="1903" w:type="dxa"/>
            <w:vAlign w:val="center"/>
          </w:tcPr>
          <w:p w14:paraId="286F1B15" w14:textId="77777777" w:rsidR="009919CF" w:rsidRPr="0040533B" w:rsidRDefault="009919CF" w:rsidP="000375CD">
            <w:pPr>
              <w:spacing w:line="276" w:lineRule="auto"/>
              <w:jc w:val="center"/>
              <w:rPr>
                <w:rFonts w:ascii="Times New Roman" w:hAnsi="Times New Roman"/>
                <w:b/>
                <w:bCs/>
                <w:sz w:val="20"/>
                <w:szCs w:val="20"/>
              </w:rPr>
            </w:pPr>
            <w:r w:rsidRPr="0040533B">
              <w:rPr>
                <w:rFonts w:ascii="Times New Roman" w:hAnsi="Times New Roman"/>
                <w:b/>
                <w:bCs/>
                <w:sz w:val="20"/>
                <w:szCs w:val="20"/>
              </w:rPr>
              <w:t>Okres realizacji projektu</w:t>
            </w:r>
          </w:p>
        </w:tc>
        <w:tc>
          <w:tcPr>
            <w:tcW w:w="6940" w:type="dxa"/>
            <w:vAlign w:val="center"/>
          </w:tcPr>
          <w:p w14:paraId="496EC52D" w14:textId="77777777" w:rsidR="009919CF" w:rsidRPr="00135D6F" w:rsidRDefault="009919CF" w:rsidP="000375CD">
            <w:pPr>
              <w:spacing w:line="276" w:lineRule="auto"/>
              <w:jc w:val="center"/>
              <w:rPr>
                <w:rFonts w:ascii="Times New Roman" w:hAnsi="Times New Roman"/>
                <w:sz w:val="20"/>
                <w:szCs w:val="20"/>
              </w:rPr>
            </w:pPr>
            <w:r w:rsidRPr="00135D6F">
              <w:rPr>
                <w:rFonts w:ascii="Times New Roman" w:hAnsi="Times New Roman"/>
                <w:sz w:val="20"/>
                <w:szCs w:val="20"/>
              </w:rPr>
              <w:t>I</w:t>
            </w:r>
            <w:r>
              <w:rPr>
                <w:rFonts w:ascii="Times New Roman" w:hAnsi="Times New Roman"/>
                <w:sz w:val="20"/>
                <w:szCs w:val="20"/>
              </w:rPr>
              <w:t>I</w:t>
            </w:r>
            <w:r w:rsidRPr="00135D6F">
              <w:rPr>
                <w:rFonts w:ascii="Times New Roman" w:hAnsi="Times New Roman"/>
                <w:sz w:val="20"/>
                <w:szCs w:val="20"/>
              </w:rPr>
              <w:t xml:space="preserve"> </w:t>
            </w:r>
            <w:r>
              <w:rPr>
                <w:rFonts w:ascii="Times New Roman" w:hAnsi="Times New Roman"/>
                <w:sz w:val="20"/>
                <w:szCs w:val="20"/>
              </w:rPr>
              <w:t>kw.</w:t>
            </w:r>
            <w:r w:rsidRPr="00135D6F">
              <w:rPr>
                <w:rFonts w:ascii="Times New Roman" w:hAnsi="Times New Roman"/>
                <w:sz w:val="20"/>
                <w:szCs w:val="20"/>
              </w:rPr>
              <w:t xml:space="preserve"> 202</w:t>
            </w:r>
            <w:r>
              <w:rPr>
                <w:rFonts w:ascii="Times New Roman" w:hAnsi="Times New Roman"/>
                <w:sz w:val="20"/>
                <w:szCs w:val="20"/>
              </w:rPr>
              <w:t xml:space="preserve">6 r. </w:t>
            </w:r>
            <w:r w:rsidRPr="00135D6F">
              <w:rPr>
                <w:rFonts w:ascii="Times New Roman" w:hAnsi="Times New Roman"/>
                <w:sz w:val="20"/>
                <w:szCs w:val="20"/>
              </w:rPr>
              <w:t>– II</w:t>
            </w:r>
            <w:r>
              <w:rPr>
                <w:rFonts w:ascii="Times New Roman" w:hAnsi="Times New Roman"/>
                <w:sz w:val="20"/>
                <w:szCs w:val="20"/>
              </w:rPr>
              <w:t xml:space="preserve"> kw.</w:t>
            </w:r>
            <w:r w:rsidRPr="00135D6F">
              <w:rPr>
                <w:rFonts w:ascii="Times New Roman" w:hAnsi="Times New Roman"/>
                <w:sz w:val="20"/>
                <w:szCs w:val="20"/>
              </w:rPr>
              <w:t xml:space="preserve"> 202</w:t>
            </w:r>
            <w:r>
              <w:rPr>
                <w:rFonts w:ascii="Times New Roman" w:hAnsi="Times New Roman"/>
                <w:sz w:val="20"/>
                <w:szCs w:val="20"/>
              </w:rPr>
              <w:t>7 r.</w:t>
            </w:r>
          </w:p>
        </w:tc>
      </w:tr>
      <w:tr w:rsidR="009919CF" w:rsidRPr="00135D6F" w14:paraId="0A962ACE" w14:textId="77777777" w:rsidTr="000375CD">
        <w:trPr>
          <w:trHeight w:val="522"/>
        </w:trPr>
        <w:tc>
          <w:tcPr>
            <w:tcW w:w="9209" w:type="dxa"/>
            <w:gridSpan w:val="3"/>
            <w:vAlign w:val="center"/>
          </w:tcPr>
          <w:p w14:paraId="45AFF6A6" w14:textId="77777777" w:rsidR="009919CF" w:rsidRPr="00135D6F" w:rsidRDefault="009919CF" w:rsidP="000375CD">
            <w:pPr>
              <w:spacing w:line="276" w:lineRule="auto"/>
              <w:jc w:val="center"/>
              <w:rPr>
                <w:rFonts w:ascii="Times New Roman" w:hAnsi="Times New Roman"/>
                <w:sz w:val="20"/>
                <w:szCs w:val="20"/>
              </w:rPr>
            </w:pPr>
          </w:p>
        </w:tc>
      </w:tr>
      <w:tr w:rsidR="009919CF" w:rsidRPr="007B7EB3" w14:paraId="2A2662DD" w14:textId="77777777" w:rsidTr="000375CD">
        <w:trPr>
          <w:trHeight w:val="583"/>
        </w:trPr>
        <w:tc>
          <w:tcPr>
            <w:tcW w:w="0" w:type="auto"/>
            <w:shd w:val="clear" w:color="auto" w:fill="EDEDED" w:themeFill="accent3" w:themeFillTint="33"/>
            <w:vAlign w:val="center"/>
          </w:tcPr>
          <w:p w14:paraId="3DF4D4E9" w14:textId="77777777" w:rsidR="009919CF" w:rsidRPr="007B7EB3"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1.</w:t>
            </w:r>
          </w:p>
        </w:tc>
        <w:tc>
          <w:tcPr>
            <w:tcW w:w="1903" w:type="dxa"/>
            <w:shd w:val="clear" w:color="auto" w:fill="EDEDED" w:themeFill="accent3" w:themeFillTint="33"/>
            <w:vAlign w:val="center"/>
          </w:tcPr>
          <w:p w14:paraId="7498D1B2" w14:textId="77777777" w:rsidR="009919CF" w:rsidRPr="007B7EB3"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Tytuł projektu</w:t>
            </w:r>
            <w:r>
              <w:rPr>
                <w:rFonts w:ascii="Times New Roman" w:hAnsi="Times New Roman"/>
                <w:b/>
                <w:bCs/>
                <w:sz w:val="20"/>
                <w:szCs w:val="20"/>
              </w:rPr>
              <w:t xml:space="preserve"> </w:t>
            </w:r>
            <w:r>
              <w:rPr>
                <w:rFonts w:ascii="Times New Roman" w:hAnsi="Times New Roman"/>
                <w:b/>
                <w:bCs/>
                <w:sz w:val="20"/>
                <w:szCs w:val="20"/>
              </w:rPr>
              <w:br/>
              <w:t>nr 3</w:t>
            </w:r>
          </w:p>
        </w:tc>
        <w:tc>
          <w:tcPr>
            <w:tcW w:w="6940" w:type="dxa"/>
            <w:shd w:val="clear" w:color="auto" w:fill="EDEDED" w:themeFill="accent3" w:themeFillTint="33"/>
          </w:tcPr>
          <w:p w14:paraId="25B19ED0" w14:textId="77777777" w:rsidR="009919CF" w:rsidRPr="00D43971" w:rsidRDefault="009919CF" w:rsidP="000375CD">
            <w:pPr>
              <w:spacing w:line="276" w:lineRule="auto"/>
              <w:jc w:val="center"/>
              <w:rPr>
                <w:rFonts w:ascii="Times New Roman" w:hAnsi="Times New Roman"/>
                <w:b/>
                <w:bCs/>
                <w:sz w:val="20"/>
                <w:szCs w:val="20"/>
              </w:rPr>
            </w:pPr>
            <w:bookmarkStart w:id="180" w:name="_Hlk190944289"/>
            <w:r>
              <w:rPr>
                <w:rFonts w:ascii="Times New Roman" w:hAnsi="Times New Roman"/>
                <w:b/>
                <w:bCs/>
                <w:i/>
                <w:iCs/>
                <w:sz w:val="20"/>
                <w:szCs w:val="20"/>
              </w:rPr>
              <w:t>Zachowanie</w:t>
            </w:r>
            <w:r w:rsidRPr="00D43971">
              <w:rPr>
                <w:rFonts w:ascii="Times New Roman" w:hAnsi="Times New Roman"/>
                <w:b/>
                <w:bCs/>
                <w:i/>
                <w:iCs/>
                <w:sz w:val="20"/>
                <w:szCs w:val="20"/>
              </w:rPr>
              <w:t xml:space="preserve"> dziedzictwa kulturowego Partnerstwa Kolbuszowskiego</w:t>
            </w:r>
            <w:r>
              <w:rPr>
                <w:rFonts w:ascii="Times New Roman" w:hAnsi="Times New Roman"/>
                <w:b/>
                <w:bCs/>
                <w:i/>
                <w:iCs/>
                <w:sz w:val="20"/>
                <w:szCs w:val="20"/>
              </w:rPr>
              <w:br/>
            </w:r>
            <w:r w:rsidRPr="00D43971">
              <w:rPr>
                <w:rFonts w:ascii="Times New Roman" w:hAnsi="Times New Roman"/>
                <w:b/>
                <w:bCs/>
                <w:i/>
                <w:iCs/>
                <w:sz w:val="20"/>
                <w:szCs w:val="20"/>
              </w:rPr>
              <w:t xml:space="preserve"> </w:t>
            </w:r>
            <w:r>
              <w:rPr>
                <w:rFonts w:ascii="Times New Roman" w:hAnsi="Times New Roman"/>
                <w:b/>
                <w:bCs/>
                <w:i/>
                <w:iCs/>
                <w:sz w:val="20"/>
                <w:szCs w:val="20"/>
              </w:rPr>
              <w:t xml:space="preserve">i rozwój usług w dziedzinie kultury na terenie gmin: Cmolas, Dzikowiec </w:t>
            </w:r>
            <w:r>
              <w:rPr>
                <w:rFonts w:ascii="Times New Roman" w:hAnsi="Times New Roman"/>
                <w:b/>
                <w:bCs/>
                <w:i/>
                <w:iCs/>
                <w:sz w:val="20"/>
                <w:szCs w:val="20"/>
              </w:rPr>
              <w:br/>
              <w:t>i Niwiska</w:t>
            </w:r>
            <w:r w:rsidRPr="00D43971">
              <w:rPr>
                <w:rFonts w:ascii="Times New Roman" w:hAnsi="Times New Roman"/>
                <w:b/>
                <w:bCs/>
                <w:i/>
                <w:iCs/>
                <w:sz w:val="20"/>
                <w:szCs w:val="20"/>
              </w:rPr>
              <w:t xml:space="preserve"> </w:t>
            </w:r>
            <w:bookmarkEnd w:id="180"/>
          </w:p>
        </w:tc>
      </w:tr>
      <w:tr w:rsidR="009919CF" w:rsidRPr="007B7EB3" w14:paraId="03453C08" w14:textId="77777777" w:rsidTr="000375CD">
        <w:trPr>
          <w:trHeight w:val="501"/>
        </w:trPr>
        <w:tc>
          <w:tcPr>
            <w:tcW w:w="0" w:type="auto"/>
            <w:vAlign w:val="center"/>
          </w:tcPr>
          <w:p w14:paraId="1DAB6ED6" w14:textId="77777777" w:rsidR="009919CF" w:rsidRPr="007B7EB3"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2.</w:t>
            </w:r>
          </w:p>
        </w:tc>
        <w:tc>
          <w:tcPr>
            <w:tcW w:w="1903" w:type="dxa"/>
            <w:vAlign w:val="center"/>
          </w:tcPr>
          <w:p w14:paraId="54C7C435" w14:textId="77777777" w:rsidR="009919CF" w:rsidRPr="007B7EB3" w:rsidRDefault="009919CF" w:rsidP="000375CD">
            <w:pPr>
              <w:spacing w:after="160" w:line="276" w:lineRule="auto"/>
              <w:jc w:val="center"/>
              <w:rPr>
                <w:rFonts w:ascii="Times New Roman" w:hAnsi="Times New Roman"/>
                <w:b/>
                <w:bCs/>
                <w:sz w:val="20"/>
                <w:szCs w:val="20"/>
              </w:rPr>
            </w:pPr>
            <w:r w:rsidRPr="0027102B">
              <w:rPr>
                <w:rFonts w:ascii="Times New Roman" w:hAnsi="Times New Roman"/>
                <w:b/>
                <w:bCs/>
                <w:sz w:val="20"/>
                <w:szCs w:val="20"/>
              </w:rPr>
              <w:t>Lider / Partner Projektu</w:t>
            </w:r>
          </w:p>
        </w:tc>
        <w:tc>
          <w:tcPr>
            <w:tcW w:w="6940" w:type="dxa"/>
            <w:vAlign w:val="center"/>
          </w:tcPr>
          <w:p w14:paraId="0EBF1580" w14:textId="77777777" w:rsidR="009919CF" w:rsidRDefault="009919CF" w:rsidP="000375CD">
            <w:pPr>
              <w:spacing w:line="276" w:lineRule="auto"/>
              <w:jc w:val="center"/>
              <w:rPr>
                <w:rFonts w:ascii="Times New Roman" w:hAnsi="Times New Roman"/>
                <w:sz w:val="20"/>
                <w:szCs w:val="20"/>
              </w:rPr>
            </w:pPr>
            <w:r>
              <w:rPr>
                <w:rFonts w:ascii="Times New Roman" w:hAnsi="Times New Roman"/>
                <w:sz w:val="20"/>
                <w:szCs w:val="20"/>
              </w:rPr>
              <w:t>Lider: Samorządowy Ośrodek Kultury w Cmolasie</w:t>
            </w:r>
          </w:p>
          <w:p w14:paraId="53A886B9" w14:textId="77777777" w:rsidR="009919CF" w:rsidRPr="007B7EB3" w:rsidRDefault="009919CF" w:rsidP="000375CD">
            <w:pPr>
              <w:spacing w:line="276" w:lineRule="auto"/>
              <w:jc w:val="center"/>
              <w:rPr>
                <w:rFonts w:ascii="Times New Roman" w:hAnsi="Times New Roman"/>
                <w:sz w:val="20"/>
                <w:szCs w:val="20"/>
              </w:rPr>
            </w:pPr>
            <w:r>
              <w:rPr>
                <w:rFonts w:ascii="Times New Roman" w:hAnsi="Times New Roman"/>
                <w:sz w:val="20"/>
                <w:szCs w:val="20"/>
              </w:rPr>
              <w:t xml:space="preserve">Partnerzy: Gmina Dzikowiec, Gminny Ośrodek Kultury i Biblioteki </w:t>
            </w:r>
            <w:r>
              <w:rPr>
                <w:rFonts w:ascii="Times New Roman" w:hAnsi="Times New Roman"/>
                <w:sz w:val="20"/>
                <w:szCs w:val="20"/>
              </w:rPr>
              <w:br/>
              <w:t xml:space="preserve">w </w:t>
            </w:r>
            <w:proofErr w:type="spellStart"/>
            <w:r>
              <w:rPr>
                <w:rFonts w:ascii="Times New Roman" w:hAnsi="Times New Roman"/>
                <w:sz w:val="20"/>
                <w:szCs w:val="20"/>
              </w:rPr>
              <w:t>Niwiskach</w:t>
            </w:r>
            <w:proofErr w:type="spellEnd"/>
          </w:p>
        </w:tc>
      </w:tr>
      <w:tr w:rsidR="009919CF" w:rsidRPr="007B7EB3" w14:paraId="37E45812" w14:textId="77777777" w:rsidTr="000375CD">
        <w:trPr>
          <w:trHeight w:val="501"/>
        </w:trPr>
        <w:tc>
          <w:tcPr>
            <w:tcW w:w="0" w:type="auto"/>
            <w:vAlign w:val="center"/>
          </w:tcPr>
          <w:p w14:paraId="121CA3B3" w14:textId="77777777" w:rsidR="009919CF" w:rsidRPr="007B7EB3" w:rsidRDefault="009919CF" w:rsidP="000375CD">
            <w:pPr>
              <w:spacing w:line="276" w:lineRule="auto"/>
              <w:jc w:val="center"/>
              <w:rPr>
                <w:rFonts w:ascii="Times New Roman" w:hAnsi="Times New Roman"/>
                <w:sz w:val="20"/>
                <w:szCs w:val="20"/>
              </w:rPr>
            </w:pPr>
            <w:r>
              <w:rPr>
                <w:rFonts w:ascii="Times New Roman" w:hAnsi="Times New Roman"/>
                <w:sz w:val="20"/>
                <w:szCs w:val="20"/>
              </w:rPr>
              <w:t>3</w:t>
            </w:r>
            <w:r w:rsidRPr="007B7EB3">
              <w:rPr>
                <w:rFonts w:ascii="Times New Roman" w:hAnsi="Times New Roman"/>
                <w:sz w:val="20"/>
                <w:szCs w:val="20"/>
              </w:rPr>
              <w:t>.</w:t>
            </w:r>
          </w:p>
        </w:tc>
        <w:tc>
          <w:tcPr>
            <w:tcW w:w="1903" w:type="dxa"/>
            <w:vAlign w:val="center"/>
          </w:tcPr>
          <w:p w14:paraId="6FC0C49F" w14:textId="77777777" w:rsidR="009919CF" w:rsidRPr="007B7EB3"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 xml:space="preserve">Priorytet </w:t>
            </w:r>
            <w:r w:rsidRPr="007B7EB3">
              <w:rPr>
                <w:rFonts w:ascii="Times New Roman" w:hAnsi="Times New Roman"/>
                <w:b/>
                <w:bCs/>
                <w:sz w:val="20"/>
                <w:szCs w:val="20"/>
              </w:rPr>
              <w:br/>
              <w:t>FEP 2021–2027</w:t>
            </w:r>
          </w:p>
        </w:tc>
        <w:tc>
          <w:tcPr>
            <w:tcW w:w="6940" w:type="dxa"/>
            <w:vAlign w:val="center"/>
          </w:tcPr>
          <w:p w14:paraId="5143FA40" w14:textId="77777777" w:rsidR="009919CF" w:rsidRPr="007B7EB3"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PRIORYTET 6 – ROZWÓJ ZRÓWNOWAŻONY TERYTORIALNIE</w:t>
            </w:r>
          </w:p>
        </w:tc>
      </w:tr>
      <w:tr w:rsidR="009919CF" w:rsidRPr="007B7EB3" w14:paraId="5D6E2319" w14:textId="77777777" w:rsidTr="000375CD">
        <w:tc>
          <w:tcPr>
            <w:tcW w:w="0" w:type="auto"/>
            <w:vAlign w:val="center"/>
          </w:tcPr>
          <w:p w14:paraId="4E1376D1" w14:textId="77777777" w:rsidR="009919CF" w:rsidRPr="007B7EB3"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4</w:t>
            </w:r>
            <w:r w:rsidRPr="007B7EB3">
              <w:rPr>
                <w:rFonts w:ascii="Times New Roman" w:hAnsi="Times New Roman"/>
                <w:sz w:val="20"/>
                <w:szCs w:val="20"/>
              </w:rPr>
              <w:t>.</w:t>
            </w:r>
          </w:p>
        </w:tc>
        <w:tc>
          <w:tcPr>
            <w:tcW w:w="1903" w:type="dxa"/>
            <w:vAlign w:val="center"/>
          </w:tcPr>
          <w:p w14:paraId="5BC20651" w14:textId="77777777" w:rsidR="009919CF" w:rsidRPr="007B7EB3" w:rsidRDefault="009919CF" w:rsidP="000375CD">
            <w:pPr>
              <w:spacing w:after="160" w:line="276" w:lineRule="auto"/>
              <w:jc w:val="center"/>
              <w:rPr>
                <w:rFonts w:ascii="Times New Roman" w:hAnsi="Times New Roman"/>
                <w:b/>
                <w:bCs/>
                <w:sz w:val="20"/>
                <w:szCs w:val="20"/>
              </w:rPr>
            </w:pPr>
            <w:r w:rsidRPr="007B7EB3">
              <w:rPr>
                <w:rFonts w:ascii="Times New Roman" w:hAnsi="Times New Roman"/>
                <w:b/>
                <w:bCs/>
                <w:sz w:val="20"/>
                <w:szCs w:val="20"/>
              </w:rPr>
              <w:t>Cel szczegółowy FEP 2021–2027</w:t>
            </w:r>
          </w:p>
        </w:tc>
        <w:tc>
          <w:tcPr>
            <w:tcW w:w="6940" w:type="dxa"/>
          </w:tcPr>
          <w:p w14:paraId="3D793BD3" w14:textId="77777777" w:rsidR="009919CF"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Cel szczegółowy 5(ii) wspieranie zintegrowanego i sprzyjającego włączeniu społecznemu rozwoju społecznego, gospodarczego i środowiskowego, na poziomie lokalnym, kultury, dziedzictwa naturalnego, zrównoważonej turystyki i bezpieczeństwa na obszarach innych niż miejskie</w:t>
            </w:r>
          </w:p>
          <w:p w14:paraId="6EF8E4CB" w14:textId="77777777" w:rsidR="009919CF" w:rsidRPr="007B7EB3" w:rsidRDefault="009919CF" w:rsidP="000375CD">
            <w:pPr>
              <w:spacing w:line="276" w:lineRule="auto"/>
              <w:jc w:val="center"/>
              <w:rPr>
                <w:rFonts w:ascii="Times New Roman" w:hAnsi="Times New Roman"/>
                <w:sz w:val="20"/>
                <w:szCs w:val="20"/>
              </w:rPr>
            </w:pPr>
            <w:r w:rsidRPr="006A20B2">
              <w:rPr>
                <w:rFonts w:ascii="Times New Roman" w:hAnsi="Times New Roman"/>
                <w:sz w:val="20"/>
                <w:szCs w:val="20"/>
              </w:rPr>
              <w:t>Typ I</w:t>
            </w:r>
            <w:r>
              <w:rPr>
                <w:rFonts w:ascii="Times New Roman" w:hAnsi="Times New Roman"/>
                <w:sz w:val="20"/>
                <w:szCs w:val="20"/>
              </w:rPr>
              <w:t>I</w:t>
            </w:r>
            <w:r w:rsidRPr="006A20B2">
              <w:rPr>
                <w:rFonts w:ascii="Times New Roman" w:hAnsi="Times New Roman"/>
                <w:sz w:val="20"/>
                <w:szCs w:val="20"/>
              </w:rPr>
              <w:t xml:space="preserve"> – </w:t>
            </w:r>
            <w:r w:rsidRPr="00650E4C">
              <w:rPr>
                <w:rFonts w:ascii="Times New Roman" w:hAnsi="Times New Roman"/>
                <w:sz w:val="20"/>
                <w:szCs w:val="20"/>
              </w:rPr>
              <w:t xml:space="preserve">ochrona, rozwój i promowanie dziedzictwa kulturowego i usług </w:t>
            </w:r>
            <w:r>
              <w:rPr>
                <w:rFonts w:ascii="Times New Roman" w:hAnsi="Times New Roman"/>
                <w:sz w:val="20"/>
                <w:szCs w:val="20"/>
              </w:rPr>
              <w:br/>
            </w:r>
            <w:r w:rsidRPr="00650E4C">
              <w:rPr>
                <w:rFonts w:ascii="Times New Roman" w:hAnsi="Times New Roman"/>
                <w:sz w:val="20"/>
                <w:szCs w:val="20"/>
              </w:rPr>
              <w:t>w dziedzinie kultury</w:t>
            </w:r>
          </w:p>
        </w:tc>
      </w:tr>
      <w:tr w:rsidR="009919CF" w:rsidRPr="007B7EB3" w14:paraId="56560318" w14:textId="77777777" w:rsidTr="000375CD">
        <w:trPr>
          <w:trHeight w:val="557"/>
        </w:trPr>
        <w:tc>
          <w:tcPr>
            <w:tcW w:w="0" w:type="auto"/>
            <w:vAlign w:val="center"/>
          </w:tcPr>
          <w:p w14:paraId="654570E3" w14:textId="77777777" w:rsidR="009919CF" w:rsidRPr="00135D6F" w:rsidRDefault="009919CF" w:rsidP="000375CD">
            <w:pPr>
              <w:spacing w:line="276" w:lineRule="auto"/>
              <w:jc w:val="center"/>
              <w:rPr>
                <w:rFonts w:ascii="Times New Roman" w:hAnsi="Times New Roman"/>
                <w:sz w:val="20"/>
                <w:szCs w:val="20"/>
              </w:rPr>
            </w:pPr>
            <w:r>
              <w:rPr>
                <w:rFonts w:ascii="Times New Roman" w:hAnsi="Times New Roman"/>
                <w:sz w:val="20"/>
                <w:szCs w:val="20"/>
              </w:rPr>
              <w:t>5</w:t>
            </w:r>
            <w:r w:rsidRPr="00135D6F">
              <w:rPr>
                <w:rFonts w:ascii="Times New Roman" w:hAnsi="Times New Roman"/>
                <w:sz w:val="20"/>
                <w:szCs w:val="20"/>
              </w:rPr>
              <w:t>.</w:t>
            </w:r>
          </w:p>
        </w:tc>
        <w:tc>
          <w:tcPr>
            <w:tcW w:w="1903" w:type="dxa"/>
            <w:vAlign w:val="center"/>
          </w:tcPr>
          <w:p w14:paraId="3408A981" w14:textId="77777777" w:rsidR="009919CF" w:rsidRPr="00135D6F" w:rsidRDefault="009919CF" w:rsidP="000375CD">
            <w:pPr>
              <w:spacing w:line="276" w:lineRule="auto"/>
              <w:jc w:val="center"/>
              <w:rPr>
                <w:rFonts w:ascii="Times New Roman" w:hAnsi="Times New Roman"/>
                <w:b/>
                <w:bCs/>
                <w:sz w:val="20"/>
                <w:szCs w:val="20"/>
              </w:rPr>
            </w:pPr>
            <w:r w:rsidRPr="00135D6F">
              <w:rPr>
                <w:rFonts w:ascii="Times New Roman" w:hAnsi="Times New Roman"/>
                <w:b/>
                <w:bCs/>
                <w:sz w:val="20"/>
                <w:szCs w:val="20"/>
              </w:rPr>
              <w:t xml:space="preserve">Zakres rzeczowy – typ projektu </w:t>
            </w:r>
            <w:r w:rsidRPr="00135D6F">
              <w:rPr>
                <w:rFonts w:ascii="Times New Roman" w:hAnsi="Times New Roman"/>
                <w:b/>
                <w:bCs/>
                <w:sz w:val="20"/>
                <w:szCs w:val="20"/>
              </w:rPr>
              <w:lastRenderedPageBreak/>
              <w:t>zgodny z FEP 2021</w:t>
            </w:r>
            <w:r>
              <w:rPr>
                <w:rFonts w:ascii="Times New Roman" w:hAnsi="Times New Roman"/>
                <w:b/>
                <w:bCs/>
                <w:sz w:val="20"/>
                <w:szCs w:val="20"/>
              </w:rPr>
              <w:t>–</w:t>
            </w:r>
            <w:r w:rsidRPr="00135D6F">
              <w:rPr>
                <w:rFonts w:ascii="Times New Roman" w:hAnsi="Times New Roman"/>
                <w:b/>
                <w:bCs/>
                <w:sz w:val="20"/>
                <w:szCs w:val="20"/>
              </w:rPr>
              <w:t>2027</w:t>
            </w:r>
          </w:p>
        </w:tc>
        <w:tc>
          <w:tcPr>
            <w:tcW w:w="6940" w:type="dxa"/>
          </w:tcPr>
          <w:p w14:paraId="4B5B8910" w14:textId="77777777" w:rsidR="009919CF" w:rsidRDefault="009919CF" w:rsidP="000375CD">
            <w:pPr>
              <w:spacing w:line="276" w:lineRule="auto"/>
              <w:jc w:val="both"/>
              <w:rPr>
                <w:rFonts w:ascii="Times New Roman" w:hAnsi="Times New Roman"/>
                <w:sz w:val="20"/>
                <w:szCs w:val="20"/>
              </w:rPr>
            </w:pPr>
            <w:r w:rsidRPr="007B7EB3">
              <w:rPr>
                <w:rFonts w:ascii="Times New Roman" w:hAnsi="Times New Roman"/>
                <w:sz w:val="20"/>
                <w:szCs w:val="20"/>
              </w:rPr>
              <w:lastRenderedPageBreak/>
              <w:t xml:space="preserve">Celem projektu jest wykorzystanie endogenicznych potencjałów dziedzictwa kulturowego obszaru Partnerstwa Kolbuszowskiego </w:t>
            </w:r>
            <w:r>
              <w:rPr>
                <w:rFonts w:ascii="Times New Roman" w:hAnsi="Times New Roman"/>
                <w:sz w:val="20"/>
                <w:szCs w:val="20"/>
              </w:rPr>
              <w:t xml:space="preserve">poprzez zachowanie </w:t>
            </w:r>
            <w:r>
              <w:rPr>
                <w:rFonts w:ascii="Times New Roman" w:hAnsi="Times New Roman"/>
                <w:sz w:val="20"/>
                <w:szCs w:val="20"/>
              </w:rPr>
              <w:br/>
            </w:r>
            <w:r>
              <w:rPr>
                <w:rFonts w:ascii="Times New Roman" w:hAnsi="Times New Roman"/>
                <w:sz w:val="20"/>
                <w:szCs w:val="20"/>
              </w:rPr>
              <w:lastRenderedPageBreak/>
              <w:t xml:space="preserve">i zwiększenie dostępności do wysokiej jakości </w:t>
            </w:r>
            <w:r w:rsidRPr="004A1853">
              <w:rPr>
                <w:rFonts w:ascii="Times New Roman" w:hAnsi="Times New Roman"/>
                <w:sz w:val="20"/>
                <w:szCs w:val="20"/>
              </w:rPr>
              <w:t xml:space="preserve">zasobów </w:t>
            </w:r>
            <w:r>
              <w:rPr>
                <w:rFonts w:ascii="Times New Roman" w:hAnsi="Times New Roman"/>
                <w:sz w:val="20"/>
                <w:szCs w:val="20"/>
              </w:rPr>
              <w:t xml:space="preserve">kultury </w:t>
            </w:r>
            <w:r w:rsidRPr="004A1853">
              <w:rPr>
                <w:rFonts w:ascii="Times New Roman" w:hAnsi="Times New Roman"/>
                <w:sz w:val="20"/>
                <w:szCs w:val="20"/>
              </w:rPr>
              <w:t>i</w:t>
            </w:r>
            <w:r>
              <w:rPr>
                <w:rFonts w:ascii="Times New Roman" w:hAnsi="Times New Roman"/>
                <w:sz w:val="20"/>
                <w:szCs w:val="20"/>
              </w:rPr>
              <w:t xml:space="preserve"> </w:t>
            </w:r>
            <w:r w:rsidRPr="004A1853">
              <w:rPr>
                <w:rFonts w:ascii="Times New Roman" w:hAnsi="Times New Roman"/>
                <w:sz w:val="20"/>
                <w:szCs w:val="20"/>
              </w:rPr>
              <w:t>dziedzictwa kulturowego</w:t>
            </w:r>
            <w:r>
              <w:rPr>
                <w:rFonts w:ascii="Times New Roman" w:hAnsi="Times New Roman"/>
                <w:sz w:val="20"/>
                <w:szCs w:val="20"/>
              </w:rPr>
              <w:t xml:space="preserve">. </w:t>
            </w:r>
          </w:p>
          <w:p w14:paraId="11A6046E"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 xml:space="preserve">Realizacja zaplanowanych zadań </w:t>
            </w:r>
            <w:r w:rsidRPr="004A1853">
              <w:rPr>
                <w:rFonts w:ascii="Times New Roman" w:hAnsi="Times New Roman"/>
                <w:color w:val="000000"/>
                <w:sz w:val="20"/>
                <w:szCs w:val="20"/>
                <w:shd w:val="clear" w:color="auto" w:fill="FFFFFF"/>
              </w:rPr>
              <w:t>przyczyni się do promocji potencjałów kulturowych</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 xml:space="preserve">przy zaangażowaniu lokalnej społeczności, a także wzmocni więzi społeczne. Jednym z ważniejszych </w:t>
            </w:r>
            <w:r>
              <w:rPr>
                <w:rFonts w:ascii="Times New Roman" w:hAnsi="Times New Roman"/>
                <w:color w:val="000000"/>
                <w:sz w:val="20"/>
                <w:szCs w:val="20"/>
                <w:shd w:val="clear" w:color="auto" w:fill="FFFFFF"/>
              </w:rPr>
              <w:t xml:space="preserve">efektów projektu </w:t>
            </w:r>
            <w:r w:rsidRPr="004A1853">
              <w:rPr>
                <w:rFonts w:ascii="Times New Roman" w:hAnsi="Times New Roman"/>
                <w:color w:val="000000"/>
                <w:sz w:val="20"/>
                <w:szCs w:val="20"/>
                <w:shd w:val="clear" w:color="auto" w:fill="FFFFFF"/>
              </w:rPr>
              <w:t>będzie wsparcie mieszkańców w</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realizacji działań mających na celu kultywowanie lokalnych tradycji i</w:t>
            </w:r>
            <w:r>
              <w:rPr>
                <w:rFonts w:ascii="Times New Roman" w:hAnsi="Times New Roman"/>
                <w:color w:val="000000"/>
                <w:sz w:val="20"/>
                <w:szCs w:val="20"/>
                <w:shd w:val="clear" w:color="auto" w:fill="FFFFFF"/>
              </w:rPr>
              <w:t> </w:t>
            </w:r>
            <w:r w:rsidRPr="004A1853">
              <w:rPr>
                <w:rFonts w:ascii="Times New Roman" w:hAnsi="Times New Roman"/>
                <w:color w:val="000000"/>
                <w:sz w:val="20"/>
                <w:szCs w:val="20"/>
                <w:shd w:val="clear" w:color="auto" w:fill="FFFFFF"/>
              </w:rPr>
              <w:t>wzmocnienie tożsamości regionalnej. Poszerzenie i</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wzbogacenie oferty kulturalnej</w:t>
            </w:r>
            <w:r>
              <w:rPr>
                <w:rFonts w:ascii="Times New Roman" w:hAnsi="Times New Roman"/>
                <w:color w:val="000000"/>
                <w:sz w:val="20"/>
                <w:szCs w:val="20"/>
                <w:shd w:val="clear" w:color="auto" w:fill="FFFFFF"/>
              </w:rPr>
              <w:t>, w tym w szczególności</w:t>
            </w:r>
            <w:r w:rsidRPr="004A1853">
              <w:rPr>
                <w:rFonts w:ascii="Times New Roman" w:hAnsi="Times New Roman"/>
                <w:color w:val="000000"/>
                <w:sz w:val="20"/>
                <w:szCs w:val="20"/>
                <w:shd w:val="clear" w:color="auto" w:fill="FFFFFF"/>
              </w:rPr>
              <w:t xml:space="preserve"> opart</w:t>
            </w:r>
            <w:r>
              <w:rPr>
                <w:rFonts w:ascii="Times New Roman" w:hAnsi="Times New Roman"/>
                <w:color w:val="000000"/>
                <w:sz w:val="20"/>
                <w:szCs w:val="20"/>
                <w:shd w:val="clear" w:color="auto" w:fill="FFFFFF"/>
              </w:rPr>
              <w:t>ej</w:t>
            </w:r>
            <w:r w:rsidRPr="004A1853">
              <w:rPr>
                <w:rFonts w:ascii="Times New Roman" w:hAnsi="Times New Roman"/>
                <w:color w:val="000000"/>
                <w:sz w:val="20"/>
                <w:szCs w:val="20"/>
                <w:shd w:val="clear" w:color="auto" w:fill="FFFFFF"/>
              </w:rPr>
              <w:t xml:space="preserve"> na lokalnych zasobach, przyczyni się do integracji społecznej i</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aktywizacji kulturowej, w tym osób zagrożonych wykluczeniem społecznym.</w:t>
            </w:r>
          </w:p>
          <w:p w14:paraId="2904ACBB" w14:textId="77777777" w:rsidR="009919CF" w:rsidRDefault="009919CF" w:rsidP="000375CD">
            <w:pPr>
              <w:spacing w:line="276" w:lineRule="auto"/>
              <w:jc w:val="both"/>
              <w:rPr>
                <w:rFonts w:ascii="Times New Roman" w:hAnsi="Times New Roman"/>
                <w:sz w:val="20"/>
                <w:szCs w:val="20"/>
              </w:rPr>
            </w:pPr>
          </w:p>
          <w:p w14:paraId="33634153" w14:textId="77777777" w:rsidR="009919CF" w:rsidRPr="00F16728" w:rsidRDefault="009919CF" w:rsidP="000375CD">
            <w:pPr>
              <w:spacing w:line="276" w:lineRule="auto"/>
              <w:jc w:val="both"/>
              <w:rPr>
                <w:rFonts w:ascii="Times New Roman" w:hAnsi="Times New Roman"/>
                <w:sz w:val="20"/>
                <w:szCs w:val="20"/>
              </w:rPr>
            </w:pPr>
            <w:r>
              <w:rPr>
                <w:rFonts w:ascii="Times New Roman" w:hAnsi="Times New Roman"/>
                <w:sz w:val="20"/>
                <w:szCs w:val="20"/>
              </w:rPr>
              <w:t>Zakres zadań objętych projektem</w:t>
            </w:r>
            <w:r w:rsidRPr="00F16728">
              <w:rPr>
                <w:rFonts w:ascii="Times New Roman" w:hAnsi="Times New Roman"/>
                <w:sz w:val="20"/>
                <w:szCs w:val="20"/>
              </w:rPr>
              <w:t>:</w:t>
            </w:r>
          </w:p>
          <w:p w14:paraId="01CDDA42" w14:textId="77777777" w:rsidR="009919CF" w:rsidRDefault="009919CF" w:rsidP="000375CD">
            <w:pPr>
              <w:pStyle w:val="Akapitzlist"/>
              <w:numPr>
                <w:ilvl w:val="0"/>
                <w:numId w:val="220"/>
              </w:numPr>
              <w:suppressAutoHyphens w:val="0"/>
              <w:spacing w:line="276" w:lineRule="auto"/>
              <w:ind w:left="233" w:hanging="233"/>
              <w:contextualSpacing w:val="0"/>
              <w:jc w:val="both"/>
              <w:textAlignment w:val="auto"/>
              <w:rPr>
                <w:rFonts w:ascii="Times New Roman" w:hAnsi="Times New Roman"/>
                <w:sz w:val="20"/>
                <w:szCs w:val="20"/>
              </w:rPr>
            </w:pPr>
            <w:r>
              <w:rPr>
                <w:rFonts w:ascii="Times New Roman" w:hAnsi="Times New Roman"/>
                <w:sz w:val="20"/>
                <w:szCs w:val="20"/>
              </w:rPr>
              <w:t>Adaptacja i wyposażenie budynku wielofunkcyjnego na cele kulturalne w Wilczej Woli w Gminie Dzikowiec.</w:t>
            </w:r>
          </w:p>
          <w:p w14:paraId="513AC5EE" w14:textId="77777777" w:rsidR="009919CF" w:rsidRDefault="009919CF" w:rsidP="000375CD">
            <w:pPr>
              <w:pStyle w:val="Akapitzlist"/>
              <w:numPr>
                <w:ilvl w:val="0"/>
                <w:numId w:val="220"/>
              </w:numPr>
              <w:suppressAutoHyphens w:val="0"/>
              <w:spacing w:line="276" w:lineRule="auto"/>
              <w:ind w:left="233" w:hanging="233"/>
              <w:contextualSpacing w:val="0"/>
              <w:jc w:val="both"/>
              <w:textAlignment w:val="auto"/>
              <w:rPr>
                <w:rFonts w:ascii="Times New Roman" w:hAnsi="Times New Roman"/>
                <w:sz w:val="20"/>
                <w:szCs w:val="20"/>
              </w:rPr>
            </w:pPr>
            <w:r>
              <w:rPr>
                <w:rFonts w:ascii="Times New Roman" w:hAnsi="Times New Roman"/>
                <w:sz w:val="20"/>
                <w:szCs w:val="20"/>
              </w:rPr>
              <w:t xml:space="preserve">Adaptacja i wyposażenie budynku Biblioteki na </w:t>
            </w:r>
            <w:r w:rsidRPr="004A1853">
              <w:rPr>
                <w:rFonts w:ascii="Times New Roman" w:hAnsi="Times New Roman"/>
                <w:sz w:val="20"/>
                <w:szCs w:val="20"/>
              </w:rPr>
              <w:t>Dom Pracy Twórczej z</w:t>
            </w:r>
            <w:r>
              <w:rPr>
                <w:rFonts w:ascii="Times New Roman" w:hAnsi="Times New Roman"/>
                <w:sz w:val="20"/>
                <w:szCs w:val="20"/>
              </w:rPr>
              <w:t> </w:t>
            </w:r>
            <w:r w:rsidRPr="004A1853">
              <w:rPr>
                <w:rFonts w:ascii="Times New Roman" w:hAnsi="Times New Roman"/>
                <w:sz w:val="20"/>
                <w:szCs w:val="20"/>
              </w:rPr>
              <w:t xml:space="preserve">biblioteką w miejscowości Cmolas </w:t>
            </w:r>
            <w:r>
              <w:rPr>
                <w:rFonts w:ascii="Times New Roman" w:hAnsi="Times New Roman"/>
                <w:sz w:val="20"/>
                <w:szCs w:val="20"/>
              </w:rPr>
              <w:t>wraz z zagospodarowaniem przestrzeni i parkingiem.</w:t>
            </w:r>
          </w:p>
          <w:p w14:paraId="56C81EE4" w14:textId="77777777" w:rsidR="009919CF" w:rsidRPr="00D43971" w:rsidRDefault="009919CF" w:rsidP="000375CD">
            <w:pPr>
              <w:pStyle w:val="Akapitzlist"/>
              <w:numPr>
                <w:ilvl w:val="0"/>
                <w:numId w:val="220"/>
              </w:numPr>
              <w:suppressAutoHyphens w:val="0"/>
              <w:spacing w:line="276" w:lineRule="auto"/>
              <w:ind w:left="233" w:hanging="233"/>
              <w:contextualSpacing w:val="0"/>
              <w:jc w:val="both"/>
              <w:textAlignment w:val="auto"/>
            </w:pPr>
            <w:r>
              <w:rPr>
                <w:rFonts w:ascii="Times New Roman" w:hAnsi="Times New Roman"/>
                <w:sz w:val="20"/>
                <w:szCs w:val="20"/>
              </w:rPr>
              <w:t xml:space="preserve">Adaptacja i wyposażenie budynku na Dom Pracy Twórczej w Leszczach wraz z uruchomieniem galerii w zabytkowym dworze w </w:t>
            </w:r>
            <w:proofErr w:type="spellStart"/>
            <w:r>
              <w:rPr>
                <w:rFonts w:ascii="Times New Roman" w:hAnsi="Times New Roman"/>
                <w:sz w:val="20"/>
                <w:szCs w:val="20"/>
              </w:rPr>
              <w:t>Niwiskach</w:t>
            </w:r>
            <w:proofErr w:type="spellEnd"/>
            <w:r>
              <w:rPr>
                <w:rFonts w:ascii="Times New Roman" w:hAnsi="Times New Roman"/>
                <w:sz w:val="20"/>
                <w:szCs w:val="20"/>
              </w:rPr>
              <w:t>.</w:t>
            </w:r>
          </w:p>
        </w:tc>
      </w:tr>
      <w:tr w:rsidR="009919CF" w:rsidRPr="00135D6F" w14:paraId="40DD675E" w14:textId="77777777" w:rsidTr="000375CD">
        <w:tc>
          <w:tcPr>
            <w:tcW w:w="0" w:type="auto"/>
            <w:vAlign w:val="center"/>
          </w:tcPr>
          <w:p w14:paraId="3CC189A2" w14:textId="77777777" w:rsidR="009919CF" w:rsidRPr="00135D6F" w:rsidRDefault="009919CF" w:rsidP="000375CD">
            <w:pPr>
              <w:spacing w:after="160" w:line="276" w:lineRule="auto"/>
              <w:jc w:val="center"/>
              <w:rPr>
                <w:rFonts w:ascii="Times New Roman" w:hAnsi="Times New Roman"/>
                <w:sz w:val="20"/>
                <w:szCs w:val="20"/>
              </w:rPr>
            </w:pPr>
            <w:r w:rsidRPr="00135D6F">
              <w:rPr>
                <w:rFonts w:ascii="Times New Roman" w:hAnsi="Times New Roman"/>
                <w:sz w:val="20"/>
                <w:szCs w:val="20"/>
              </w:rPr>
              <w:lastRenderedPageBreak/>
              <w:t>6.</w:t>
            </w:r>
          </w:p>
        </w:tc>
        <w:tc>
          <w:tcPr>
            <w:tcW w:w="1903" w:type="dxa"/>
            <w:vAlign w:val="center"/>
          </w:tcPr>
          <w:p w14:paraId="67C9E47D" w14:textId="77777777" w:rsidR="009919CF" w:rsidRDefault="009919CF" w:rsidP="000375CD">
            <w:pPr>
              <w:spacing w:line="276" w:lineRule="auto"/>
              <w:jc w:val="center"/>
              <w:rPr>
                <w:rFonts w:ascii="Times New Roman" w:hAnsi="Times New Roman"/>
                <w:b/>
                <w:bCs/>
                <w:sz w:val="20"/>
                <w:szCs w:val="20"/>
              </w:rPr>
            </w:pPr>
            <w:r w:rsidRPr="00650E4C">
              <w:rPr>
                <w:rFonts w:ascii="Times New Roman" w:hAnsi="Times New Roman"/>
                <w:b/>
                <w:bCs/>
                <w:sz w:val="20"/>
                <w:szCs w:val="20"/>
              </w:rPr>
              <w:t>Budżet projektu</w:t>
            </w:r>
          </w:p>
          <w:p w14:paraId="474F8B0B" w14:textId="77777777" w:rsidR="009919CF" w:rsidRPr="00650E4C" w:rsidRDefault="009919CF" w:rsidP="000375CD">
            <w:pPr>
              <w:spacing w:line="276" w:lineRule="auto"/>
              <w:jc w:val="center"/>
              <w:rPr>
                <w:rFonts w:ascii="Times New Roman" w:hAnsi="Times New Roman"/>
                <w:b/>
                <w:bCs/>
                <w:sz w:val="20"/>
                <w:szCs w:val="20"/>
              </w:rPr>
            </w:pPr>
            <w:r>
              <w:rPr>
                <w:rFonts w:ascii="Times New Roman" w:hAnsi="Times New Roman"/>
                <w:b/>
                <w:bCs/>
                <w:sz w:val="20"/>
                <w:szCs w:val="20"/>
              </w:rPr>
              <w:t>PLN</w:t>
            </w:r>
          </w:p>
        </w:tc>
        <w:tc>
          <w:tcPr>
            <w:tcW w:w="6940" w:type="dxa"/>
          </w:tcPr>
          <w:p w14:paraId="5195F398" w14:textId="77777777" w:rsidR="009919CF" w:rsidRPr="00DF44C1"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Szacowana wartość: 15 mln zł</w:t>
            </w:r>
          </w:p>
          <w:p w14:paraId="00AEFCD1" w14:textId="77777777" w:rsidR="009919CF" w:rsidRPr="00DF44C1"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Środki własne realizatorów projektu: 2,25 mln zł</w:t>
            </w:r>
          </w:p>
          <w:p w14:paraId="5425954C" w14:textId="77777777" w:rsidR="009919CF" w:rsidRPr="00135D6F"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Finansowanie zewnętrzne – dotacja: 12,75 mln zł</w:t>
            </w:r>
          </w:p>
        </w:tc>
      </w:tr>
      <w:tr w:rsidR="009919CF" w:rsidRPr="00135D6F" w14:paraId="034EBB86" w14:textId="77777777" w:rsidTr="000375CD">
        <w:trPr>
          <w:trHeight w:val="522"/>
        </w:trPr>
        <w:tc>
          <w:tcPr>
            <w:tcW w:w="0" w:type="auto"/>
            <w:vAlign w:val="center"/>
          </w:tcPr>
          <w:p w14:paraId="08D34F87" w14:textId="77777777" w:rsidR="009919CF" w:rsidRPr="00135D6F"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7</w:t>
            </w:r>
            <w:r w:rsidRPr="00135D6F">
              <w:rPr>
                <w:rFonts w:ascii="Times New Roman" w:hAnsi="Times New Roman"/>
                <w:sz w:val="20"/>
                <w:szCs w:val="20"/>
              </w:rPr>
              <w:t>.</w:t>
            </w:r>
          </w:p>
        </w:tc>
        <w:tc>
          <w:tcPr>
            <w:tcW w:w="1903" w:type="dxa"/>
            <w:vAlign w:val="center"/>
          </w:tcPr>
          <w:p w14:paraId="2D9EA15F" w14:textId="77777777" w:rsidR="009919CF" w:rsidRPr="00650E4C" w:rsidRDefault="009919CF" w:rsidP="000375CD">
            <w:pPr>
              <w:spacing w:line="276" w:lineRule="auto"/>
              <w:jc w:val="center"/>
              <w:rPr>
                <w:rFonts w:ascii="Times New Roman" w:hAnsi="Times New Roman"/>
                <w:b/>
                <w:bCs/>
                <w:sz w:val="20"/>
                <w:szCs w:val="20"/>
              </w:rPr>
            </w:pPr>
            <w:r w:rsidRPr="00650E4C">
              <w:rPr>
                <w:rFonts w:ascii="Times New Roman" w:hAnsi="Times New Roman"/>
                <w:b/>
                <w:bCs/>
                <w:sz w:val="20"/>
                <w:szCs w:val="20"/>
              </w:rPr>
              <w:t>Okres realizacji projektu</w:t>
            </w:r>
          </w:p>
        </w:tc>
        <w:tc>
          <w:tcPr>
            <w:tcW w:w="6940" w:type="dxa"/>
            <w:vAlign w:val="center"/>
          </w:tcPr>
          <w:p w14:paraId="39A17D3F" w14:textId="77777777" w:rsidR="009919CF" w:rsidRPr="00135D6F" w:rsidRDefault="009919CF" w:rsidP="000375CD">
            <w:pPr>
              <w:spacing w:line="276" w:lineRule="auto"/>
              <w:jc w:val="center"/>
              <w:rPr>
                <w:rFonts w:ascii="Times New Roman" w:hAnsi="Times New Roman"/>
                <w:sz w:val="20"/>
                <w:szCs w:val="20"/>
              </w:rPr>
            </w:pPr>
            <w:r w:rsidRPr="00135D6F">
              <w:rPr>
                <w:rFonts w:ascii="Times New Roman" w:hAnsi="Times New Roman"/>
                <w:sz w:val="20"/>
                <w:szCs w:val="20"/>
              </w:rPr>
              <w:t>I</w:t>
            </w:r>
            <w:r>
              <w:rPr>
                <w:rFonts w:ascii="Times New Roman" w:hAnsi="Times New Roman"/>
                <w:sz w:val="20"/>
                <w:szCs w:val="20"/>
              </w:rPr>
              <w:t>I</w:t>
            </w:r>
            <w:r w:rsidRPr="00135D6F">
              <w:rPr>
                <w:rFonts w:ascii="Times New Roman" w:hAnsi="Times New Roman"/>
                <w:sz w:val="20"/>
                <w:szCs w:val="20"/>
              </w:rPr>
              <w:t xml:space="preserve"> </w:t>
            </w:r>
            <w:r>
              <w:rPr>
                <w:rFonts w:ascii="Times New Roman" w:hAnsi="Times New Roman"/>
                <w:sz w:val="20"/>
                <w:szCs w:val="20"/>
              </w:rPr>
              <w:t>kw.</w:t>
            </w:r>
            <w:r w:rsidRPr="00135D6F">
              <w:rPr>
                <w:rFonts w:ascii="Times New Roman" w:hAnsi="Times New Roman"/>
                <w:sz w:val="20"/>
                <w:szCs w:val="20"/>
              </w:rPr>
              <w:t xml:space="preserve"> 202</w:t>
            </w:r>
            <w:r>
              <w:rPr>
                <w:rFonts w:ascii="Times New Roman" w:hAnsi="Times New Roman"/>
                <w:sz w:val="20"/>
                <w:szCs w:val="20"/>
              </w:rPr>
              <w:t xml:space="preserve">6 r. </w:t>
            </w:r>
            <w:r w:rsidRPr="00135D6F">
              <w:rPr>
                <w:rFonts w:ascii="Times New Roman" w:hAnsi="Times New Roman"/>
                <w:sz w:val="20"/>
                <w:szCs w:val="20"/>
              </w:rPr>
              <w:t>– I</w:t>
            </w:r>
            <w:r>
              <w:rPr>
                <w:rFonts w:ascii="Times New Roman" w:hAnsi="Times New Roman"/>
                <w:sz w:val="20"/>
                <w:szCs w:val="20"/>
              </w:rPr>
              <w:t>V</w:t>
            </w:r>
            <w:r w:rsidRPr="00135D6F">
              <w:rPr>
                <w:rFonts w:ascii="Times New Roman" w:hAnsi="Times New Roman"/>
                <w:sz w:val="20"/>
                <w:szCs w:val="20"/>
              </w:rPr>
              <w:t xml:space="preserve"> </w:t>
            </w:r>
            <w:r>
              <w:rPr>
                <w:rFonts w:ascii="Times New Roman" w:hAnsi="Times New Roman"/>
                <w:sz w:val="20"/>
                <w:szCs w:val="20"/>
              </w:rPr>
              <w:t>kw.</w:t>
            </w:r>
            <w:r w:rsidRPr="00135D6F">
              <w:rPr>
                <w:rFonts w:ascii="Times New Roman" w:hAnsi="Times New Roman"/>
                <w:sz w:val="20"/>
                <w:szCs w:val="20"/>
              </w:rPr>
              <w:t xml:space="preserve"> 202</w:t>
            </w:r>
            <w:r>
              <w:rPr>
                <w:rFonts w:ascii="Times New Roman" w:hAnsi="Times New Roman"/>
                <w:sz w:val="20"/>
                <w:szCs w:val="20"/>
              </w:rPr>
              <w:t>7 r.</w:t>
            </w:r>
          </w:p>
        </w:tc>
      </w:tr>
      <w:tr w:rsidR="009919CF" w:rsidRPr="00135D6F" w14:paraId="0FB1008C" w14:textId="77777777" w:rsidTr="000375CD">
        <w:trPr>
          <w:trHeight w:val="522"/>
        </w:trPr>
        <w:tc>
          <w:tcPr>
            <w:tcW w:w="9209" w:type="dxa"/>
            <w:gridSpan w:val="3"/>
            <w:vAlign w:val="center"/>
          </w:tcPr>
          <w:p w14:paraId="7E7CAACA" w14:textId="77777777" w:rsidR="009919CF" w:rsidRPr="00135D6F" w:rsidRDefault="009919CF" w:rsidP="000375CD">
            <w:pPr>
              <w:spacing w:line="276" w:lineRule="auto"/>
              <w:jc w:val="center"/>
              <w:rPr>
                <w:rFonts w:ascii="Times New Roman" w:hAnsi="Times New Roman"/>
                <w:sz w:val="20"/>
                <w:szCs w:val="20"/>
              </w:rPr>
            </w:pPr>
          </w:p>
        </w:tc>
      </w:tr>
      <w:tr w:rsidR="009919CF" w:rsidRPr="007B7EB3" w14:paraId="7D1DF3CB" w14:textId="77777777" w:rsidTr="000375CD">
        <w:trPr>
          <w:trHeight w:val="583"/>
        </w:trPr>
        <w:tc>
          <w:tcPr>
            <w:tcW w:w="0" w:type="auto"/>
            <w:shd w:val="clear" w:color="auto" w:fill="F2F2F2" w:themeFill="background1" w:themeFillShade="F2"/>
            <w:vAlign w:val="center"/>
          </w:tcPr>
          <w:p w14:paraId="146EBA54" w14:textId="77777777" w:rsidR="009919CF" w:rsidRPr="007B7EB3" w:rsidRDefault="009919CF" w:rsidP="000375CD">
            <w:pPr>
              <w:spacing w:line="276" w:lineRule="auto"/>
              <w:jc w:val="center"/>
              <w:rPr>
                <w:rFonts w:ascii="Times New Roman" w:hAnsi="Times New Roman"/>
                <w:sz w:val="20"/>
                <w:szCs w:val="20"/>
              </w:rPr>
            </w:pPr>
            <w:bookmarkStart w:id="181" w:name="_Hlk172672730"/>
            <w:r w:rsidRPr="007B7EB3">
              <w:rPr>
                <w:rFonts w:ascii="Times New Roman" w:hAnsi="Times New Roman"/>
                <w:sz w:val="20"/>
                <w:szCs w:val="20"/>
              </w:rPr>
              <w:t>1.</w:t>
            </w:r>
          </w:p>
        </w:tc>
        <w:tc>
          <w:tcPr>
            <w:tcW w:w="1903" w:type="dxa"/>
            <w:shd w:val="clear" w:color="auto" w:fill="F2F2F2" w:themeFill="background1" w:themeFillShade="F2"/>
            <w:vAlign w:val="center"/>
          </w:tcPr>
          <w:p w14:paraId="76EED638" w14:textId="77777777" w:rsidR="009919CF" w:rsidRPr="007B7EB3"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Tytuł projektu</w:t>
            </w:r>
            <w:r>
              <w:rPr>
                <w:rFonts w:ascii="Times New Roman" w:hAnsi="Times New Roman"/>
                <w:b/>
                <w:bCs/>
                <w:sz w:val="20"/>
                <w:szCs w:val="20"/>
              </w:rPr>
              <w:t xml:space="preserve"> nr 4</w:t>
            </w:r>
          </w:p>
        </w:tc>
        <w:tc>
          <w:tcPr>
            <w:tcW w:w="6940" w:type="dxa"/>
            <w:shd w:val="clear" w:color="auto" w:fill="F2F2F2" w:themeFill="background1" w:themeFillShade="F2"/>
          </w:tcPr>
          <w:p w14:paraId="439D1AE7" w14:textId="77777777" w:rsidR="009919CF" w:rsidRPr="00D43971" w:rsidRDefault="009919CF" w:rsidP="000375CD">
            <w:pPr>
              <w:spacing w:line="276" w:lineRule="auto"/>
              <w:jc w:val="center"/>
              <w:rPr>
                <w:rFonts w:ascii="Times New Roman" w:hAnsi="Times New Roman"/>
                <w:b/>
                <w:bCs/>
                <w:sz w:val="20"/>
                <w:szCs w:val="20"/>
              </w:rPr>
            </w:pPr>
            <w:bookmarkStart w:id="182" w:name="_Hlk190944361"/>
            <w:r w:rsidRPr="00943851">
              <w:rPr>
                <w:rFonts w:ascii="Times New Roman" w:hAnsi="Times New Roman"/>
                <w:b/>
                <w:bCs/>
                <w:i/>
                <w:iCs/>
                <w:sz w:val="20"/>
                <w:szCs w:val="20"/>
              </w:rPr>
              <w:t>Zachowanie dziedzictwa kulturowego Partnerstwa Kolbuszowskiego</w:t>
            </w:r>
            <w:r w:rsidRPr="00943851">
              <w:rPr>
                <w:rFonts w:ascii="Times New Roman" w:hAnsi="Times New Roman"/>
                <w:b/>
                <w:bCs/>
                <w:i/>
                <w:iCs/>
                <w:sz w:val="20"/>
                <w:szCs w:val="20"/>
              </w:rPr>
              <w:br/>
              <w:t xml:space="preserve"> i rozwój usług w dziedzinie kultury na terenie gmin: Kolbuszowa</w:t>
            </w:r>
            <w:r w:rsidRPr="00943851">
              <w:rPr>
                <w:rFonts w:ascii="Times New Roman" w:hAnsi="Times New Roman"/>
                <w:b/>
                <w:bCs/>
                <w:i/>
                <w:iCs/>
                <w:sz w:val="20"/>
                <w:szCs w:val="20"/>
              </w:rPr>
              <w:br/>
              <w:t xml:space="preserve"> i Raniżów</w:t>
            </w:r>
            <w:bookmarkEnd w:id="182"/>
          </w:p>
        </w:tc>
      </w:tr>
      <w:tr w:rsidR="009919CF" w:rsidRPr="007B7EB3" w14:paraId="34D41738" w14:textId="77777777" w:rsidTr="000375CD">
        <w:trPr>
          <w:trHeight w:val="583"/>
        </w:trPr>
        <w:tc>
          <w:tcPr>
            <w:tcW w:w="0" w:type="auto"/>
            <w:vAlign w:val="center"/>
          </w:tcPr>
          <w:p w14:paraId="011EB7D3" w14:textId="77777777" w:rsidR="009919CF" w:rsidRPr="007B7EB3" w:rsidRDefault="009919CF" w:rsidP="000375CD">
            <w:pPr>
              <w:spacing w:line="276" w:lineRule="auto"/>
              <w:jc w:val="center"/>
              <w:rPr>
                <w:rFonts w:ascii="Times New Roman" w:hAnsi="Times New Roman"/>
                <w:sz w:val="20"/>
                <w:szCs w:val="20"/>
              </w:rPr>
            </w:pPr>
            <w:r>
              <w:rPr>
                <w:rFonts w:ascii="Times New Roman" w:hAnsi="Times New Roman"/>
                <w:sz w:val="20"/>
                <w:szCs w:val="20"/>
              </w:rPr>
              <w:t>2.</w:t>
            </w:r>
          </w:p>
        </w:tc>
        <w:tc>
          <w:tcPr>
            <w:tcW w:w="1903" w:type="dxa"/>
            <w:vAlign w:val="center"/>
          </w:tcPr>
          <w:p w14:paraId="127EBD8C" w14:textId="77777777" w:rsidR="009919CF" w:rsidRPr="007B7EB3" w:rsidRDefault="009919CF" w:rsidP="000375CD">
            <w:pPr>
              <w:spacing w:line="276" w:lineRule="auto"/>
              <w:jc w:val="center"/>
              <w:rPr>
                <w:rFonts w:ascii="Times New Roman" w:hAnsi="Times New Roman"/>
                <w:b/>
                <w:bCs/>
                <w:sz w:val="20"/>
                <w:szCs w:val="20"/>
              </w:rPr>
            </w:pPr>
            <w:r>
              <w:rPr>
                <w:rFonts w:ascii="Times New Roman" w:hAnsi="Times New Roman"/>
                <w:b/>
                <w:bCs/>
                <w:sz w:val="20"/>
                <w:szCs w:val="20"/>
              </w:rPr>
              <w:t xml:space="preserve">Lider / Partner </w:t>
            </w:r>
          </w:p>
        </w:tc>
        <w:tc>
          <w:tcPr>
            <w:tcW w:w="6940" w:type="dxa"/>
          </w:tcPr>
          <w:p w14:paraId="233A5790" w14:textId="77777777" w:rsidR="009919CF" w:rsidRDefault="009919CF" w:rsidP="000375CD">
            <w:pPr>
              <w:spacing w:line="276" w:lineRule="auto"/>
              <w:jc w:val="center"/>
              <w:rPr>
                <w:rFonts w:ascii="Times New Roman" w:hAnsi="Times New Roman"/>
                <w:sz w:val="20"/>
                <w:szCs w:val="20"/>
              </w:rPr>
            </w:pPr>
            <w:r w:rsidRPr="0066407A">
              <w:rPr>
                <w:rFonts w:ascii="Times New Roman" w:hAnsi="Times New Roman"/>
                <w:sz w:val="20"/>
                <w:szCs w:val="20"/>
              </w:rPr>
              <w:t xml:space="preserve">Lider: </w:t>
            </w:r>
            <w:r>
              <w:rPr>
                <w:rFonts w:ascii="Times New Roman" w:hAnsi="Times New Roman"/>
                <w:sz w:val="20"/>
                <w:szCs w:val="20"/>
              </w:rPr>
              <w:t>Gminny Ośrodek Kultury, Sportu i Rekreacji w Raniżowie</w:t>
            </w:r>
          </w:p>
          <w:p w14:paraId="103DFB08" w14:textId="77777777" w:rsidR="009919CF" w:rsidRPr="0066407A" w:rsidRDefault="009919CF" w:rsidP="000375CD">
            <w:pPr>
              <w:spacing w:line="276" w:lineRule="auto"/>
              <w:jc w:val="center"/>
              <w:rPr>
                <w:rFonts w:ascii="Times New Roman" w:hAnsi="Times New Roman"/>
                <w:sz w:val="20"/>
                <w:szCs w:val="20"/>
              </w:rPr>
            </w:pPr>
            <w:r>
              <w:rPr>
                <w:rFonts w:ascii="Times New Roman" w:hAnsi="Times New Roman"/>
                <w:sz w:val="20"/>
                <w:szCs w:val="20"/>
              </w:rPr>
              <w:t>Partner: Miejska i Powiatowa Biblioteka Publiczna w Kolbuszowej, Miejski Dom Kultury w Kolbuszowej</w:t>
            </w:r>
          </w:p>
        </w:tc>
      </w:tr>
      <w:bookmarkEnd w:id="181"/>
      <w:tr w:rsidR="009919CF" w:rsidRPr="007B7EB3" w14:paraId="45B75E50" w14:textId="77777777" w:rsidTr="000375CD">
        <w:trPr>
          <w:trHeight w:val="544"/>
        </w:trPr>
        <w:tc>
          <w:tcPr>
            <w:tcW w:w="0" w:type="auto"/>
            <w:vAlign w:val="center"/>
          </w:tcPr>
          <w:p w14:paraId="478B8F1B" w14:textId="77777777" w:rsidR="009919CF" w:rsidRPr="007B7EB3"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3</w:t>
            </w:r>
            <w:r w:rsidRPr="007B7EB3">
              <w:rPr>
                <w:rFonts w:ascii="Times New Roman" w:hAnsi="Times New Roman"/>
                <w:sz w:val="20"/>
                <w:szCs w:val="20"/>
              </w:rPr>
              <w:t>.</w:t>
            </w:r>
          </w:p>
        </w:tc>
        <w:tc>
          <w:tcPr>
            <w:tcW w:w="1903" w:type="dxa"/>
            <w:vAlign w:val="center"/>
          </w:tcPr>
          <w:p w14:paraId="4FFDD324" w14:textId="77777777" w:rsidR="009919CF" w:rsidRPr="007B7EB3" w:rsidRDefault="009919CF" w:rsidP="000375CD">
            <w:pPr>
              <w:spacing w:after="160" w:line="276" w:lineRule="auto"/>
              <w:jc w:val="center"/>
              <w:rPr>
                <w:rFonts w:ascii="Times New Roman" w:hAnsi="Times New Roman"/>
                <w:b/>
                <w:bCs/>
                <w:sz w:val="20"/>
                <w:szCs w:val="20"/>
              </w:rPr>
            </w:pPr>
            <w:r w:rsidRPr="007B7EB3">
              <w:rPr>
                <w:rFonts w:ascii="Times New Roman" w:hAnsi="Times New Roman"/>
                <w:b/>
                <w:bCs/>
                <w:sz w:val="20"/>
                <w:szCs w:val="20"/>
              </w:rPr>
              <w:t xml:space="preserve">Priorytet </w:t>
            </w:r>
            <w:r w:rsidRPr="007B7EB3">
              <w:rPr>
                <w:rFonts w:ascii="Times New Roman" w:hAnsi="Times New Roman"/>
                <w:b/>
                <w:bCs/>
                <w:sz w:val="20"/>
                <w:szCs w:val="20"/>
              </w:rPr>
              <w:br/>
              <w:t>FEP 2021–2027</w:t>
            </w:r>
          </w:p>
        </w:tc>
        <w:tc>
          <w:tcPr>
            <w:tcW w:w="6940" w:type="dxa"/>
            <w:vAlign w:val="center"/>
          </w:tcPr>
          <w:p w14:paraId="5799E372" w14:textId="77777777" w:rsidR="009919CF" w:rsidRPr="007B7EB3"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PRIORYTET 6 – ROZWÓJ ZRÓWNOWAŻONY TERYTORIALNIE</w:t>
            </w:r>
          </w:p>
        </w:tc>
      </w:tr>
      <w:tr w:rsidR="009919CF" w:rsidRPr="007B7EB3" w14:paraId="1E13A72D" w14:textId="77777777" w:rsidTr="000375CD">
        <w:tc>
          <w:tcPr>
            <w:tcW w:w="0" w:type="auto"/>
            <w:vAlign w:val="center"/>
          </w:tcPr>
          <w:p w14:paraId="26A9EAFF" w14:textId="77777777" w:rsidR="009919CF" w:rsidRPr="007B7EB3"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4</w:t>
            </w:r>
            <w:r w:rsidRPr="007B7EB3">
              <w:rPr>
                <w:rFonts w:ascii="Times New Roman" w:hAnsi="Times New Roman"/>
                <w:sz w:val="20"/>
                <w:szCs w:val="20"/>
              </w:rPr>
              <w:t>.</w:t>
            </w:r>
          </w:p>
        </w:tc>
        <w:tc>
          <w:tcPr>
            <w:tcW w:w="1903" w:type="dxa"/>
            <w:vAlign w:val="center"/>
          </w:tcPr>
          <w:p w14:paraId="5FA8FA7F" w14:textId="77777777" w:rsidR="009919CF" w:rsidRPr="007B7EB3" w:rsidRDefault="009919CF" w:rsidP="000375CD">
            <w:pPr>
              <w:spacing w:after="160" w:line="276" w:lineRule="auto"/>
              <w:jc w:val="center"/>
              <w:rPr>
                <w:rFonts w:ascii="Times New Roman" w:hAnsi="Times New Roman"/>
                <w:b/>
                <w:bCs/>
                <w:sz w:val="20"/>
                <w:szCs w:val="20"/>
              </w:rPr>
            </w:pPr>
            <w:r w:rsidRPr="007B7EB3">
              <w:rPr>
                <w:rFonts w:ascii="Times New Roman" w:hAnsi="Times New Roman"/>
                <w:b/>
                <w:bCs/>
                <w:sz w:val="20"/>
                <w:szCs w:val="20"/>
              </w:rPr>
              <w:t>Cel szczegółowy FEP 2021–2027</w:t>
            </w:r>
          </w:p>
        </w:tc>
        <w:tc>
          <w:tcPr>
            <w:tcW w:w="6940" w:type="dxa"/>
          </w:tcPr>
          <w:p w14:paraId="709ECD60" w14:textId="77777777" w:rsidR="009919CF"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Cel szczegółowy 5(ii) wspieranie zintegrowanego i sprzyjającego włączeniu społecznemu rozwoju społecznego, gospodarczego i środowiskowego, na poziomie lokalnym, kultury, dziedzictwa naturalnego, zrównoważonej turystyki i bezpieczeństwa na obszarach innych niż miejskie</w:t>
            </w:r>
          </w:p>
          <w:p w14:paraId="1739C3A7" w14:textId="77777777" w:rsidR="009919CF" w:rsidRPr="007B7EB3" w:rsidRDefault="009919CF" w:rsidP="000375CD">
            <w:pPr>
              <w:spacing w:line="276" w:lineRule="auto"/>
              <w:jc w:val="center"/>
              <w:rPr>
                <w:rFonts w:ascii="Times New Roman" w:hAnsi="Times New Roman"/>
                <w:sz w:val="20"/>
                <w:szCs w:val="20"/>
              </w:rPr>
            </w:pPr>
            <w:r w:rsidRPr="006A20B2">
              <w:rPr>
                <w:rFonts w:ascii="Times New Roman" w:hAnsi="Times New Roman"/>
                <w:sz w:val="20"/>
                <w:szCs w:val="20"/>
              </w:rPr>
              <w:t>Typ I</w:t>
            </w:r>
            <w:r>
              <w:rPr>
                <w:rFonts w:ascii="Times New Roman" w:hAnsi="Times New Roman"/>
                <w:sz w:val="20"/>
                <w:szCs w:val="20"/>
              </w:rPr>
              <w:t>I</w:t>
            </w:r>
            <w:r w:rsidRPr="006A20B2">
              <w:rPr>
                <w:rFonts w:ascii="Times New Roman" w:hAnsi="Times New Roman"/>
                <w:sz w:val="20"/>
                <w:szCs w:val="20"/>
              </w:rPr>
              <w:t xml:space="preserve"> – </w:t>
            </w:r>
            <w:r w:rsidRPr="00650E4C">
              <w:rPr>
                <w:rFonts w:ascii="Times New Roman" w:hAnsi="Times New Roman"/>
                <w:sz w:val="20"/>
                <w:szCs w:val="20"/>
              </w:rPr>
              <w:t xml:space="preserve">ochrona, rozwój i promowanie dziedzictwa kulturowego i usług </w:t>
            </w:r>
            <w:r>
              <w:rPr>
                <w:rFonts w:ascii="Times New Roman" w:hAnsi="Times New Roman"/>
                <w:sz w:val="20"/>
                <w:szCs w:val="20"/>
              </w:rPr>
              <w:br/>
            </w:r>
            <w:r w:rsidRPr="00650E4C">
              <w:rPr>
                <w:rFonts w:ascii="Times New Roman" w:hAnsi="Times New Roman"/>
                <w:sz w:val="20"/>
                <w:szCs w:val="20"/>
              </w:rPr>
              <w:t>w dziedzinie kultury</w:t>
            </w:r>
          </w:p>
        </w:tc>
      </w:tr>
      <w:tr w:rsidR="009919CF" w:rsidRPr="004A1853" w14:paraId="1280531A" w14:textId="77777777" w:rsidTr="000375CD">
        <w:trPr>
          <w:trHeight w:val="699"/>
        </w:trPr>
        <w:tc>
          <w:tcPr>
            <w:tcW w:w="0" w:type="auto"/>
            <w:vAlign w:val="center"/>
          </w:tcPr>
          <w:p w14:paraId="73012417" w14:textId="77777777" w:rsidR="009919CF" w:rsidRPr="00135D6F" w:rsidRDefault="009919CF" w:rsidP="000375CD">
            <w:pPr>
              <w:spacing w:line="276" w:lineRule="auto"/>
              <w:jc w:val="center"/>
              <w:rPr>
                <w:rFonts w:ascii="Times New Roman" w:hAnsi="Times New Roman"/>
                <w:sz w:val="20"/>
                <w:szCs w:val="20"/>
              </w:rPr>
            </w:pPr>
            <w:r>
              <w:rPr>
                <w:rFonts w:ascii="Times New Roman" w:hAnsi="Times New Roman"/>
                <w:sz w:val="20"/>
                <w:szCs w:val="20"/>
              </w:rPr>
              <w:t>5</w:t>
            </w:r>
            <w:r w:rsidRPr="00135D6F">
              <w:rPr>
                <w:rFonts w:ascii="Times New Roman" w:hAnsi="Times New Roman"/>
                <w:sz w:val="20"/>
                <w:szCs w:val="20"/>
              </w:rPr>
              <w:t>.</w:t>
            </w:r>
          </w:p>
        </w:tc>
        <w:tc>
          <w:tcPr>
            <w:tcW w:w="1903" w:type="dxa"/>
            <w:vAlign w:val="center"/>
          </w:tcPr>
          <w:p w14:paraId="0DD26FC8" w14:textId="77777777" w:rsidR="009919CF" w:rsidRPr="00135D6F" w:rsidRDefault="009919CF" w:rsidP="000375CD">
            <w:pPr>
              <w:spacing w:line="276" w:lineRule="auto"/>
              <w:jc w:val="center"/>
              <w:rPr>
                <w:rFonts w:ascii="Times New Roman" w:hAnsi="Times New Roman"/>
                <w:b/>
                <w:bCs/>
                <w:sz w:val="20"/>
                <w:szCs w:val="20"/>
              </w:rPr>
            </w:pPr>
            <w:r w:rsidRPr="00135D6F">
              <w:rPr>
                <w:rFonts w:ascii="Times New Roman" w:hAnsi="Times New Roman"/>
                <w:b/>
                <w:bCs/>
                <w:sz w:val="20"/>
                <w:szCs w:val="20"/>
              </w:rPr>
              <w:t>Zakres rzeczowy – typ projektu zgodny z FEP 2021</w:t>
            </w:r>
            <w:r>
              <w:rPr>
                <w:rFonts w:ascii="Times New Roman" w:hAnsi="Times New Roman"/>
                <w:b/>
                <w:bCs/>
                <w:sz w:val="20"/>
                <w:szCs w:val="20"/>
              </w:rPr>
              <w:t>–</w:t>
            </w:r>
            <w:r w:rsidRPr="00135D6F">
              <w:rPr>
                <w:rFonts w:ascii="Times New Roman" w:hAnsi="Times New Roman"/>
                <w:b/>
                <w:bCs/>
                <w:sz w:val="20"/>
                <w:szCs w:val="20"/>
              </w:rPr>
              <w:t>2027</w:t>
            </w:r>
          </w:p>
        </w:tc>
        <w:tc>
          <w:tcPr>
            <w:tcW w:w="6940" w:type="dxa"/>
          </w:tcPr>
          <w:p w14:paraId="5D171502" w14:textId="77777777" w:rsidR="009919CF" w:rsidRDefault="009919CF" w:rsidP="000375CD">
            <w:pPr>
              <w:spacing w:line="276" w:lineRule="auto"/>
              <w:jc w:val="both"/>
              <w:rPr>
                <w:rFonts w:ascii="Times New Roman" w:hAnsi="Times New Roman"/>
                <w:sz w:val="20"/>
                <w:szCs w:val="20"/>
              </w:rPr>
            </w:pPr>
            <w:r w:rsidRPr="007B7EB3">
              <w:rPr>
                <w:rFonts w:ascii="Times New Roman" w:hAnsi="Times New Roman"/>
                <w:sz w:val="20"/>
                <w:szCs w:val="20"/>
              </w:rPr>
              <w:t xml:space="preserve">Celem projektu jest wykorzystanie endogenicznych potencjałów dziedzictwa kulturowego obszaru Partnerstwa Kolbuszowskiego </w:t>
            </w:r>
            <w:r>
              <w:rPr>
                <w:rFonts w:ascii="Times New Roman" w:hAnsi="Times New Roman"/>
                <w:sz w:val="20"/>
                <w:szCs w:val="20"/>
              </w:rPr>
              <w:t xml:space="preserve">poprzez zachowanie </w:t>
            </w:r>
            <w:r>
              <w:rPr>
                <w:rFonts w:ascii="Times New Roman" w:hAnsi="Times New Roman"/>
                <w:sz w:val="20"/>
                <w:szCs w:val="20"/>
              </w:rPr>
              <w:br/>
              <w:t xml:space="preserve">i zwiększenie dostępności do wysokiej jakości </w:t>
            </w:r>
            <w:r w:rsidRPr="004A1853">
              <w:rPr>
                <w:rFonts w:ascii="Times New Roman" w:hAnsi="Times New Roman"/>
                <w:sz w:val="20"/>
                <w:szCs w:val="20"/>
              </w:rPr>
              <w:t xml:space="preserve">zasobów </w:t>
            </w:r>
            <w:r>
              <w:rPr>
                <w:rFonts w:ascii="Times New Roman" w:hAnsi="Times New Roman"/>
                <w:sz w:val="20"/>
                <w:szCs w:val="20"/>
              </w:rPr>
              <w:t xml:space="preserve">kultury </w:t>
            </w:r>
            <w:r w:rsidRPr="004A1853">
              <w:rPr>
                <w:rFonts w:ascii="Times New Roman" w:hAnsi="Times New Roman"/>
                <w:sz w:val="20"/>
                <w:szCs w:val="20"/>
              </w:rPr>
              <w:t>i</w:t>
            </w:r>
            <w:r>
              <w:rPr>
                <w:rFonts w:ascii="Times New Roman" w:hAnsi="Times New Roman"/>
                <w:sz w:val="20"/>
                <w:szCs w:val="20"/>
              </w:rPr>
              <w:t xml:space="preserve"> </w:t>
            </w:r>
            <w:r w:rsidRPr="004A1853">
              <w:rPr>
                <w:rFonts w:ascii="Times New Roman" w:hAnsi="Times New Roman"/>
                <w:sz w:val="20"/>
                <w:szCs w:val="20"/>
              </w:rPr>
              <w:t>dziedzictwa kulturowego</w:t>
            </w:r>
            <w:r>
              <w:rPr>
                <w:rFonts w:ascii="Times New Roman" w:hAnsi="Times New Roman"/>
                <w:sz w:val="20"/>
                <w:szCs w:val="20"/>
              </w:rPr>
              <w:t xml:space="preserve">. </w:t>
            </w:r>
          </w:p>
          <w:p w14:paraId="598DE742"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 xml:space="preserve">Realizacja zaplanowanych zadań </w:t>
            </w:r>
            <w:r w:rsidRPr="004A1853">
              <w:rPr>
                <w:rFonts w:ascii="Times New Roman" w:hAnsi="Times New Roman"/>
                <w:color w:val="000000"/>
                <w:sz w:val="20"/>
                <w:szCs w:val="20"/>
                <w:shd w:val="clear" w:color="auto" w:fill="FFFFFF"/>
              </w:rPr>
              <w:t>przyczyni się do promocji potencjałów kulturowych</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 xml:space="preserve">przy zaangażowaniu lokalnej społeczności, a także wzmocni więzi społeczne. Jednym z ważniejszych </w:t>
            </w:r>
            <w:r>
              <w:rPr>
                <w:rFonts w:ascii="Times New Roman" w:hAnsi="Times New Roman"/>
                <w:color w:val="000000"/>
                <w:sz w:val="20"/>
                <w:szCs w:val="20"/>
                <w:shd w:val="clear" w:color="auto" w:fill="FFFFFF"/>
              </w:rPr>
              <w:t xml:space="preserve">efektów projektu </w:t>
            </w:r>
            <w:r w:rsidRPr="004A1853">
              <w:rPr>
                <w:rFonts w:ascii="Times New Roman" w:hAnsi="Times New Roman"/>
                <w:color w:val="000000"/>
                <w:sz w:val="20"/>
                <w:szCs w:val="20"/>
                <w:shd w:val="clear" w:color="auto" w:fill="FFFFFF"/>
              </w:rPr>
              <w:t>będzie wsparcie mieszkańców w</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realizacji działań mających na celu kultywowanie lokalnych tradycji i</w:t>
            </w:r>
            <w:r>
              <w:rPr>
                <w:rFonts w:ascii="Times New Roman" w:hAnsi="Times New Roman"/>
                <w:color w:val="000000"/>
                <w:sz w:val="20"/>
                <w:szCs w:val="20"/>
                <w:shd w:val="clear" w:color="auto" w:fill="FFFFFF"/>
              </w:rPr>
              <w:t> </w:t>
            </w:r>
            <w:r w:rsidRPr="004A1853">
              <w:rPr>
                <w:rFonts w:ascii="Times New Roman" w:hAnsi="Times New Roman"/>
                <w:color w:val="000000"/>
                <w:sz w:val="20"/>
                <w:szCs w:val="20"/>
                <w:shd w:val="clear" w:color="auto" w:fill="FFFFFF"/>
              </w:rPr>
              <w:t>wzmocnienie tożsamości regionalnej. Poszerzenie i</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wzbogacenie oferty kulturalnej</w:t>
            </w:r>
            <w:r>
              <w:rPr>
                <w:rFonts w:ascii="Times New Roman" w:hAnsi="Times New Roman"/>
                <w:color w:val="000000"/>
                <w:sz w:val="20"/>
                <w:szCs w:val="20"/>
                <w:shd w:val="clear" w:color="auto" w:fill="FFFFFF"/>
              </w:rPr>
              <w:t>, w tym w szczególności</w:t>
            </w:r>
            <w:r w:rsidRPr="004A1853">
              <w:rPr>
                <w:rFonts w:ascii="Times New Roman" w:hAnsi="Times New Roman"/>
                <w:color w:val="000000"/>
                <w:sz w:val="20"/>
                <w:szCs w:val="20"/>
                <w:shd w:val="clear" w:color="auto" w:fill="FFFFFF"/>
              </w:rPr>
              <w:t xml:space="preserve"> opart</w:t>
            </w:r>
            <w:r>
              <w:rPr>
                <w:rFonts w:ascii="Times New Roman" w:hAnsi="Times New Roman"/>
                <w:color w:val="000000"/>
                <w:sz w:val="20"/>
                <w:szCs w:val="20"/>
                <w:shd w:val="clear" w:color="auto" w:fill="FFFFFF"/>
              </w:rPr>
              <w:t>ej</w:t>
            </w:r>
            <w:r w:rsidRPr="004A1853">
              <w:rPr>
                <w:rFonts w:ascii="Times New Roman" w:hAnsi="Times New Roman"/>
                <w:color w:val="000000"/>
                <w:sz w:val="20"/>
                <w:szCs w:val="20"/>
                <w:shd w:val="clear" w:color="auto" w:fill="FFFFFF"/>
              </w:rPr>
              <w:t xml:space="preserve"> na lokalnych zasobach, przyczyni się do integracji społecznej i</w:t>
            </w:r>
            <w:r>
              <w:rPr>
                <w:rFonts w:ascii="Times New Roman" w:hAnsi="Times New Roman"/>
                <w:color w:val="000000"/>
                <w:sz w:val="20"/>
                <w:szCs w:val="20"/>
                <w:shd w:val="clear" w:color="auto" w:fill="FFFFFF"/>
              </w:rPr>
              <w:t xml:space="preserve"> </w:t>
            </w:r>
            <w:r w:rsidRPr="004A1853">
              <w:rPr>
                <w:rFonts w:ascii="Times New Roman" w:hAnsi="Times New Roman"/>
                <w:color w:val="000000"/>
                <w:sz w:val="20"/>
                <w:szCs w:val="20"/>
                <w:shd w:val="clear" w:color="auto" w:fill="FFFFFF"/>
              </w:rPr>
              <w:t>aktywizacji kulturowej, w tym osób zagrożonych wykluczeniem społecznym.</w:t>
            </w:r>
          </w:p>
          <w:p w14:paraId="33EDC0A5" w14:textId="77777777" w:rsidR="009919CF" w:rsidRDefault="009919CF" w:rsidP="000375CD">
            <w:pPr>
              <w:spacing w:line="276" w:lineRule="auto"/>
              <w:jc w:val="both"/>
              <w:rPr>
                <w:rFonts w:ascii="Times New Roman" w:hAnsi="Times New Roman"/>
                <w:sz w:val="20"/>
                <w:szCs w:val="20"/>
              </w:rPr>
            </w:pPr>
          </w:p>
          <w:p w14:paraId="43044279" w14:textId="77777777" w:rsidR="009919CF" w:rsidRPr="00F16728" w:rsidRDefault="009919CF" w:rsidP="000375CD">
            <w:pPr>
              <w:spacing w:line="276" w:lineRule="auto"/>
              <w:jc w:val="both"/>
              <w:rPr>
                <w:rFonts w:ascii="Times New Roman" w:hAnsi="Times New Roman"/>
                <w:sz w:val="20"/>
                <w:szCs w:val="20"/>
              </w:rPr>
            </w:pPr>
            <w:r>
              <w:rPr>
                <w:rFonts w:ascii="Times New Roman" w:hAnsi="Times New Roman"/>
                <w:sz w:val="20"/>
                <w:szCs w:val="20"/>
              </w:rPr>
              <w:t>Zakres zadań objętych projektem</w:t>
            </w:r>
            <w:r w:rsidRPr="00F16728">
              <w:rPr>
                <w:rFonts w:ascii="Times New Roman" w:hAnsi="Times New Roman"/>
                <w:sz w:val="20"/>
                <w:szCs w:val="20"/>
              </w:rPr>
              <w:t>:</w:t>
            </w:r>
          </w:p>
          <w:p w14:paraId="1576EF35" w14:textId="77777777" w:rsidR="009919CF" w:rsidRDefault="009919CF" w:rsidP="000375CD">
            <w:pPr>
              <w:pStyle w:val="Akapitzlist"/>
              <w:numPr>
                <w:ilvl w:val="0"/>
                <w:numId w:val="230"/>
              </w:numPr>
              <w:suppressAutoHyphens w:val="0"/>
              <w:spacing w:line="276" w:lineRule="auto"/>
              <w:ind w:left="233" w:hanging="283"/>
              <w:contextualSpacing w:val="0"/>
              <w:jc w:val="both"/>
              <w:textAlignment w:val="auto"/>
              <w:rPr>
                <w:rFonts w:ascii="Times New Roman" w:hAnsi="Times New Roman"/>
                <w:sz w:val="20"/>
                <w:szCs w:val="20"/>
              </w:rPr>
            </w:pPr>
            <w:r>
              <w:rPr>
                <w:rFonts w:ascii="Times New Roman" w:hAnsi="Times New Roman"/>
                <w:sz w:val="20"/>
                <w:szCs w:val="20"/>
              </w:rPr>
              <w:t>Adaptacja i wyposażenie</w:t>
            </w:r>
            <w:r w:rsidRPr="00D67D5C">
              <w:rPr>
                <w:rFonts w:ascii="Times New Roman" w:hAnsi="Times New Roman"/>
                <w:sz w:val="20"/>
                <w:szCs w:val="20"/>
              </w:rPr>
              <w:t xml:space="preserve"> budynku dawnej mykwy </w:t>
            </w:r>
            <w:r>
              <w:rPr>
                <w:rFonts w:ascii="Times New Roman" w:hAnsi="Times New Roman"/>
                <w:sz w:val="20"/>
                <w:szCs w:val="20"/>
              </w:rPr>
              <w:t xml:space="preserve">w Kolbuszowej w celu udostępnienia i magazynowania </w:t>
            </w:r>
            <w:r w:rsidRPr="00D67D5C">
              <w:rPr>
                <w:rFonts w:ascii="Times New Roman" w:hAnsi="Times New Roman"/>
                <w:sz w:val="20"/>
                <w:szCs w:val="20"/>
              </w:rPr>
              <w:t>zbi</w:t>
            </w:r>
            <w:r>
              <w:rPr>
                <w:rFonts w:ascii="Times New Roman" w:hAnsi="Times New Roman"/>
                <w:sz w:val="20"/>
                <w:szCs w:val="20"/>
              </w:rPr>
              <w:t>o</w:t>
            </w:r>
            <w:r w:rsidRPr="00D67D5C">
              <w:rPr>
                <w:rFonts w:ascii="Times New Roman" w:hAnsi="Times New Roman"/>
                <w:sz w:val="20"/>
                <w:szCs w:val="20"/>
              </w:rPr>
              <w:t>rów Miejskiej i Powiatowej Biblioteki Publicznej</w:t>
            </w:r>
            <w:r>
              <w:rPr>
                <w:rFonts w:ascii="Times New Roman" w:hAnsi="Times New Roman"/>
                <w:sz w:val="20"/>
                <w:szCs w:val="20"/>
              </w:rPr>
              <w:t xml:space="preserve"> w Kolbuszowej.</w:t>
            </w:r>
          </w:p>
          <w:p w14:paraId="0EC3702A" w14:textId="77777777" w:rsidR="009919CF" w:rsidRDefault="009919CF" w:rsidP="000375CD">
            <w:pPr>
              <w:pStyle w:val="Akapitzlist"/>
              <w:numPr>
                <w:ilvl w:val="0"/>
                <w:numId w:val="230"/>
              </w:numPr>
              <w:suppressAutoHyphens w:val="0"/>
              <w:spacing w:line="276" w:lineRule="auto"/>
              <w:ind w:left="233" w:hanging="283"/>
              <w:contextualSpacing w:val="0"/>
              <w:jc w:val="both"/>
              <w:textAlignment w:val="auto"/>
              <w:rPr>
                <w:rFonts w:ascii="Times New Roman" w:hAnsi="Times New Roman"/>
                <w:sz w:val="20"/>
                <w:szCs w:val="20"/>
              </w:rPr>
            </w:pPr>
            <w:r>
              <w:rPr>
                <w:rFonts w:ascii="Times New Roman" w:hAnsi="Times New Roman"/>
                <w:sz w:val="20"/>
                <w:szCs w:val="20"/>
              </w:rPr>
              <w:t>Wyposażenie Miejskiego Domu Kultury w Kolbuszowej.</w:t>
            </w:r>
          </w:p>
          <w:p w14:paraId="7AB2BFAA" w14:textId="77777777" w:rsidR="009919CF" w:rsidRDefault="009919CF" w:rsidP="000375CD">
            <w:pPr>
              <w:pStyle w:val="Akapitzlist"/>
              <w:numPr>
                <w:ilvl w:val="0"/>
                <w:numId w:val="230"/>
              </w:numPr>
              <w:suppressAutoHyphens w:val="0"/>
              <w:spacing w:line="276" w:lineRule="auto"/>
              <w:ind w:left="233" w:hanging="283"/>
              <w:contextualSpacing w:val="0"/>
              <w:jc w:val="both"/>
              <w:textAlignment w:val="auto"/>
              <w:rPr>
                <w:rFonts w:ascii="Times New Roman" w:hAnsi="Times New Roman"/>
                <w:sz w:val="20"/>
                <w:szCs w:val="20"/>
              </w:rPr>
            </w:pPr>
            <w:r>
              <w:rPr>
                <w:rFonts w:ascii="Times New Roman" w:hAnsi="Times New Roman"/>
                <w:sz w:val="20"/>
                <w:szCs w:val="20"/>
              </w:rPr>
              <w:t>Adaptacja i wyposażenie budynku filii Miejskiego Domu Kultury w Kolbuszowej Górnej.</w:t>
            </w:r>
          </w:p>
          <w:p w14:paraId="366FD6BE" w14:textId="77777777" w:rsidR="009919CF" w:rsidRDefault="009919CF" w:rsidP="000375CD">
            <w:pPr>
              <w:pStyle w:val="Akapitzlist"/>
              <w:numPr>
                <w:ilvl w:val="0"/>
                <w:numId w:val="230"/>
              </w:numPr>
              <w:suppressAutoHyphens w:val="0"/>
              <w:spacing w:line="276" w:lineRule="auto"/>
              <w:ind w:left="233" w:hanging="283"/>
              <w:contextualSpacing w:val="0"/>
              <w:jc w:val="both"/>
              <w:textAlignment w:val="auto"/>
              <w:rPr>
                <w:rFonts w:ascii="Times New Roman" w:hAnsi="Times New Roman"/>
                <w:sz w:val="20"/>
                <w:szCs w:val="20"/>
              </w:rPr>
            </w:pPr>
            <w:bookmarkStart w:id="183" w:name="_Hlk190951974"/>
            <w:r>
              <w:rPr>
                <w:rFonts w:ascii="Times New Roman" w:hAnsi="Times New Roman"/>
                <w:sz w:val="20"/>
                <w:szCs w:val="20"/>
              </w:rPr>
              <w:t>Adaptacja i wyposażenie budynku Gminnego Ośrodka Kultury, Sportu i Rekreacji</w:t>
            </w:r>
            <w:r w:rsidRPr="00650E4C">
              <w:rPr>
                <w:rFonts w:ascii="Times New Roman" w:hAnsi="Times New Roman"/>
                <w:sz w:val="20"/>
                <w:szCs w:val="20"/>
              </w:rPr>
              <w:t xml:space="preserve"> w Raniżowie</w:t>
            </w:r>
            <w:r>
              <w:rPr>
                <w:rFonts w:ascii="Times New Roman" w:hAnsi="Times New Roman"/>
                <w:sz w:val="20"/>
                <w:szCs w:val="20"/>
              </w:rPr>
              <w:t xml:space="preserve"> poprzez wykonanie nagłośnienia, oświetlenia, techniki scenicznej oraz zakupu wyposażenia kuchni, stołów i krzeseł.</w:t>
            </w:r>
          </w:p>
          <w:p w14:paraId="7B8E05C5" w14:textId="77777777" w:rsidR="009919CF" w:rsidRPr="007302D6" w:rsidRDefault="009919CF" w:rsidP="000375CD">
            <w:pPr>
              <w:pStyle w:val="Akapitzlist"/>
              <w:numPr>
                <w:ilvl w:val="0"/>
                <w:numId w:val="230"/>
              </w:numPr>
              <w:suppressAutoHyphens w:val="0"/>
              <w:spacing w:line="276" w:lineRule="auto"/>
              <w:ind w:left="233" w:hanging="283"/>
              <w:contextualSpacing w:val="0"/>
              <w:jc w:val="both"/>
              <w:textAlignment w:val="auto"/>
              <w:rPr>
                <w:rFonts w:ascii="Times New Roman" w:hAnsi="Times New Roman"/>
                <w:sz w:val="20"/>
                <w:szCs w:val="20"/>
              </w:rPr>
            </w:pPr>
            <w:r>
              <w:rPr>
                <w:rFonts w:ascii="Times New Roman" w:hAnsi="Times New Roman"/>
                <w:sz w:val="20"/>
                <w:szCs w:val="20"/>
              </w:rPr>
              <w:t>Adaptacja i wyposażenie budynku na Dom Pracy Twórczej w Mazurach</w:t>
            </w:r>
            <w:bookmarkEnd w:id="183"/>
            <w:r>
              <w:rPr>
                <w:rFonts w:ascii="Times New Roman" w:hAnsi="Times New Roman"/>
                <w:sz w:val="20"/>
                <w:szCs w:val="20"/>
              </w:rPr>
              <w:t>.</w:t>
            </w:r>
          </w:p>
        </w:tc>
      </w:tr>
      <w:tr w:rsidR="009919CF" w:rsidRPr="00135D6F" w14:paraId="00E77DCC" w14:textId="77777777" w:rsidTr="000375CD">
        <w:tc>
          <w:tcPr>
            <w:tcW w:w="0" w:type="auto"/>
            <w:vAlign w:val="center"/>
          </w:tcPr>
          <w:p w14:paraId="6000BBB9" w14:textId="77777777" w:rsidR="009919CF" w:rsidRPr="00135D6F" w:rsidRDefault="009919CF" w:rsidP="000375CD">
            <w:pPr>
              <w:spacing w:after="160" w:line="276" w:lineRule="auto"/>
              <w:jc w:val="center"/>
              <w:rPr>
                <w:rFonts w:ascii="Times New Roman" w:hAnsi="Times New Roman"/>
                <w:sz w:val="20"/>
                <w:szCs w:val="20"/>
              </w:rPr>
            </w:pPr>
            <w:r w:rsidRPr="00135D6F">
              <w:rPr>
                <w:rFonts w:ascii="Times New Roman" w:hAnsi="Times New Roman"/>
                <w:sz w:val="20"/>
                <w:szCs w:val="20"/>
              </w:rPr>
              <w:lastRenderedPageBreak/>
              <w:t>6.</w:t>
            </w:r>
          </w:p>
        </w:tc>
        <w:tc>
          <w:tcPr>
            <w:tcW w:w="1903" w:type="dxa"/>
            <w:vAlign w:val="center"/>
          </w:tcPr>
          <w:p w14:paraId="172E99A7" w14:textId="77777777" w:rsidR="009919CF" w:rsidRDefault="009919CF" w:rsidP="000375CD">
            <w:pPr>
              <w:spacing w:line="276" w:lineRule="auto"/>
              <w:jc w:val="center"/>
              <w:rPr>
                <w:rFonts w:ascii="Times New Roman" w:hAnsi="Times New Roman"/>
                <w:b/>
                <w:bCs/>
                <w:sz w:val="20"/>
                <w:szCs w:val="20"/>
              </w:rPr>
            </w:pPr>
            <w:r w:rsidRPr="00650E4C">
              <w:rPr>
                <w:rFonts w:ascii="Times New Roman" w:hAnsi="Times New Roman"/>
                <w:b/>
                <w:bCs/>
                <w:sz w:val="20"/>
                <w:szCs w:val="20"/>
              </w:rPr>
              <w:t>Budżet projektu</w:t>
            </w:r>
          </w:p>
          <w:p w14:paraId="71C94F4A" w14:textId="77777777" w:rsidR="009919CF" w:rsidRPr="00650E4C" w:rsidRDefault="009919CF" w:rsidP="000375CD">
            <w:pPr>
              <w:spacing w:line="276" w:lineRule="auto"/>
              <w:jc w:val="center"/>
              <w:rPr>
                <w:rFonts w:ascii="Times New Roman" w:hAnsi="Times New Roman"/>
                <w:b/>
                <w:bCs/>
                <w:sz w:val="20"/>
                <w:szCs w:val="20"/>
              </w:rPr>
            </w:pPr>
            <w:r>
              <w:rPr>
                <w:rFonts w:ascii="Times New Roman" w:hAnsi="Times New Roman"/>
                <w:b/>
                <w:bCs/>
                <w:sz w:val="20"/>
                <w:szCs w:val="20"/>
              </w:rPr>
              <w:t>PLN</w:t>
            </w:r>
          </w:p>
        </w:tc>
        <w:tc>
          <w:tcPr>
            <w:tcW w:w="6940" w:type="dxa"/>
            <w:vAlign w:val="center"/>
          </w:tcPr>
          <w:p w14:paraId="52F3CFDB" w14:textId="77777777" w:rsidR="009919CF" w:rsidRPr="00DF44C1"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Szacowana wartość: 15 mln zł</w:t>
            </w:r>
          </w:p>
          <w:p w14:paraId="6E79D5B4" w14:textId="77777777" w:rsidR="009919CF" w:rsidRPr="00DF44C1"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Środki własne realizatorów projektu: 2,25 mln zł</w:t>
            </w:r>
          </w:p>
          <w:p w14:paraId="53084FBA" w14:textId="77777777" w:rsidR="009919CF" w:rsidRPr="00135D6F"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Finansowanie zewnętrzne – dotacja: 12,75 mln zł</w:t>
            </w:r>
          </w:p>
        </w:tc>
      </w:tr>
      <w:tr w:rsidR="009919CF" w:rsidRPr="00135D6F" w14:paraId="16FD093E" w14:textId="77777777" w:rsidTr="000375CD">
        <w:trPr>
          <w:trHeight w:val="522"/>
        </w:trPr>
        <w:tc>
          <w:tcPr>
            <w:tcW w:w="0" w:type="auto"/>
            <w:vAlign w:val="center"/>
          </w:tcPr>
          <w:p w14:paraId="4BD1ABD0" w14:textId="77777777" w:rsidR="009919CF" w:rsidRPr="00135D6F" w:rsidRDefault="009919CF" w:rsidP="000375CD">
            <w:pPr>
              <w:spacing w:after="160" w:line="276" w:lineRule="auto"/>
              <w:jc w:val="center"/>
              <w:rPr>
                <w:rFonts w:ascii="Times New Roman" w:hAnsi="Times New Roman"/>
                <w:sz w:val="20"/>
                <w:szCs w:val="20"/>
              </w:rPr>
            </w:pPr>
            <w:r>
              <w:rPr>
                <w:rFonts w:ascii="Times New Roman" w:hAnsi="Times New Roman"/>
                <w:sz w:val="20"/>
                <w:szCs w:val="20"/>
              </w:rPr>
              <w:t>7</w:t>
            </w:r>
            <w:r w:rsidRPr="00135D6F">
              <w:rPr>
                <w:rFonts w:ascii="Times New Roman" w:hAnsi="Times New Roman"/>
                <w:sz w:val="20"/>
                <w:szCs w:val="20"/>
              </w:rPr>
              <w:t>.</w:t>
            </w:r>
          </w:p>
        </w:tc>
        <w:tc>
          <w:tcPr>
            <w:tcW w:w="1903" w:type="dxa"/>
            <w:vAlign w:val="center"/>
          </w:tcPr>
          <w:p w14:paraId="45B926F3" w14:textId="77777777" w:rsidR="009919CF" w:rsidRPr="00650E4C" w:rsidRDefault="009919CF" w:rsidP="000375CD">
            <w:pPr>
              <w:spacing w:line="276" w:lineRule="auto"/>
              <w:jc w:val="center"/>
              <w:rPr>
                <w:rFonts w:ascii="Times New Roman" w:hAnsi="Times New Roman"/>
                <w:b/>
                <w:bCs/>
                <w:sz w:val="20"/>
                <w:szCs w:val="20"/>
              </w:rPr>
            </w:pPr>
            <w:r w:rsidRPr="00650E4C">
              <w:rPr>
                <w:rFonts w:ascii="Times New Roman" w:hAnsi="Times New Roman"/>
                <w:b/>
                <w:bCs/>
                <w:sz w:val="20"/>
                <w:szCs w:val="20"/>
              </w:rPr>
              <w:t>Okres realizacji projektu</w:t>
            </w:r>
          </w:p>
        </w:tc>
        <w:tc>
          <w:tcPr>
            <w:tcW w:w="6940" w:type="dxa"/>
            <w:vAlign w:val="center"/>
          </w:tcPr>
          <w:p w14:paraId="6B181C28" w14:textId="77777777" w:rsidR="009919CF" w:rsidRPr="00135D6F" w:rsidRDefault="009919CF" w:rsidP="000375CD">
            <w:pPr>
              <w:spacing w:line="276" w:lineRule="auto"/>
              <w:jc w:val="center"/>
              <w:rPr>
                <w:rFonts w:ascii="Times New Roman" w:hAnsi="Times New Roman"/>
                <w:sz w:val="20"/>
                <w:szCs w:val="20"/>
              </w:rPr>
            </w:pPr>
            <w:r w:rsidRPr="00135D6F">
              <w:rPr>
                <w:rFonts w:ascii="Times New Roman" w:hAnsi="Times New Roman"/>
                <w:sz w:val="20"/>
                <w:szCs w:val="20"/>
              </w:rPr>
              <w:t>I</w:t>
            </w:r>
            <w:r>
              <w:rPr>
                <w:rFonts w:ascii="Times New Roman" w:hAnsi="Times New Roman"/>
                <w:sz w:val="20"/>
                <w:szCs w:val="20"/>
              </w:rPr>
              <w:t>V</w:t>
            </w:r>
            <w:r w:rsidRPr="00135D6F">
              <w:rPr>
                <w:rFonts w:ascii="Times New Roman" w:hAnsi="Times New Roman"/>
                <w:sz w:val="20"/>
                <w:szCs w:val="20"/>
              </w:rPr>
              <w:t xml:space="preserve"> </w:t>
            </w:r>
            <w:r>
              <w:rPr>
                <w:rFonts w:ascii="Times New Roman" w:hAnsi="Times New Roman"/>
                <w:sz w:val="20"/>
                <w:szCs w:val="20"/>
              </w:rPr>
              <w:t>kw.</w:t>
            </w:r>
            <w:r w:rsidRPr="00135D6F">
              <w:rPr>
                <w:rFonts w:ascii="Times New Roman" w:hAnsi="Times New Roman"/>
                <w:sz w:val="20"/>
                <w:szCs w:val="20"/>
              </w:rPr>
              <w:t xml:space="preserve"> 2025</w:t>
            </w:r>
            <w:r>
              <w:rPr>
                <w:rFonts w:ascii="Times New Roman" w:hAnsi="Times New Roman"/>
                <w:sz w:val="20"/>
                <w:szCs w:val="20"/>
              </w:rPr>
              <w:t xml:space="preserve"> r. </w:t>
            </w:r>
            <w:r w:rsidRPr="00135D6F">
              <w:rPr>
                <w:rFonts w:ascii="Times New Roman" w:hAnsi="Times New Roman"/>
                <w:sz w:val="20"/>
                <w:szCs w:val="20"/>
              </w:rPr>
              <w:t>– I</w:t>
            </w:r>
            <w:r>
              <w:rPr>
                <w:rFonts w:ascii="Times New Roman" w:hAnsi="Times New Roman"/>
                <w:sz w:val="20"/>
                <w:szCs w:val="20"/>
              </w:rPr>
              <w:t>V</w:t>
            </w:r>
            <w:r w:rsidRPr="00135D6F">
              <w:rPr>
                <w:rFonts w:ascii="Times New Roman" w:hAnsi="Times New Roman"/>
                <w:sz w:val="20"/>
                <w:szCs w:val="20"/>
              </w:rPr>
              <w:t xml:space="preserve"> </w:t>
            </w:r>
            <w:r>
              <w:rPr>
                <w:rFonts w:ascii="Times New Roman" w:hAnsi="Times New Roman"/>
                <w:sz w:val="20"/>
                <w:szCs w:val="20"/>
              </w:rPr>
              <w:t>kw.</w:t>
            </w:r>
            <w:r w:rsidRPr="00135D6F">
              <w:rPr>
                <w:rFonts w:ascii="Times New Roman" w:hAnsi="Times New Roman"/>
                <w:sz w:val="20"/>
                <w:szCs w:val="20"/>
              </w:rPr>
              <w:t xml:space="preserve"> 202</w:t>
            </w:r>
            <w:r>
              <w:rPr>
                <w:rFonts w:ascii="Times New Roman" w:hAnsi="Times New Roman"/>
                <w:sz w:val="20"/>
                <w:szCs w:val="20"/>
              </w:rPr>
              <w:t>7 r.</w:t>
            </w:r>
          </w:p>
        </w:tc>
      </w:tr>
      <w:tr w:rsidR="009919CF" w:rsidRPr="00135D6F" w14:paraId="4C79015B" w14:textId="77777777" w:rsidTr="000375CD">
        <w:trPr>
          <w:trHeight w:val="522"/>
        </w:trPr>
        <w:tc>
          <w:tcPr>
            <w:tcW w:w="9209" w:type="dxa"/>
            <w:gridSpan w:val="3"/>
            <w:vAlign w:val="center"/>
          </w:tcPr>
          <w:p w14:paraId="045859C8" w14:textId="77777777" w:rsidR="009919CF" w:rsidRPr="00135D6F" w:rsidRDefault="009919CF" w:rsidP="000375CD">
            <w:pPr>
              <w:spacing w:line="276" w:lineRule="auto"/>
              <w:jc w:val="center"/>
              <w:rPr>
                <w:rFonts w:ascii="Times New Roman" w:hAnsi="Times New Roman"/>
                <w:sz w:val="20"/>
                <w:szCs w:val="20"/>
              </w:rPr>
            </w:pPr>
          </w:p>
        </w:tc>
      </w:tr>
      <w:tr w:rsidR="009919CF" w:rsidRPr="00135D6F" w14:paraId="37B56F90" w14:textId="77777777" w:rsidTr="000375CD">
        <w:trPr>
          <w:trHeight w:val="522"/>
        </w:trPr>
        <w:tc>
          <w:tcPr>
            <w:tcW w:w="0" w:type="auto"/>
            <w:shd w:val="clear" w:color="auto" w:fill="F2F2F2" w:themeFill="background1" w:themeFillShade="F2"/>
            <w:vAlign w:val="center"/>
          </w:tcPr>
          <w:p w14:paraId="5935E6A2" w14:textId="77777777" w:rsidR="009919CF"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1.</w:t>
            </w:r>
          </w:p>
        </w:tc>
        <w:tc>
          <w:tcPr>
            <w:tcW w:w="1903" w:type="dxa"/>
            <w:shd w:val="clear" w:color="auto" w:fill="F2F2F2" w:themeFill="background1" w:themeFillShade="F2"/>
            <w:vAlign w:val="center"/>
          </w:tcPr>
          <w:p w14:paraId="03DDC83F" w14:textId="77777777" w:rsidR="009919CF" w:rsidRPr="00650E4C"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Tytuł projektu</w:t>
            </w:r>
            <w:r>
              <w:rPr>
                <w:rFonts w:ascii="Times New Roman" w:hAnsi="Times New Roman"/>
                <w:b/>
                <w:bCs/>
                <w:sz w:val="20"/>
                <w:szCs w:val="20"/>
              </w:rPr>
              <w:t xml:space="preserve"> nr 5</w:t>
            </w:r>
          </w:p>
        </w:tc>
        <w:tc>
          <w:tcPr>
            <w:tcW w:w="6940" w:type="dxa"/>
            <w:shd w:val="clear" w:color="auto" w:fill="F2F2F2" w:themeFill="background1" w:themeFillShade="F2"/>
          </w:tcPr>
          <w:p w14:paraId="6E57C1DF" w14:textId="77777777" w:rsidR="009919CF" w:rsidRPr="00EB7B05" w:rsidRDefault="009919CF" w:rsidP="000375CD">
            <w:pPr>
              <w:spacing w:line="276" w:lineRule="auto"/>
              <w:jc w:val="center"/>
              <w:rPr>
                <w:rFonts w:ascii="Times New Roman" w:hAnsi="Times New Roman"/>
                <w:b/>
                <w:bCs/>
                <w:i/>
                <w:iCs/>
                <w:sz w:val="20"/>
                <w:szCs w:val="20"/>
              </w:rPr>
            </w:pPr>
            <w:bookmarkStart w:id="184" w:name="_Hlk190944397"/>
            <w:r w:rsidRPr="00EB7B05">
              <w:rPr>
                <w:rFonts w:ascii="Times New Roman" w:hAnsi="Times New Roman"/>
                <w:b/>
                <w:bCs/>
                <w:i/>
                <w:iCs/>
                <w:sz w:val="20"/>
                <w:szCs w:val="20"/>
              </w:rPr>
              <w:t>Odnowa przestrzeni publicznej Partnerstwa Kolbuszowskiego poprzez utworzenie miejsc wypoczynku i rekreacji na terenie gmin: Cmolas, Kolbuszowa i Niwiska</w:t>
            </w:r>
            <w:bookmarkEnd w:id="184"/>
          </w:p>
        </w:tc>
      </w:tr>
      <w:tr w:rsidR="009919CF" w:rsidRPr="00135D6F" w14:paraId="4EAB2671" w14:textId="77777777" w:rsidTr="000375CD">
        <w:trPr>
          <w:trHeight w:val="522"/>
        </w:trPr>
        <w:tc>
          <w:tcPr>
            <w:tcW w:w="0" w:type="auto"/>
            <w:vAlign w:val="center"/>
          </w:tcPr>
          <w:p w14:paraId="4685C25A" w14:textId="77777777" w:rsidR="009919CF" w:rsidRPr="007B7EB3" w:rsidRDefault="009919CF" w:rsidP="000375CD">
            <w:pPr>
              <w:spacing w:line="276" w:lineRule="auto"/>
              <w:jc w:val="center"/>
              <w:rPr>
                <w:rFonts w:ascii="Times New Roman" w:hAnsi="Times New Roman"/>
                <w:sz w:val="20"/>
                <w:szCs w:val="20"/>
              </w:rPr>
            </w:pPr>
            <w:r>
              <w:rPr>
                <w:rFonts w:ascii="Times New Roman" w:hAnsi="Times New Roman"/>
                <w:sz w:val="20"/>
                <w:szCs w:val="20"/>
              </w:rPr>
              <w:t>2.</w:t>
            </w:r>
          </w:p>
        </w:tc>
        <w:tc>
          <w:tcPr>
            <w:tcW w:w="1903" w:type="dxa"/>
            <w:vAlign w:val="center"/>
          </w:tcPr>
          <w:p w14:paraId="147DC4C6" w14:textId="77777777" w:rsidR="009919CF" w:rsidRPr="007B7EB3" w:rsidRDefault="009919CF" w:rsidP="000375CD">
            <w:pPr>
              <w:spacing w:line="276" w:lineRule="auto"/>
              <w:jc w:val="center"/>
              <w:rPr>
                <w:rFonts w:ascii="Times New Roman" w:hAnsi="Times New Roman"/>
                <w:b/>
                <w:bCs/>
                <w:sz w:val="20"/>
                <w:szCs w:val="20"/>
              </w:rPr>
            </w:pPr>
            <w:r>
              <w:rPr>
                <w:rFonts w:ascii="Times New Roman" w:hAnsi="Times New Roman"/>
                <w:b/>
                <w:bCs/>
                <w:sz w:val="20"/>
                <w:szCs w:val="20"/>
              </w:rPr>
              <w:t xml:space="preserve">Lider / Partner </w:t>
            </w:r>
          </w:p>
        </w:tc>
        <w:tc>
          <w:tcPr>
            <w:tcW w:w="6940" w:type="dxa"/>
          </w:tcPr>
          <w:p w14:paraId="37F29DBF" w14:textId="77777777" w:rsidR="009919CF" w:rsidRDefault="009919CF" w:rsidP="000375CD">
            <w:pPr>
              <w:spacing w:line="276" w:lineRule="auto"/>
              <w:jc w:val="center"/>
              <w:rPr>
                <w:rFonts w:ascii="Times New Roman" w:hAnsi="Times New Roman"/>
                <w:sz w:val="20"/>
                <w:szCs w:val="20"/>
              </w:rPr>
            </w:pPr>
            <w:r w:rsidRPr="0066407A">
              <w:rPr>
                <w:rFonts w:ascii="Times New Roman" w:hAnsi="Times New Roman"/>
                <w:sz w:val="20"/>
                <w:szCs w:val="20"/>
              </w:rPr>
              <w:t xml:space="preserve">Lider: </w:t>
            </w:r>
            <w:r>
              <w:rPr>
                <w:rFonts w:ascii="Times New Roman" w:hAnsi="Times New Roman"/>
                <w:sz w:val="20"/>
                <w:szCs w:val="20"/>
              </w:rPr>
              <w:t>Gmina Kolbuszowa</w:t>
            </w:r>
          </w:p>
          <w:p w14:paraId="719A7C9A" w14:textId="6EDD87B1" w:rsidR="009919CF" w:rsidRPr="00943851" w:rsidRDefault="009919CF" w:rsidP="00C65B59">
            <w:pPr>
              <w:spacing w:line="276" w:lineRule="auto"/>
              <w:jc w:val="center"/>
              <w:rPr>
                <w:rFonts w:ascii="Times New Roman" w:hAnsi="Times New Roman"/>
                <w:b/>
                <w:bCs/>
                <w:i/>
                <w:iCs/>
                <w:sz w:val="20"/>
                <w:szCs w:val="20"/>
              </w:rPr>
            </w:pPr>
            <w:r>
              <w:rPr>
                <w:rFonts w:ascii="Times New Roman" w:hAnsi="Times New Roman"/>
                <w:sz w:val="20"/>
                <w:szCs w:val="20"/>
              </w:rPr>
              <w:t xml:space="preserve">Partner: Gmina Cmolas, </w:t>
            </w:r>
            <w:r w:rsidR="00C65B59">
              <w:rPr>
                <w:rFonts w:ascii="Times New Roman" w:hAnsi="Times New Roman"/>
                <w:sz w:val="20"/>
                <w:szCs w:val="20"/>
              </w:rPr>
              <w:t>Gmina Niwiska</w:t>
            </w:r>
          </w:p>
        </w:tc>
      </w:tr>
      <w:tr w:rsidR="009919CF" w:rsidRPr="00135D6F" w14:paraId="0BCBD2EC" w14:textId="77777777" w:rsidTr="000375CD">
        <w:trPr>
          <w:trHeight w:val="522"/>
        </w:trPr>
        <w:tc>
          <w:tcPr>
            <w:tcW w:w="0" w:type="auto"/>
            <w:vAlign w:val="center"/>
          </w:tcPr>
          <w:p w14:paraId="16EE98B1" w14:textId="77777777" w:rsidR="009919CF" w:rsidRDefault="009919CF" w:rsidP="000375CD">
            <w:pPr>
              <w:spacing w:line="276" w:lineRule="auto"/>
              <w:jc w:val="center"/>
              <w:rPr>
                <w:rFonts w:ascii="Times New Roman" w:hAnsi="Times New Roman"/>
                <w:sz w:val="20"/>
                <w:szCs w:val="20"/>
              </w:rPr>
            </w:pPr>
            <w:r>
              <w:rPr>
                <w:rFonts w:ascii="Times New Roman" w:hAnsi="Times New Roman"/>
                <w:sz w:val="20"/>
                <w:szCs w:val="20"/>
              </w:rPr>
              <w:t>3</w:t>
            </w:r>
            <w:r w:rsidRPr="007B7EB3">
              <w:rPr>
                <w:rFonts w:ascii="Times New Roman" w:hAnsi="Times New Roman"/>
                <w:sz w:val="20"/>
                <w:szCs w:val="20"/>
              </w:rPr>
              <w:t>.</w:t>
            </w:r>
          </w:p>
        </w:tc>
        <w:tc>
          <w:tcPr>
            <w:tcW w:w="1903" w:type="dxa"/>
            <w:vAlign w:val="center"/>
          </w:tcPr>
          <w:p w14:paraId="5A647765" w14:textId="77777777" w:rsidR="009919CF"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 xml:space="preserve">Priorytet </w:t>
            </w:r>
            <w:r w:rsidRPr="007B7EB3">
              <w:rPr>
                <w:rFonts w:ascii="Times New Roman" w:hAnsi="Times New Roman"/>
                <w:b/>
                <w:bCs/>
                <w:sz w:val="20"/>
                <w:szCs w:val="20"/>
              </w:rPr>
              <w:br/>
              <w:t>FEP 2021–2027</w:t>
            </w:r>
          </w:p>
        </w:tc>
        <w:tc>
          <w:tcPr>
            <w:tcW w:w="6940" w:type="dxa"/>
            <w:vAlign w:val="center"/>
          </w:tcPr>
          <w:p w14:paraId="5B454744" w14:textId="77777777" w:rsidR="009919CF" w:rsidRPr="0066407A"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PRIORYTET 6 – ROZWÓJ ZRÓWNOWAŻONY TERYTORIALNIE</w:t>
            </w:r>
          </w:p>
        </w:tc>
      </w:tr>
      <w:tr w:rsidR="009919CF" w:rsidRPr="00135D6F" w14:paraId="036194F8" w14:textId="77777777" w:rsidTr="000375CD">
        <w:trPr>
          <w:trHeight w:val="522"/>
        </w:trPr>
        <w:tc>
          <w:tcPr>
            <w:tcW w:w="0" w:type="auto"/>
            <w:vAlign w:val="center"/>
          </w:tcPr>
          <w:p w14:paraId="25676BB2" w14:textId="77777777" w:rsidR="009919CF" w:rsidRDefault="009919CF" w:rsidP="000375CD">
            <w:pPr>
              <w:spacing w:line="276" w:lineRule="auto"/>
              <w:jc w:val="center"/>
              <w:rPr>
                <w:rFonts w:ascii="Times New Roman" w:hAnsi="Times New Roman"/>
                <w:sz w:val="20"/>
                <w:szCs w:val="20"/>
              </w:rPr>
            </w:pPr>
            <w:r>
              <w:rPr>
                <w:rFonts w:ascii="Times New Roman" w:hAnsi="Times New Roman"/>
                <w:sz w:val="20"/>
                <w:szCs w:val="20"/>
              </w:rPr>
              <w:t>4</w:t>
            </w:r>
            <w:r w:rsidRPr="007B7EB3">
              <w:rPr>
                <w:rFonts w:ascii="Times New Roman" w:hAnsi="Times New Roman"/>
                <w:sz w:val="20"/>
                <w:szCs w:val="20"/>
              </w:rPr>
              <w:t>.</w:t>
            </w:r>
          </w:p>
        </w:tc>
        <w:tc>
          <w:tcPr>
            <w:tcW w:w="1903" w:type="dxa"/>
            <w:vAlign w:val="center"/>
          </w:tcPr>
          <w:p w14:paraId="0B9B5BD7" w14:textId="77777777" w:rsidR="009919CF" w:rsidRPr="007B7EB3" w:rsidRDefault="009919CF" w:rsidP="000375CD">
            <w:pPr>
              <w:spacing w:line="276" w:lineRule="auto"/>
              <w:jc w:val="center"/>
              <w:rPr>
                <w:rFonts w:ascii="Times New Roman" w:hAnsi="Times New Roman"/>
                <w:b/>
                <w:bCs/>
                <w:sz w:val="20"/>
                <w:szCs w:val="20"/>
              </w:rPr>
            </w:pPr>
            <w:r w:rsidRPr="007B7EB3">
              <w:rPr>
                <w:rFonts w:ascii="Times New Roman" w:hAnsi="Times New Roman"/>
                <w:b/>
                <w:bCs/>
                <w:sz w:val="20"/>
                <w:szCs w:val="20"/>
              </w:rPr>
              <w:t>Cel szczegółowy FEP 2021–2027</w:t>
            </w:r>
          </w:p>
        </w:tc>
        <w:tc>
          <w:tcPr>
            <w:tcW w:w="6940" w:type="dxa"/>
          </w:tcPr>
          <w:p w14:paraId="621F0837" w14:textId="77777777" w:rsidR="009919CF" w:rsidRDefault="009919CF" w:rsidP="000375CD">
            <w:pPr>
              <w:spacing w:line="276" w:lineRule="auto"/>
              <w:jc w:val="center"/>
              <w:rPr>
                <w:rFonts w:ascii="Times New Roman" w:hAnsi="Times New Roman"/>
                <w:sz w:val="20"/>
                <w:szCs w:val="20"/>
              </w:rPr>
            </w:pPr>
            <w:r w:rsidRPr="007B7EB3">
              <w:rPr>
                <w:rFonts w:ascii="Times New Roman" w:hAnsi="Times New Roman"/>
                <w:sz w:val="20"/>
                <w:szCs w:val="20"/>
              </w:rPr>
              <w:t>Cel szczegółowy 5(ii) wspieranie zintegrowanego i sprzyjającego włączeniu społecznemu rozwoju społecznego, gospodarczego i środowiskowego, na poziomie lokalnym, kultury, dziedzictwa naturalnego, zrównoważonej turystyki i bezpieczeństwa na obszarach innych niż miejskie</w:t>
            </w:r>
          </w:p>
          <w:p w14:paraId="5B8B2043" w14:textId="43AB7F72" w:rsidR="009919CF" w:rsidRPr="007B7EB3" w:rsidRDefault="009919CF" w:rsidP="000375CD">
            <w:pPr>
              <w:spacing w:line="276" w:lineRule="auto"/>
              <w:jc w:val="center"/>
              <w:rPr>
                <w:rFonts w:ascii="Times New Roman" w:hAnsi="Times New Roman"/>
                <w:sz w:val="20"/>
                <w:szCs w:val="20"/>
              </w:rPr>
            </w:pPr>
            <w:r w:rsidRPr="006A20B2">
              <w:rPr>
                <w:rFonts w:ascii="Times New Roman" w:hAnsi="Times New Roman"/>
                <w:sz w:val="20"/>
                <w:szCs w:val="20"/>
              </w:rPr>
              <w:t>Typ I</w:t>
            </w:r>
            <w:r>
              <w:rPr>
                <w:rFonts w:ascii="Times New Roman" w:hAnsi="Times New Roman"/>
                <w:sz w:val="20"/>
                <w:szCs w:val="20"/>
              </w:rPr>
              <w:t>V</w:t>
            </w:r>
            <w:r w:rsidRPr="006A20B2">
              <w:rPr>
                <w:rFonts w:ascii="Times New Roman" w:hAnsi="Times New Roman"/>
                <w:sz w:val="20"/>
                <w:szCs w:val="20"/>
              </w:rPr>
              <w:t xml:space="preserve"> – </w:t>
            </w:r>
            <w:r w:rsidRPr="00241751">
              <w:rPr>
                <w:rFonts w:ascii="Times New Roman" w:hAnsi="Times New Roman"/>
                <w:sz w:val="20"/>
                <w:szCs w:val="20"/>
              </w:rPr>
              <w:t xml:space="preserve">fizyczna odnowa i bezpieczeństwo przestrzeni </w:t>
            </w:r>
            <w:proofErr w:type="spellStart"/>
            <w:r w:rsidR="00C65B59">
              <w:rPr>
                <w:rFonts w:ascii="Times New Roman" w:hAnsi="Times New Roman"/>
                <w:sz w:val="20"/>
                <w:szCs w:val="20"/>
              </w:rPr>
              <w:t>s</w:t>
            </w:r>
            <w:r w:rsidRPr="00241751">
              <w:rPr>
                <w:rFonts w:ascii="Times New Roman" w:hAnsi="Times New Roman"/>
                <w:sz w:val="20"/>
                <w:szCs w:val="20"/>
              </w:rPr>
              <w:t>publicznych</w:t>
            </w:r>
            <w:proofErr w:type="spellEnd"/>
          </w:p>
        </w:tc>
      </w:tr>
      <w:tr w:rsidR="009919CF" w:rsidRPr="00135D6F" w14:paraId="57607805" w14:textId="77777777" w:rsidTr="000375CD">
        <w:trPr>
          <w:trHeight w:val="522"/>
        </w:trPr>
        <w:tc>
          <w:tcPr>
            <w:tcW w:w="366" w:type="dxa"/>
            <w:vAlign w:val="center"/>
          </w:tcPr>
          <w:p w14:paraId="519C8D6A" w14:textId="77777777" w:rsidR="009919CF" w:rsidRDefault="009919CF" w:rsidP="000375CD">
            <w:pPr>
              <w:spacing w:line="276" w:lineRule="auto"/>
              <w:jc w:val="center"/>
              <w:rPr>
                <w:rFonts w:ascii="Times New Roman" w:hAnsi="Times New Roman"/>
                <w:sz w:val="20"/>
                <w:szCs w:val="20"/>
              </w:rPr>
            </w:pPr>
            <w:r>
              <w:rPr>
                <w:rFonts w:ascii="Times New Roman" w:hAnsi="Times New Roman"/>
                <w:sz w:val="20"/>
                <w:szCs w:val="20"/>
              </w:rPr>
              <w:t>5</w:t>
            </w:r>
            <w:r w:rsidRPr="00135D6F">
              <w:rPr>
                <w:rFonts w:ascii="Times New Roman" w:hAnsi="Times New Roman"/>
                <w:sz w:val="20"/>
                <w:szCs w:val="20"/>
              </w:rPr>
              <w:t>.</w:t>
            </w:r>
          </w:p>
        </w:tc>
        <w:tc>
          <w:tcPr>
            <w:tcW w:w="1903" w:type="dxa"/>
            <w:vAlign w:val="center"/>
          </w:tcPr>
          <w:p w14:paraId="7DE9F27F" w14:textId="77777777" w:rsidR="009919CF" w:rsidRPr="007B7EB3" w:rsidRDefault="009919CF" w:rsidP="000375CD">
            <w:pPr>
              <w:spacing w:line="276" w:lineRule="auto"/>
              <w:jc w:val="center"/>
              <w:rPr>
                <w:rFonts w:ascii="Times New Roman" w:hAnsi="Times New Roman"/>
                <w:b/>
                <w:bCs/>
                <w:sz w:val="20"/>
                <w:szCs w:val="20"/>
              </w:rPr>
            </w:pPr>
            <w:r w:rsidRPr="00135D6F">
              <w:rPr>
                <w:rFonts w:ascii="Times New Roman" w:hAnsi="Times New Roman"/>
                <w:b/>
                <w:bCs/>
                <w:sz w:val="20"/>
                <w:szCs w:val="20"/>
              </w:rPr>
              <w:t>Zakres rzeczowy – typ projektu zgodny z FEP 2021</w:t>
            </w:r>
            <w:r>
              <w:rPr>
                <w:rFonts w:ascii="Times New Roman" w:hAnsi="Times New Roman"/>
                <w:b/>
                <w:bCs/>
                <w:sz w:val="20"/>
                <w:szCs w:val="20"/>
              </w:rPr>
              <w:t>–</w:t>
            </w:r>
            <w:r w:rsidRPr="00135D6F">
              <w:rPr>
                <w:rFonts w:ascii="Times New Roman" w:hAnsi="Times New Roman"/>
                <w:b/>
                <w:bCs/>
                <w:sz w:val="20"/>
                <w:szCs w:val="20"/>
              </w:rPr>
              <w:t>2027</w:t>
            </w:r>
          </w:p>
        </w:tc>
        <w:tc>
          <w:tcPr>
            <w:tcW w:w="6940" w:type="dxa"/>
          </w:tcPr>
          <w:p w14:paraId="1308EDEC"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Projekt ma na celu odnowę fizyczną przestrzeni publicznych na terenie gmin: Cmolas, Kolbuszowa i Niwiska poprzez utworzenie nowoczesnych i funkcjonalnych miejsc wypoczynku i rekreacji, w celu podniesienia jakości życia mieszkańców i zwiększenia atrakcyjności obszaru dla potencjalnych nowych mieszkańców.</w:t>
            </w:r>
          </w:p>
          <w:p w14:paraId="589C2CE8" w14:textId="77777777" w:rsidR="009919CF" w:rsidRDefault="009919CF" w:rsidP="000375CD">
            <w:pPr>
              <w:spacing w:line="276" w:lineRule="auto"/>
              <w:jc w:val="both"/>
              <w:rPr>
                <w:rFonts w:ascii="Times New Roman" w:hAnsi="Times New Roman"/>
                <w:sz w:val="20"/>
                <w:szCs w:val="20"/>
              </w:rPr>
            </w:pPr>
            <w:r>
              <w:rPr>
                <w:rFonts w:ascii="Times New Roman" w:hAnsi="Times New Roman"/>
                <w:sz w:val="20"/>
                <w:szCs w:val="20"/>
              </w:rPr>
              <w:t xml:space="preserve">Projekt dotyczy wybranych przestrzeni publicznych wymagających odnowy fizycznej w celu stworzenia przyjaznych, dostępnych i estetycznych miejsc sprzyjających wypoczynkowi, integracji społecznej i aktywności fizycznej. </w:t>
            </w:r>
            <w:r>
              <w:rPr>
                <w:rFonts w:ascii="Times New Roman" w:hAnsi="Times New Roman"/>
                <w:sz w:val="20"/>
                <w:szCs w:val="20"/>
              </w:rPr>
              <w:br/>
              <w:t xml:space="preserve">W ramach projektu zaplanowano szereg działań, które odpowiadają na potrzeby mieszkańców i odwiedzających, jednocześnie dbając o środowisko naturalne. </w:t>
            </w:r>
          </w:p>
          <w:p w14:paraId="7A73A6A1" w14:textId="77777777" w:rsidR="009919CF" w:rsidRPr="00F16728" w:rsidRDefault="009919CF" w:rsidP="000375CD">
            <w:pPr>
              <w:spacing w:line="276" w:lineRule="auto"/>
              <w:jc w:val="both"/>
              <w:rPr>
                <w:rFonts w:ascii="Times New Roman" w:hAnsi="Times New Roman"/>
                <w:sz w:val="20"/>
                <w:szCs w:val="20"/>
              </w:rPr>
            </w:pPr>
            <w:r>
              <w:rPr>
                <w:rFonts w:ascii="Times New Roman" w:hAnsi="Times New Roman"/>
                <w:sz w:val="20"/>
                <w:szCs w:val="20"/>
              </w:rPr>
              <w:t>Zakres zadań objętych projektem</w:t>
            </w:r>
            <w:r w:rsidRPr="00F16728">
              <w:rPr>
                <w:rFonts w:ascii="Times New Roman" w:hAnsi="Times New Roman"/>
                <w:sz w:val="20"/>
                <w:szCs w:val="20"/>
              </w:rPr>
              <w:t>:</w:t>
            </w:r>
          </w:p>
          <w:p w14:paraId="41CC7356" w14:textId="77777777" w:rsidR="009919CF" w:rsidRDefault="009919CF" w:rsidP="000375CD">
            <w:pPr>
              <w:pStyle w:val="Akapitzlist"/>
              <w:numPr>
                <w:ilvl w:val="0"/>
                <w:numId w:val="231"/>
              </w:numPr>
              <w:suppressAutoHyphens w:val="0"/>
              <w:spacing w:line="276" w:lineRule="auto"/>
              <w:ind w:left="248" w:hanging="283"/>
              <w:contextualSpacing w:val="0"/>
              <w:jc w:val="both"/>
              <w:textAlignment w:val="auto"/>
              <w:rPr>
                <w:rFonts w:ascii="Times New Roman" w:hAnsi="Times New Roman"/>
                <w:sz w:val="20"/>
                <w:szCs w:val="20"/>
              </w:rPr>
            </w:pPr>
            <w:r>
              <w:rPr>
                <w:rFonts w:ascii="Times New Roman" w:hAnsi="Times New Roman"/>
                <w:sz w:val="20"/>
                <w:szCs w:val="20"/>
              </w:rPr>
              <w:t>Zagospodarowanie przestrzeni publicznej na terenie Gminy Kolbuszowa, w tym:</w:t>
            </w:r>
          </w:p>
          <w:p w14:paraId="5B718607" w14:textId="77777777" w:rsidR="009919CF" w:rsidRPr="00181F0E" w:rsidRDefault="009919CF">
            <w:pPr>
              <w:pStyle w:val="Akapitzlist"/>
              <w:numPr>
                <w:ilvl w:val="0"/>
                <w:numId w:val="238"/>
              </w:numPr>
              <w:suppressAutoHyphens w:val="0"/>
              <w:spacing w:line="276" w:lineRule="auto"/>
              <w:ind w:left="462" w:hanging="223"/>
              <w:jc w:val="both"/>
              <w:textAlignment w:val="auto"/>
              <w:rPr>
                <w:rFonts w:ascii="Times New Roman" w:hAnsi="Times New Roman"/>
                <w:sz w:val="20"/>
                <w:szCs w:val="20"/>
              </w:rPr>
            </w:pPr>
            <w:bookmarkStart w:id="185" w:name="_Hlk192062564"/>
            <w:r>
              <w:rPr>
                <w:rFonts w:ascii="Times New Roman" w:hAnsi="Times New Roman"/>
                <w:sz w:val="20"/>
                <w:szCs w:val="20"/>
              </w:rPr>
              <w:t>b</w:t>
            </w:r>
            <w:r w:rsidRPr="00181F0E">
              <w:rPr>
                <w:rFonts w:ascii="Times New Roman" w:hAnsi="Times New Roman"/>
                <w:sz w:val="20"/>
                <w:szCs w:val="20"/>
              </w:rPr>
              <w:t xml:space="preserve">udowa tężni solankowej </w:t>
            </w:r>
            <w:bookmarkEnd w:id="185"/>
            <w:r w:rsidRPr="00181F0E">
              <w:rPr>
                <w:rFonts w:ascii="Times New Roman" w:hAnsi="Times New Roman"/>
                <w:sz w:val="20"/>
                <w:szCs w:val="20"/>
              </w:rPr>
              <w:t xml:space="preserve">wraz z elementami małej architektury oraz utworzenie łąki kwietnej wraz z </w:t>
            </w:r>
            <w:proofErr w:type="spellStart"/>
            <w:r w:rsidRPr="00181F0E">
              <w:rPr>
                <w:rFonts w:ascii="Times New Roman" w:hAnsi="Times New Roman"/>
                <w:sz w:val="20"/>
                <w:szCs w:val="20"/>
              </w:rPr>
              <w:t>nasadzeniami</w:t>
            </w:r>
            <w:proofErr w:type="spellEnd"/>
            <w:r w:rsidRPr="00181F0E">
              <w:rPr>
                <w:rFonts w:ascii="Times New Roman" w:hAnsi="Times New Roman"/>
                <w:sz w:val="20"/>
                <w:szCs w:val="20"/>
              </w:rPr>
              <w:t xml:space="preserve"> rodzimych gatunków drzew</w:t>
            </w:r>
            <w:r>
              <w:rPr>
                <w:rFonts w:ascii="Times New Roman" w:hAnsi="Times New Roman"/>
                <w:sz w:val="20"/>
                <w:szCs w:val="20"/>
              </w:rPr>
              <w:t>,</w:t>
            </w:r>
          </w:p>
          <w:p w14:paraId="2D2FA7F1" w14:textId="77777777" w:rsidR="009919CF" w:rsidRPr="00181F0E" w:rsidRDefault="009919CF">
            <w:pPr>
              <w:pStyle w:val="Akapitzlist"/>
              <w:numPr>
                <w:ilvl w:val="0"/>
                <w:numId w:val="238"/>
              </w:numPr>
              <w:suppressAutoHyphens w:val="0"/>
              <w:spacing w:line="276" w:lineRule="auto"/>
              <w:ind w:left="462" w:hanging="223"/>
              <w:jc w:val="both"/>
              <w:textAlignment w:val="auto"/>
              <w:rPr>
                <w:rFonts w:ascii="Times New Roman" w:hAnsi="Times New Roman"/>
                <w:sz w:val="20"/>
                <w:szCs w:val="20"/>
              </w:rPr>
            </w:pPr>
            <w:bookmarkStart w:id="186" w:name="_Hlk192062576"/>
            <w:r>
              <w:rPr>
                <w:rFonts w:ascii="Times New Roman" w:hAnsi="Times New Roman"/>
                <w:sz w:val="20"/>
                <w:szCs w:val="20"/>
              </w:rPr>
              <w:t>u</w:t>
            </w:r>
            <w:r w:rsidRPr="00181F0E">
              <w:rPr>
                <w:rFonts w:ascii="Times New Roman" w:hAnsi="Times New Roman"/>
                <w:sz w:val="20"/>
                <w:szCs w:val="20"/>
              </w:rPr>
              <w:t xml:space="preserve">tworzenie miejsca rekreacji na terenie Parku Niepodległości w Kolbuszowej  </w:t>
            </w:r>
            <w:bookmarkEnd w:id="186"/>
            <w:r w:rsidRPr="00181F0E">
              <w:rPr>
                <w:rFonts w:ascii="Times New Roman" w:hAnsi="Times New Roman"/>
                <w:sz w:val="20"/>
                <w:szCs w:val="20"/>
              </w:rPr>
              <w:t>poprzez</w:t>
            </w:r>
            <w:r>
              <w:rPr>
                <w:rFonts w:ascii="Times New Roman" w:hAnsi="Times New Roman"/>
                <w:sz w:val="20"/>
                <w:szCs w:val="20"/>
              </w:rPr>
              <w:t xml:space="preserve"> </w:t>
            </w:r>
            <w:r w:rsidRPr="00181F0E">
              <w:rPr>
                <w:rFonts w:ascii="Times New Roman" w:hAnsi="Times New Roman"/>
                <w:sz w:val="20"/>
                <w:szCs w:val="20"/>
              </w:rPr>
              <w:t>umiejscowienie na trawnikach leżaków betonowych z zadaszeniami typu „żagiel”</w:t>
            </w:r>
            <w:r>
              <w:rPr>
                <w:rFonts w:ascii="Times New Roman" w:hAnsi="Times New Roman"/>
                <w:sz w:val="20"/>
                <w:szCs w:val="20"/>
              </w:rPr>
              <w:t>,</w:t>
            </w:r>
          </w:p>
          <w:p w14:paraId="184A8386" w14:textId="77777777" w:rsidR="009919CF" w:rsidRPr="00181F0E" w:rsidRDefault="009919CF">
            <w:pPr>
              <w:pStyle w:val="Akapitzlist"/>
              <w:numPr>
                <w:ilvl w:val="0"/>
                <w:numId w:val="238"/>
              </w:numPr>
              <w:suppressAutoHyphens w:val="0"/>
              <w:spacing w:line="276" w:lineRule="auto"/>
              <w:ind w:left="462" w:hanging="223"/>
              <w:jc w:val="both"/>
              <w:textAlignment w:val="auto"/>
              <w:rPr>
                <w:rFonts w:ascii="Times New Roman" w:hAnsi="Times New Roman"/>
                <w:sz w:val="20"/>
                <w:szCs w:val="20"/>
              </w:rPr>
            </w:pPr>
            <w:bookmarkStart w:id="187" w:name="_Hlk192062603"/>
            <w:r w:rsidRPr="00181F0E">
              <w:rPr>
                <w:rFonts w:ascii="Times New Roman" w:hAnsi="Times New Roman"/>
                <w:sz w:val="20"/>
                <w:szCs w:val="20"/>
              </w:rPr>
              <w:t>utworzenie strefy aktywnej rekreacji w Kolbuszowej,</w:t>
            </w:r>
            <w:bookmarkEnd w:id="187"/>
            <w:r w:rsidRPr="00181F0E">
              <w:rPr>
                <w:rFonts w:ascii="Times New Roman" w:hAnsi="Times New Roman"/>
                <w:sz w:val="20"/>
                <w:szCs w:val="20"/>
              </w:rPr>
              <w:t xml:space="preserve"> w tym budowa </w:t>
            </w:r>
            <w:proofErr w:type="spellStart"/>
            <w:r w:rsidRPr="00181F0E">
              <w:rPr>
                <w:rFonts w:ascii="Times New Roman" w:hAnsi="Times New Roman"/>
                <w:sz w:val="20"/>
                <w:szCs w:val="20"/>
              </w:rPr>
              <w:t>pumptracku</w:t>
            </w:r>
            <w:proofErr w:type="spellEnd"/>
            <w:r w:rsidRPr="00181F0E">
              <w:rPr>
                <w:rFonts w:ascii="Times New Roman" w:hAnsi="Times New Roman"/>
                <w:sz w:val="20"/>
                <w:szCs w:val="20"/>
              </w:rPr>
              <w:t>, małej architektury oraz oświetlenia z wykorzystaniem OZE</w:t>
            </w:r>
            <w:r>
              <w:rPr>
                <w:rFonts w:ascii="Times New Roman" w:hAnsi="Times New Roman"/>
                <w:sz w:val="20"/>
                <w:szCs w:val="20"/>
              </w:rPr>
              <w:t>,</w:t>
            </w:r>
          </w:p>
          <w:p w14:paraId="7DA45D47" w14:textId="77777777" w:rsidR="009919CF" w:rsidRPr="00181F0E" w:rsidRDefault="009919CF">
            <w:pPr>
              <w:pStyle w:val="Akapitzlist"/>
              <w:numPr>
                <w:ilvl w:val="0"/>
                <w:numId w:val="238"/>
              </w:numPr>
              <w:suppressAutoHyphens w:val="0"/>
              <w:spacing w:line="276" w:lineRule="auto"/>
              <w:ind w:left="462" w:hanging="223"/>
              <w:jc w:val="both"/>
              <w:textAlignment w:val="auto"/>
              <w:rPr>
                <w:rFonts w:ascii="Times New Roman" w:hAnsi="Times New Roman"/>
                <w:sz w:val="20"/>
                <w:szCs w:val="20"/>
              </w:rPr>
            </w:pPr>
            <w:bookmarkStart w:id="188" w:name="_Hlk192062612"/>
            <w:r w:rsidRPr="00181F0E">
              <w:rPr>
                <w:rFonts w:ascii="Times New Roman" w:hAnsi="Times New Roman"/>
                <w:sz w:val="20"/>
                <w:szCs w:val="20"/>
              </w:rPr>
              <w:t>budowa placu zabaw w Hucie Przedborskiej</w:t>
            </w:r>
            <w:bookmarkEnd w:id="188"/>
            <w:r w:rsidRPr="00181F0E">
              <w:rPr>
                <w:rFonts w:ascii="Times New Roman" w:hAnsi="Times New Roman"/>
                <w:sz w:val="20"/>
                <w:szCs w:val="20"/>
              </w:rPr>
              <w:t>.</w:t>
            </w:r>
          </w:p>
          <w:p w14:paraId="259B7670" w14:textId="77777777" w:rsidR="009919CF" w:rsidRDefault="009919CF" w:rsidP="000375CD">
            <w:pPr>
              <w:pStyle w:val="Akapitzlist"/>
              <w:numPr>
                <w:ilvl w:val="0"/>
                <w:numId w:val="231"/>
              </w:numPr>
              <w:suppressAutoHyphens w:val="0"/>
              <w:spacing w:line="276" w:lineRule="auto"/>
              <w:ind w:left="233" w:hanging="283"/>
              <w:contextualSpacing w:val="0"/>
              <w:jc w:val="both"/>
              <w:textAlignment w:val="auto"/>
              <w:rPr>
                <w:rFonts w:ascii="Times New Roman" w:hAnsi="Times New Roman"/>
                <w:sz w:val="20"/>
                <w:szCs w:val="20"/>
              </w:rPr>
            </w:pPr>
            <w:r>
              <w:rPr>
                <w:rFonts w:ascii="Times New Roman" w:hAnsi="Times New Roman"/>
                <w:sz w:val="20"/>
                <w:szCs w:val="20"/>
              </w:rPr>
              <w:t>Zagospodarowanie przestrzeni publicznej w Gminie Cmolas poprzez m</w:t>
            </w:r>
            <w:r w:rsidRPr="00D0574D">
              <w:rPr>
                <w:rFonts w:ascii="Times New Roman" w:hAnsi="Times New Roman"/>
                <w:sz w:val="20"/>
                <w:szCs w:val="20"/>
              </w:rPr>
              <w:t>odernizacj</w:t>
            </w:r>
            <w:r>
              <w:rPr>
                <w:rFonts w:ascii="Times New Roman" w:hAnsi="Times New Roman"/>
                <w:sz w:val="20"/>
                <w:szCs w:val="20"/>
              </w:rPr>
              <w:t>ę</w:t>
            </w:r>
            <w:r w:rsidRPr="00D0574D">
              <w:rPr>
                <w:rFonts w:ascii="Times New Roman" w:hAnsi="Times New Roman"/>
                <w:sz w:val="20"/>
                <w:szCs w:val="20"/>
              </w:rPr>
              <w:t xml:space="preserve"> placu zabaw oraz adaptacj</w:t>
            </w:r>
            <w:r>
              <w:rPr>
                <w:rFonts w:ascii="Times New Roman" w:hAnsi="Times New Roman"/>
                <w:sz w:val="20"/>
                <w:szCs w:val="20"/>
              </w:rPr>
              <w:t>ę</w:t>
            </w:r>
            <w:r w:rsidRPr="00D0574D">
              <w:rPr>
                <w:rFonts w:ascii="Times New Roman" w:hAnsi="Times New Roman"/>
                <w:sz w:val="20"/>
                <w:szCs w:val="20"/>
              </w:rPr>
              <w:t xml:space="preserve"> przestrzeni publicznej wokół obiektów </w:t>
            </w:r>
            <w:proofErr w:type="spellStart"/>
            <w:r w:rsidRPr="00D0574D">
              <w:rPr>
                <w:rFonts w:ascii="Times New Roman" w:hAnsi="Times New Roman"/>
                <w:sz w:val="20"/>
                <w:szCs w:val="20"/>
              </w:rPr>
              <w:lastRenderedPageBreak/>
              <w:t>szkolno</w:t>
            </w:r>
            <w:proofErr w:type="spellEnd"/>
            <w:r w:rsidRPr="00D0574D">
              <w:rPr>
                <w:rFonts w:ascii="Times New Roman" w:hAnsi="Times New Roman"/>
                <w:sz w:val="20"/>
                <w:szCs w:val="20"/>
              </w:rPr>
              <w:t xml:space="preserve">–sportowych w celu utworzenia strefy aktywności fizycznej, strefy wypoczynku </w:t>
            </w:r>
            <w:r>
              <w:rPr>
                <w:rFonts w:ascii="Times New Roman" w:hAnsi="Times New Roman"/>
                <w:sz w:val="20"/>
                <w:szCs w:val="20"/>
              </w:rPr>
              <w:t xml:space="preserve">oraz </w:t>
            </w:r>
            <w:r w:rsidRPr="00D0574D">
              <w:rPr>
                <w:rFonts w:ascii="Times New Roman" w:hAnsi="Times New Roman"/>
                <w:sz w:val="20"/>
                <w:szCs w:val="20"/>
              </w:rPr>
              <w:t xml:space="preserve">strefy relaksu. </w:t>
            </w:r>
          </w:p>
          <w:p w14:paraId="581B7416" w14:textId="77777777" w:rsidR="009919CF" w:rsidRDefault="009919CF" w:rsidP="000375CD">
            <w:pPr>
              <w:pStyle w:val="Akapitzlist"/>
              <w:numPr>
                <w:ilvl w:val="0"/>
                <w:numId w:val="231"/>
              </w:numPr>
              <w:suppressAutoHyphens w:val="0"/>
              <w:spacing w:line="276" w:lineRule="auto"/>
              <w:ind w:left="233" w:hanging="283"/>
              <w:contextualSpacing w:val="0"/>
              <w:jc w:val="both"/>
              <w:textAlignment w:val="auto"/>
              <w:rPr>
                <w:rFonts w:ascii="Times New Roman" w:hAnsi="Times New Roman"/>
                <w:sz w:val="20"/>
                <w:szCs w:val="20"/>
              </w:rPr>
            </w:pPr>
            <w:r>
              <w:rPr>
                <w:rFonts w:ascii="Times New Roman" w:hAnsi="Times New Roman"/>
                <w:sz w:val="20"/>
                <w:szCs w:val="20"/>
              </w:rPr>
              <w:t>Zagospodarowanie przestrzeni publicznej w Gminie Niwiska</w:t>
            </w:r>
            <w:r w:rsidRPr="005A25C3">
              <w:rPr>
                <w:rFonts w:ascii="Times New Roman" w:hAnsi="Times New Roman"/>
                <w:sz w:val="20"/>
                <w:szCs w:val="20"/>
              </w:rPr>
              <w:t>.</w:t>
            </w:r>
          </w:p>
          <w:p w14:paraId="3041622F" w14:textId="77777777" w:rsidR="009919CF" w:rsidRPr="00067956" w:rsidRDefault="009919CF" w:rsidP="000375CD">
            <w:pPr>
              <w:suppressAutoHyphens w:val="0"/>
              <w:spacing w:line="276" w:lineRule="auto"/>
              <w:jc w:val="both"/>
              <w:textAlignment w:val="auto"/>
              <w:rPr>
                <w:rFonts w:ascii="Times New Roman" w:hAnsi="Times New Roman"/>
                <w:sz w:val="20"/>
                <w:szCs w:val="20"/>
              </w:rPr>
            </w:pPr>
            <w:r>
              <w:rPr>
                <w:rFonts w:ascii="Times New Roman" w:hAnsi="Times New Roman"/>
                <w:sz w:val="20"/>
                <w:szCs w:val="20"/>
              </w:rPr>
              <w:t>Realizacja projektu przyczyni się do poprawy jakości przestrzeni publicznej, zwiększenia liczby mieszkańców korzystających z miejsc wypoczynku i rekreacji, oraz wzmocnienia więzi społecznych poprzez stworzenie przestrzeni sprzyjających integracji oraz promowanie rozwiązań proekologicznych poprzez zazielenianie i stosowanie rozwiązań przyjaznych środowisku.</w:t>
            </w:r>
          </w:p>
        </w:tc>
      </w:tr>
      <w:tr w:rsidR="009919CF" w:rsidRPr="00135D6F" w14:paraId="4162A7AD" w14:textId="77777777" w:rsidTr="000375CD">
        <w:trPr>
          <w:trHeight w:val="522"/>
        </w:trPr>
        <w:tc>
          <w:tcPr>
            <w:tcW w:w="0" w:type="auto"/>
            <w:vAlign w:val="center"/>
          </w:tcPr>
          <w:p w14:paraId="2AE93494" w14:textId="77777777" w:rsidR="009919CF" w:rsidRDefault="009919CF" w:rsidP="000375CD">
            <w:pPr>
              <w:spacing w:line="276" w:lineRule="auto"/>
              <w:jc w:val="center"/>
              <w:rPr>
                <w:rFonts w:ascii="Times New Roman" w:hAnsi="Times New Roman"/>
                <w:sz w:val="20"/>
                <w:szCs w:val="20"/>
              </w:rPr>
            </w:pPr>
            <w:r w:rsidRPr="00135D6F">
              <w:rPr>
                <w:rFonts w:ascii="Times New Roman" w:hAnsi="Times New Roman"/>
                <w:sz w:val="20"/>
                <w:szCs w:val="20"/>
              </w:rPr>
              <w:lastRenderedPageBreak/>
              <w:t>6.</w:t>
            </w:r>
          </w:p>
        </w:tc>
        <w:tc>
          <w:tcPr>
            <w:tcW w:w="1903" w:type="dxa"/>
            <w:vAlign w:val="center"/>
          </w:tcPr>
          <w:p w14:paraId="4F92E6A9" w14:textId="77777777" w:rsidR="009919CF" w:rsidRDefault="009919CF" w:rsidP="000375CD">
            <w:pPr>
              <w:spacing w:line="276" w:lineRule="auto"/>
              <w:jc w:val="center"/>
              <w:rPr>
                <w:rFonts w:ascii="Times New Roman" w:hAnsi="Times New Roman"/>
                <w:b/>
                <w:bCs/>
                <w:sz w:val="20"/>
                <w:szCs w:val="20"/>
              </w:rPr>
            </w:pPr>
            <w:r w:rsidRPr="00650E4C">
              <w:rPr>
                <w:rFonts w:ascii="Times New Roman" w:hAnsi="Times New Roman"/>
                <w:b/>
                <w:bCs/>
                <w:sz w:val="20"/>
                <w:szCs w:val="20"/>
              </w:rPr>
              <w:t>Budżet projektu</w:t>
            </w:r>
          </w:p>
          <w:p w14:paraId="51A7B384" w14:textId="77777777" w:rsidR="009919CF" w:rsidRPr="00135D6F" w:rsidRDefault="009919CF" w:rsidP="000375CD">
            <w:pPr>
              <w:spacing w:line="276" w:lineRule="auto"/>
              <w:jc w:val="center"/>
              <w:rPr>
                <w:rFonts w:ascii="Times New Roman" w:hAnsi="Times New Roman"/>
                <w:b/>
                <w:bCs/>
                <w:sz w:val="20"/>
                <w:szCs w:val="20"/>
              </w:rPr>
            </w:pPr>
            <w:r>
              <w:rPr>
                <w:rFonts w:ascii="Times New Roman" w:hAnsi="Times New Roman"/>
                <w:b/>
                <w:bCs/>
                <w:sz w:val="20"/>
                <w:szCs w:val="20"/>
              </w:rPr>
              <w:t>PLN</w:t>
            </w:r>
          </w:p>
        </w:tc>
        <w:tc>
          <w:tcPr>
            <w:tcW w:w="6940" w:type="dxa"/>
            <w:vAlign w:val="center"/>
          </w:tcPr>
          <w:p w14:paraId="299EABCA" w14:textId="77777777" w:rsidR="009919CF" w:rsidRPr="00DF44C1"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 xml:space="preserve">Szacowana wartość: </w:t>
            </w:r>
            <w:r>
              <w:rPr>
                <w:rFonts w:ascii="Times New Roman" w:hAnsi="Times New Roman"/>
                <w:sz w:val="20"/>
                <w:szCs w:val="20"/>
              </w:rPr>
              <w:t>8,3</w:t>
            </w:r>
            <w:r w:rsidRPr="00DF44C1">
              <w:rPr>
                <w:rFonts w:ascii="Times New Roman" w:hAnsi="Times New Roman"/>
                <w:sz w:val="20"/>
                <w:szCs w:val="20"/>
              </w:rPr>
              <w:t xml:space="preserve"> mln zł</w:t>
            </w:r>
          </w:p>
          <w:p w14:paraId="4731403F" w14:textId="77777777" w:rsidR="009919CF" w:rsidRPr="00DF44C1"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 xml:space="preserve">Środki własne realizatorów projektu: </w:t>
            </w:r>
            <w:r>
              <w:rPr>
                <w:rFonts w:ascii="Times New Roman" w:hAnsi="Times New Roman"/>
                <w:sz w:val="20"/>
                <w:szCs w:val="20"/>
              </w:rPr>
              <w:t>1</w:t>
            </w:r>
            <w:r w:rsidRPr="00DF44C1">
              <w:rPr>
                <w:rFonts w:ascii="Times New Roman" w:hAnsi="Times New Roman"/>
                <w:sz w:val="20"/>
                <w:szCs w:val="20"/>
              </w:rPr>
              <w:t>,25 mln zł</w:t>
            </w:r>
          </w:p>
          <w:p w14:paraId="477A7EE3" w14:textId="77777777" w:rsidR="009919CF" w:rsidRPr="007B7EB3" w:rsidRDefault="009919CF" w:rsidP="000375CD">
            <w:pPr>
              <w:spacing w:line="276" w:lineRule="auto"/>
              <w:jc w:val="center"/>
              <w:rPr>
                <w:rFonts w:ascii="Times New Roman" w:hAnsi="Times New Roman"/>
                <w:sz w:val="20"/>
                <w:szCs w:val="20"/>
              </w:rPr>
            </w:pPr>
            <w:r w:rsidRPr="00DF44C1">
              <w:rPr>
                <w:rFonts w:ascii="Times New Roman" w:hAnsi="Times New Roman"/>
                <w:sz w:val="20"/>
                <w:szCs w:val="20"/>
              </w:rPr>
              <w:t xml:space="preserve">Finansowanie zewnętrzne – dotacja: </w:t>
            </w:r>
            <w:r>
              <w:rPr>
                <w:rFonts w:ascii="Times New Roman" w:hAnsi="Times New Roman"/>
                <w:sz w:val="20"/>
                <w:szCs w:val="20"/>
              </w:rPr>
              <w:t>7,05</w:t>
            </w:r>
            <w:r w:rsidRPr="00DF44C1">
              <w:rPr>
                <w:rFonts w:ascii="Times New Roman" w:hAnsi="Times New Roman"/>
                <w:sz w:val="20"/>
                <w:szCs w:val="20"/>
              </w:rPr>
              <w:t xml:space="preserve"> mln zł</w:t>
            </w:r>
          </w:p>
        </w:tc>
      </w:tr>
      <w:tr w:rsidR="009919CF" w:rsidRPr="00135D6F" w14:paraId="5CFDBB98" w14:textId="77777777" w:rsidTr="000375CD">
        <w:trPr>
          <w:trHeight w:val="522"/>
        </w:trPr>
        <w:tc>
          <w:tcPr>
            <w:tcW w:w="0" w:type="auto"/>
            <w:vAlign w:val="center"/>
          </w:tcPr>
          <w:p w14:paraId="00C77031" w14:textId="77777777" w:rsidR="009919CF" w:rsidRPr="00135D6F" w:rsidRDefault="009919CF" w:rsidP="000375CD">
            <w:pPr>
              <w:spacing w:line="276" w:lineRule="auto"/>
              <w:jc w:val="center"/>
              <w:rPr>
                <w:rFonts w:ascii="Times New Roman" w:hAnsi="Times New Roman"/>
                <w:sz w:val="20"/>
                <w:szCs w:val="20"/>
              </w:rPr>
            </w:pPr>
            <w:r>
              <w:rPr>
                <w:rFonts w:ascii="Times New Roman" w:hAnsi="Times New Roman"/>
                <w:sz w:val="20"/>
                <w:szCs w:val="20"/>
              </w:rPr>
              <w:t>7</w:t>
            </w:r>
            <w:r w:rsidRPr="00135D6F">
              <w:rPr>
                <w:rFonts w:ascii="Times New Roman" w:hAnsi="Times New Roman"/>
                <w:sz w:val="20"/>
                <w:szCs w:val="20"/>
              </w:rPr>
              <w:t>.</w:t>
            </w:r>
          </w:p>
        </w:tc>
        <w:tc>
          <w:tcPr>
            <w:tcW w:w="1903" w:type="dxa"/>
            <w:vAlign w:val="center"/>
          </w:tcPr>
          <w:p w14:paraId="7E27C131" w14:textId="77777777" w:rsidR="009919CF" w:rsidRPr="00650E4C" w:rsidRDefault="009919CF" w:rsidP="000375CD">
            <w:pPr>
              <w:spacing w:line="276" w:lineRule="auto"/>
              <w:jc w:val="center"/>
              <w:rPr>
                <w:rFonts w:ascii="Times New Roman" w:hAnsi="Times New Roman"/>
                <w:b/>
                <w:bCs/>
                <w:sz w:val="20"/>
                <w:szCs w:val="20"/>
              </w:rPr>
            </w:pPr>
            <w:r w:rsidRPr="00650E4C">
              <w:rPr>
                <w:rFonts w:ascii="Times New Roman" w:hAnsi="Times New Roman"/>
                <w:b/>
                <w:bCs/>
                <w:sz w:val="20"/>
                <w:szCs w:val="20"/>
              </w:rPr>
              <w:t>Okres realizacji projektu</w:t>
            </w:r>
          </w:p>
        </w:tc>
        <w:tc>
          <w:tcPr>
            <w:tcW w:w="6940" w:type="dxa"/>
            <w:vAlign w:val="center"/>
          </w:tcPr>
          <w:p w14:paraId="562B7A40" w14:textId="77777777" w:rsidR="009919CF" w:rsidRPr="00DF44C1" w:rsidRDefault="009919CF" w:rsidP="000375CD">
            <w:pPr>
              <w:spacing w:line="276" w:lineRule="auto"/>
              <w:jc w:val="center"/>
              <w:rPr>
                <w:rFonts w:ascii="Times New Roman" w:hAnsi="Times New Roman"/>
                <w:sz w:val="20"/>
                <w:szCs w:val="20"/>
              </w:rPr>
            </w:pPr>
            <w:r w:rsidRPr="00135D6F">
              <w:rPr>
                <w:rFonts w:ascii="Times New Roman" w:hAnsi="Times New Roman"/>
                <w:sz w:val="20"/>
                <w:szCs w:val="20"/>
              </w:rPr>
              <w:t>I</w:t>
            </w:r>
            <w:r>
              <w:rPr>
                <w:rFonts w:ascii="Times New Roman" w:hAnsi="Times New Roman"/>
                <w:sz w:val="20"/>
                <w:szCs w:val="20"/>
              </w:rPr>
              <w:t>I</w:t>
            </w:r>
            <w:r w:rsidRPr="00135D6F">
              <w:rPr>
                <w:rFonts w:ascii="Times New Roman" w:hAnsi="Times New Roman"/>
                <w:sz w:val="20"/>
                <w:szCs w:val="20"/>
              </w:rPr>
              <w:t xml:space="preserve"> </w:t>
            </w:r>
            <w:r>
              <w:rPr>
                <w:rFonts w:ascii="Times New Roman" w:hAnsi="Times New Roman"/>
                <w:sz w:val="20"/>
                <w:szCs w:val="20"/>
              </w:rPr>
              <w:t>kw.</w:t>
            </w:r>
            <w:r w:rsidRPr="00135D6F">
              <w:rPr>
                <w:rFonts w:ascii="Times New Roman" w:hAnsi="Times New Roman"/>
                <w:sz w:val="20"/>
                <w:szCs w:val="20"/>
              </w:rPr>
              <w:t xml:space="preserve"> 202</w:t>
            </w:r>
            <w:r>
              <w:rPr>
                <w:rFonts w:ascii="Times New Roman" w:hAnsi="Times New Roman"/>
                <w:sz w:val="20"/>
                <w:szCs w:val="20"/>
              </w:rPr>
              <w:t xml:space="preserve">6 r. </w:t>
            </w:r>
            <w:r w:rsidRPr="00135D6F">
              <w:rPr>
                <w:rFonts w:ascii="Times New Roman" w:hAnsi="Times New Roman"/>
                <w:sz w:val="20"/>
                <w:szCs w:val="20"/>
              </w:rPr>
              <w:t>– I</w:t>
            </w:r>
            <w:r>
              <w:rPr>
                <w:rFonts w:ascii="Times New Roman" w:hAnsi="Times New Roman"/>
                <w:sz w:val="20"/>
                <w:szCs w:val="20"/>
              </w:rPr>
              <w:t>V</w:t>
            </w:r>
            <w:r w:rsidRPr="00135D6F">
              <w:rPr>
                <w:rFonts w:ascii="Times New Roman" w:hAnsi="Times New Roman"/>
                <w:sz w:val="20"/>
                <w:szCs w:val="20"/>
              </w:rPr>
              <w:t xml:space="preserve"> </w:t>
            </w:r>
            <w:r>
              <w:rPr>
                <w:rFonts w:ascii="Times New Roman" w:hAnsi="Times New Roman"/>
                <w:sz w:val="20"/>
                <w:szCs w:val="20"/>
              </w:rPr>
              <w:t>kw.</w:t>
            </w:r>
            <w:r w:rsidRPr="00135D6F">
              <w:rPr>
                <w:rFonts w:ascii="Times New Roman" w:hAnsi="Times New Roman"/>
                <w:sz w:val="20"/>
                <w:szCs w:val="20"/>
              </w:rPr>
              <w:t xml:space="preserve"> 202</w:t>
            </w:r>
            <w:r>
              <w:rPr>
                <w:rFonts w:ascii="Times New Roman" w:hAnsi="Times New Roman"/>
                <w:sz w:val="20"/>
                <w:szCs w:val="20"/>
              </w:rPr>
              <w:t>7 r.</w:t>
            </w:r>
          </w:p>
        </w:tc>
      </w:tr>
    </w:tbl>
    <w:p w14:paraId="0D12A7F7" w14:textId="77777777" w:rsidR="009919CF" w:rsidRPr="00F16728" w:rsidRDefault="009919CF" w:rsidP="009919CF">
      <w:pPr>
        <w:spacing w:line="247" w:lineRule="auto"/>
        <w:jc w:val="center"/>
        <w:rPr>
          <w:rFonts w:ascii="Times New Roman" w:hAnsi="Times New Roman"/>
          <w:sz w:val="20"/>
          <w:szCs w:val="20"/>
        </w:rPr>
      </w:pPr>
      <w:r>
        <w:rPr>
          <w:rFonts w:ascii="Times New Roman" w:hAnsi="Times New Roman"/>
          <w:i/>
          <w:iCs/>
          <w:sz w:val="20"/>
          <w:szCs w:val="20"/>
        </w:rPr>
        <w:t>Ź</w:t>
      </w:r>
      <w:r w:rsidRPr="00194DF6">
        <w:rPr>
          <w:rFonts w:ascii="Times New Roman" w:hAnsi="Times New Roman"/>
          <w:i/>
          <w:iCs/>
          <w:sz w:val="20"/>
          <w:szCs w:val="20"/>
        </w:rPr>
        <w:t>ródło: Opracowanie własne na podstawie tabeli zamieszczonej na stronie internetowej Serwisu Zarządzania Programem Operacyjnym Województwa Podkarpackiego</w:t>
      </w:r>
      <w:r>
        <w:rPr>
          <w:rFonts w:ascii="Times New Roman" w:hAnsi="Times New Roman"/>
          <w:i/>
          <w:iCs/>
          <w:sz w:val="20"/>
          <w:szCs w:val="20"/>
        </w:rPr>
        <w:t>, rpo.podkarpackie.pl</w:t>
      </w:r>
      <w:r>
        <w:rPr>
          <w:rStyle w:val="Odwoanieprzypisudolnego"/>
          <w:rFonts w:ascii="Times New Roman" w:hAnsi="Times New Roman"/>
          <w:sz w:val="20"/>
          <w:szCs w:val="20"/>
        </w:rPr>
        <w:footnoteReference w:id="14"/>
      </w:r>
      <w:bookmarkEnd w:id="174"/>
    </w:p>
    <w:p w14:paraId="1FC257DE"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W ramach Strategii określono 5 projektów strategicznych w formule IIT, a więc takich, które w pierwszej kolejności powinny być zrealizowane, gdyż są priorytetowe, a ich efekty bezpośrednio przełożą się na założone cele. Partnerstwo Kolbuszowskie planuje ubieganie się o dofinansowanie na realizację tych</w:t>
      </w:r>
      <w:r w:rsidRPr="000A6B52">
        <w:rPr>
          <w:rFonts w:ascii="Times New Roman" w:hAnsi="Times New Roman"/>
          <w:sz w:val="24"/>
          <w:szCs w:val="24"/>
        </w:rPr>
        <w:t xml:space="preserve"> projekt</w:t>
      </w:r>
      <w:r>
        <w:rPr>
          <w:rFonts w:ascii="Times New Roman" w:hAnsi="Times New Roman"/>
          <w:sz w:val="24"/>
          <w:szCs w:val="24"/>
        </w:rPr>
        <w:t>ów</w:t>
      </w:r>
      <w:r w:rsidRPr="000A6B52">
        <w:rPr>
          <w:rFonts w:ascii="Times New Roman" w:hAnsi="Times New Roman"/>
          <w:sz w:val="24"/>
          <w:szCs w:val="24"/>
        </w:rPr>
        <w:t xml:space="preserve"> w trybie konkurencyjnym w ramach </w:t>
      </w:r>
      <w:r w:rsidRPr="003B5AEF">
        <w:rPr>
          <w:rFonts w:ascii="Times New Roman" w:hAnsi="Times New Roman"/>
          <w:i/>
          <w:iCs/>
          <w:sz w:val="24"/>
          <w:szCs w:val="24"/>
        </w:rPr>
        <w:t>Programu Fundusze Europejskie dla Podkarpacia 2021–2027</w:t>
      </w:r>
      <w:r w:rsidRPr="000A6B52">
        <w:rPr>
          <w:rFonts w:ascii="Times New Roman" w:hAnsi="Times New Roman"/>
          <w:sz w:val="24"/>
          <w:szCs w:val="24"/>
        </w:rPr>
        <w:t xml:space="preserve"> w Priorytecie 6 </w:t>
      </w:r>
      <w:r w:rsidRPr="006174BC">
        <w:rPr>
          <w:rFonts w:ascii="Times New Roman" w:hAnsi="Times New Roman"/>
          <w:i/>
          <w:iCs/>
          <w:sz w:val="24"/>
          <w:szCs w:val="24"/>
        </w:rPr>
        <w:t>Rozwój Zrównoważony terytorialnie</w:t>
      </w:r>
      <w:r>
        <w:rPr>
          <w:rFonts w:ascii="Times New Roman" w:hAnsi="Times New Roman"/>
          <w:sz w:val="24"/>
          <w:szCs w:val="24"/>
        </w:rPr>
        <w:t>,</w:t>
      </w:r>
      <w:r w:rsidRPr="000A6B52">
        <w:rPr>
          <w:rFonts w:ascii="Times New Roman" w:hAnsi="Times New Roman"/>
          <w:sz w:val="24"/>
          <w:szCs w:val="24"/>
        </w:rPr>
        <w:t xml:space="preserve"> Cel szczegółowy 5(i</w:t>
      </w:r>
      <w:r>
        <w:rPr>
          <w:rFonts w:ascii="Times New Roman" w:hAnsi="Times New Roman"/>
          <w:sz w:val="24"/>
          <w:szCs w:val="24"/>
        </w:rPr>
        <w:t>i</w:t>
      </w:r>
      <w:r w:rsidRPr="000A6B52">
        <w:rPr>
          <w:rFonts w:ascii="Times New Roman" w:hAnsi="Times New Roman"/>
          <w:sz w:val="24"/>
          <w:szCs w:val="24"/>
        </w:rPr>
        <w:t xml:space="preserve">) </w:t>
      </w:r>
      <w:r w:rsidRPr="006174BC">
        <w:rPr>
          <w:rFonts w:ascii="Times New Roman" w:hAnsi="Times New Roman"/>
          <w:i/>
          <w:iCs/>
          <w:sz w:val="24"/>
          <w:szCs w:val="24"/>
        </w:rPr>
        <w:t>wspieranie zintegrowanego i sprzyjającego włączeniu społecznemu rozwoju społecznego, gospodarczego i środowiskowego, kultury, dziedzictwa naturalnego, zrównoważonej turystyki i bezpieczeństwa na obszarach innych niż miejskie</w:t>
      </w:r>
      <w:r>
        <w:rPr>
          <w:rFonts w:ascii="Times New Roman" w:hAnsi="Times New Roman"/>
          <w:sz w:val="24"/>
          <w:szCs w:val="24"/>
        </w:rPr>
        <w:t xml:space="preserve">. Natomiast pozostałe 5 projektów to projekty komplementarne, realizujące cele i założenia wskazane w dokumencie. Projekty te przyczynią się do rozwiązania kluczowych problemów, zmniejszą bariery rozwojowe i wzmocnią potencjał rozwojowy obszaru. </w:t>
      </w:r>
    </w:p>
    <w:p w14:paraId="7DB1AEC5"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 xml:space="preserve">Projekty strategiczne mają zarówno charakter inwestycyjny, jak i </w:t>
      </w:r>
      <w:proofErr w:type="spellStart"/>
      <w:r>
        <w:rPr>
          <w:rFonts w:ascii="Times New Roman" w:hAnsi="Times New Roman"/>
          <w:sz w:val="24"/>
          <w:szCs w:val="24"/>
        </w:rPr>
        <w:t>nieinwestycyjny</w:t>
      </w:r>
      <w:proofErr w:type="spellEnd"/>
      <w:r>
        <w:rPr>
          <w:rFonts w:ascii="Times New Roman" w:hAnsi="Times New Roman"/>
          <w:sz w:val="24"/>
          <w:szCs w:val="24"/>
        </w:rPr>
        <w:t xml:space="preserve">. Odnoszą się do kwestii społecznych, gospodarczych, środowiskowych i przestrzennych. Poniżej, w formie tabeli, przedstawione zostały projekty wraz z podaniem szacunkowego kosztu ich realizacji, planowanego okresu realizacji i potencjalnych źródeł finansowania. </w:t>
      </w:r>
    </w:p>
    <w:p w14:paraId="248AB494" w14:textId="77777777" w:rsidR="009919CF" w:rsidRDefault="009919CF" w:rsidP="009919CF">
      <w:pPr>
        <w:spacing w:before="240" w:after="0" w:line="276" w:lineRule="auto"/>
        <w:ind w:left="567"/>
        <w:jc w:val="both"/>
      </w:pPr>
      <w:r>
        <w:rPr>
          <w:rFonts w:ascii="Times New Roman" w:hAnsi="Times New Roman"/>
          <w:b/>
          <w:bCs/>
          <w:sz w:val="24"/>
          <w:szCs w:val="24"/>
        </w:rPr>
        <w:t>Projekty strategiczne komplementarne:</w:t>
      </w:r>
    </w:p>
    <w:p w14:paraId="783E52BA" w14:textId="77777777" w:rsidR="009919CF" w:rsidRPr="00F47483" w:rsidRDefault="009919CF" w:rsidP="009919CF">
      <w:pPr>
        <w:numPr>
          <w:ilvl w:val="0"/>
          <w:numId w:val="36"/>
        </w:numPr>
        <w:spacing w:after="0" w:line="276" w:lineRule="auto"/>
        <w:ind w:left="567" w:hanging="425"/>
        <w:jc w:val="both"/>
        <w:textAlignment w:val="auto"/>
        <w:rPr>
          <w:rFonts w:ascii="Times New Roman" w:hAnsi="Times New Roman"/>
          <w:sz w:val="24"/>
          <w:szCs w:val="24"/>
        </w:rPr>
      </w:pPr>
      <w:r>
        <w:rPr>
          <w:rFonts w:ascii="Times New Roman" w:hAnsi="Times New Roman"/>
          <w:sz w:val="24"/>
          <w:szCs w:val="24"/>
        </w:rPr>
        <w:t>Ochrona i poprawa stanu różnorodności biologicznej i krajobrazu Partnerstwa Kolbuszowskiego.</w:t>
      </w:r>
    </w:p>
    <w:p w14:paraId="09F895EC" w14:textId="77777777" w:rsidR="009919CF" w:rsidRPr="0094697A" w:rsidRDefault="009919CF" w:rsidP="009919CF">
      <w:pPr>
        <w:pStyle w:val="Akapitzlist"/>
        <w:numPr>
          <w:ilvl w:val="0"/>
          <w:numId w:val="36"/>
        </w:numPr>
        <w:suppressAutoHyphens w:val="0"/>
        <w:spacing w:after="0" w:line="276" w:lineRule="auto"/>
        <w:ind w:left="567" w:hanging="425"/>
        <w:contextualSpacing w:val="0"/>
        <w:jc w:val="both"/>
        <w:textAlignment w:val="auto"/>
        <w:rPr>
          <w:rFonts w:ascii="Times New Roman" w:hAnsi="Times New Roman"/>
          <w:sz w:val="24"/>
          <w:szCs w:val="24"/>
        </w:rPr>
      </w:pPr>
      <w:r w:rsidRPr="0094697A">
        <w:rPr>
          <w:rFonts w:ascii="Times New Roman" w:hAnsi="Times New Roman"/>
          <w:sz w:val="24"/>
          <w:szCs w:val="24"/>
        </w:rPr>
        <w:t>Zrównoważony transport w Partnerstwie Kolbuszowskim.</w:t>
      </w:r>
    </w:p>
    <w:p w14:paraId="209C2506" w14:textId="77777777" w:rsidR="009919CF" w:rsidRDefault="009919CF" w:rsidP="009919CF">
      <w:pPr>
        <w:numPr>
          <w:ilvl w:val="0"/>
          <w:numId w:val="36"/>
        </w:numPr>
        <w:spacing w:after="0" w:line="276" w:lineRule="auto"/>
        <w:ind w:left="567" w:hanging="425"/>
        <w:jc w:val="both"/>
        <w:rPr>
          <w:rFonts w:ascii="Times New Roman" w:hAnsi="Times New Roman"/>
          <w:sz w:val="24"/>
          <w:szCs w:val="24"/>
        </w:rPr>
      </w:pPr>
      <w:r>
        <w:rPr>
          <w:rFonts w:ascii="Times New Roman" w:hAnsi="Times New Roman"/>
          <w:sz w:val="24"/>
          <w:szCs w:val="24"/>
        </w:rPr>
        <w:t>Wzmacnianie atrakcyjności inwestycyjnej obszaru i rozwój przedsiębiorczości mieszkańców.</w:t>
      </w:r>
    </w:p>
    <w:p w14:paraId="21452A0D" w14:textId="77777777" w:rsidR="009919CF" w:rsidRDefault="009919CF" w:rsidP="009919CF">
      <w:pPr>
        <w:numPr>
          <w:ilvl w:val="0"/>
          <w:numId w:val="36"/>
        </w:numPr>
        <w:spacing w:after="0" w:line="276" w:lineRule="auto"/>
        <w:ind w:left="567" w:hanging="425"/>
        <w:jc w:val="both"/>
        <w:rPr>
          <w:rFonts w:ascii="Times New Roman" w:hAnsi="Times New Roman"/>
          <w:sz w:val="24"/>
          <w:szCs w:val="24"/>
        </w:rPr>
      </w:pPr>
      <w:r>
        <w:rPr>
          <w:rFonts w:ascii="Times New Roman" w:hAnsi="Times New Roman"/>
          <w:sz w:val="24"/>
          <w:szCs w:val="24"/>
        </w:rPr>
        <w:t>Poprawa efektywności energetycznej, redukcja gazów cieplarnianych oraz rozwój energetyki odnawialnej na terenie Partnerstwa Kolbuszowskiego – budynki użyteczności publicznej, gospodarstwa domowe oraz prywatne przedsiębiorstwa.</w:t>
      </w:r>
    </w:p>
    <w:p w14:paraId="756B0A83" w14:textId="77777777" w:rsidR="009919CF" w:rsidRDefault="009919CF" w:rsidP="009919CF">
      <w:pPr>
        <w:numPr>
          <w:ilvl w:val="0"/>
          <w:numId w:val="36"/>
        </w:numPr>
        <w:spacing w:line="276" w:lineRule="auto"/>
        <w:ind w:left="567" w:hanging="425"/>
        <w:jc w:val="both"/>
        <w:rPr>
          <w:rFonts w:ascii="Times New Roman" w:hAnsi="Times New Roman"/>
          <w:sz w:val="24"/>
          <w:szCs w:val="24"/>
        </w:rPr>
      </w:pPr>
      <w:r>
        <w:rPr>
          <w:rFonts w:ascii="Times New Roman" w:hAnsi="Times New Roman"/>
          <w:sz w:val="24"/>
          <w:szCs w:val="24"/>
        </w:rPr>
        <w:t>Rozwój i poprawa stanu infrastruktury komunalnej.</w:t>
      </w:r>
    </w:p>
    <w:bookmarkEnd w:id="172"/>
    <w:p w14:paraId="267F42F8" w14:textId="77777777" w:rsidR="009919CF" w:rsidRDefault="009919CF" w:rsidP="009919CF">
      <w:pPr>
        <w:spacing w:line="247" w:lineRule="auto"/>
        <w:jc w:val="both"/>
        <w:rPr>
          <w:rFonts w:ascii="Times New Roman" w:hAnsi="Times New Roman"/>
          <w:sz w:val="24"/>
          <w:szCs w:val="24"/>
        </w:rPr>
        <w:sectPr w:rsidR="009919CF" w:rsidSect="009919CF">
          <w:headerReference w:type="default" r:id="rId49"/>
          <w:footerReference w:type="default" r:id="rId50"/>
          <w:pgSz w:w="11906" w:h="16838"/>
          <w:pgMar w:top="1417" w:right="1417" w:bottom="1417" w:left="1417" w:header="708" w:footer="708" w:gutter="0"/>
          <w:cols w:space="708"/>
        </w:sectPr>
      </w:pPr>
    </w:p>
    <w:p w14:paraId="7B38F5D6" w14:textId="6DA57543" w:rsidR="009919CF" w:rsidRDefault="009919CF" w:rsidP="009919CF">
      <w:pPr>
        <w:pStyle w:val="Legenda"/>
      </w:pPr>
      <w:bookmarkStart w:id="189" w:name="_Toc91580046"/>
      <w:bookmarkStart w:id="190" w:name="_Toc100139330"/>
      <w:bookmarkStart w:id="191" w:name="_Toc108770671"/>
      <w:bookmarkStart w:id="192" w:name="_Toc190945363"/>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8</w:t>
      </w:r>
      <w:r>
        <w:rPr>
          <w:noProof/>
        </w:rPr>
        <w:fldChar w:fldCharType="end"/>
      </w:r>
      <w:r>
        <w:t xml:space="preserve"> Projekt strategiczny komplementarny nr </w:t>
      </w:r>
      <w:bookmarkEnd w:id="189"/>
      <w:r>
        <w:t>1</w:t>
      </w:r>
      <w:bookmarkEnd w:id="190"/>
      <w:bookmarkEnd w:id="191"/>
      <w:bookmarkEnd w:id="192"/>
    </w:p>
    <w:tbl>
      <w:tblPr>
        <w:tblW w:w="9057" w:type="dxa"/>
        <w:tblCellMar>
          <w:left w:w="10" w:type="dxa"/>
          <w:right w:w="10" w:type="dxa"/>
        </w:tblCellMar>
        <w:tblLook w:val="0000" w:firstRow="0" w:lastRow="0" w:firstColumn="0" w:lastColumn="0" w:noHBand="0" w:noVBand="0"/>
      </w:tblPr>
      <w:tblGrid>
        <w:gridCol w:w="1894"/>
        <w:gridCol w:w="2996"/>
        <w:gridCol w:w="1843"/>
        <w:gridCol w:w="2324"/>
      </w:tblGrid>
      <w:tr w:rsidR="009919CF" w14:paraId="607DD31C" w14:textId="77777777" w:rsidTr="000375CD">
        <w:trPr>
          <w:trHeight w:val="57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C1976" w14:textId="77777777" w:rsidR="009919CF" w:rsidRDefault="009919CF" w:rsidP="000375CD">
            <w:pPr>
              <w:spacing w:after="0" w:line="276" w:lineRule="auto"/>
              <w:jc w:val="center"/>
              <w:textAlignment w:val="auto"/>
              <w:rPr>
                <w:rFonts w:ascii="Times New Roman" w:hAnsi="Times New Roman"/>
                <w:b/>
                <w:iCs/>
                <w:sz w:val="20"/>
                <w:szCs w:val="18"/>
              </w:rPr>
            </w:pPr>
            <w:r>
              <w:rPr>
                <w:rFonts w:ascii="Times New Roman" w:hAnsi="Times New Roman"/>
                <w:b/>
                <w:iCs/>
                <w:sz w:val="20"/>
                <w:szCs w:val="18"/>
              </w:rPr>
              <w:t>Tytuł projektu strategicznego</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9B47C" w14:textId="77777777" w:rsidR="009919CF" w:rsidRDefault="009919CF" w:rsidP="000375CD">
            <w:pPr>
              <w:spacing w:after="0" w:line="276" w:lineRule="auto"/>
              <w:jc w:val="center"/>
              <w:textAlignment w:val="auto"/>
              <w:rPr>
                <w:rFonts w:ascii="Times New Roman" w:hAnsi="Times New Roman"/>
                <w:b/>
                <w:bCs/>
                <w:i/>
                <w:iCs/>
                <w:sz w:val="20"/>
                <w:szCs w:val="20"/>
              </w:rPr>
            </w:pPr>
            <w:bookmarkStart w:id="193" w:name="_Hlk172715103"/>
            <w:r>
              <w:rPr>
                <w:rFonts w:ascii="Times New Roman" w:hAnsi="Times New Roman"/>
                <w:b/>
                <w:bCs/>
                <w:i/>
                <w:iCs/>
                <w:sz w:val="20"/>
                <w:szCs w:val="20"/>
              </w:rPr>
              <w:t>Ochrona i poprawa stanu różnorodności biologicznej i krajobrazu Partnerstwa Kolbuszowskiego</w:t>
            </w:r>
            <w:bookmarkEnd w:id="193"/>
          </w:p>
        </w:tc>
      </w:tr>
      <w:tr w:rsidR="009919CF" w14:paraId="6B33ADE0"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8BFBF" w14:textId="77777777" w:rsidR="009919CF" w:rsidRDefault="009919CF" w:rsidP="000375CD">
            <w:pPr>
              <w:spacing w:after="0" w:line="276" w:lineRule="auto"/>
              <w:jc w:val="center"/>
              <w:textAlignment w:val="auto"/>
            </w:pPr>
            <w:r>
              <w:rPr>
                <w:rFonts w:ascii="Times New Roman" w:hAnsi="Times New Roman"/>
                <w:b/>
                <w:bCs/>
                <w:sz w:val="20"/>
                <w:szCs w:val="20"/>
              </w:rPr>
              <w:t>Lokalizacja</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0F5C8" w14:textId="77777777" w:rsidR="009919CF" w:rsidRDefault="009919CF" w:rsidP="000375CD">
            <w:pPr>
              <w:spacing w:after="0" w:line="276" w:lineRule="auto"/>
              <w:jc w:val="center"/>
              <w:textAlignment w:val="auto"/>
            </w:pPr>
            <w:r>
              <w:rPr>
                <w:rFonts w:ascii="Times New Roman" w:hAnsi="Times New Roman"/>
                <w:bCs/>
                <w:iCs/>
                <w:sz w:val="20"/>
                <w:szCs w:val="18"/>
              </w:rPr>
              <w:t>Gmina Kolbuszowa, Gmina Niwiska, Gmina Cmolas, Gmina Raniżów, Gmina Majdan Królewski, Gmina Dzikowiec</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1A2A5" w14:textId="77777777" w:rsidR="009919CF" w:rsidRDefault="009919CF" w:rsidP="000375CD">
            <w:pPr>
              <w:spacing w:after="0" w:line="276" w:lineRule="auto"/>
              <w:jc w:val="center"/>
              <w:textAlignment w:val="auto"/>
            </w:pPr>
            <w:r>
              <w:rPr>
                <w:rFonts w:ascii="Times New Roman" w:hAnsi="Times New Roman"/>
                <w:b/>
                <w:iCs/>
                <w:sz w:val="20"/>
                <w:szCs w:val="18"/>
              </w:rPr>
              <w:t>Okres realizacji</w:t>
            </w:r>
          </w:p>
        </w:tc>
        <w:tc>
          <w:tcPr>
            <w:tcW w:w="2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95521" w14:textId="77777777" w:rsidR="009919CF" w:rsidRDefault="009919CF" w:rsidP="000375CD">
            <w:pPr>
              <w:spacing w:after="0" w:line="276" w:lineRule="auto"/>
              <w:jc w:val="center"/>
              <w:textAlignment w:val="auto"/>
            </w:pPr>
            <w:r>
              <w:rPr>
                <w:rFonts w:ascii="Times New Roman" w:hAnsi="Times New Roman"/>
                <w:bCs/>
                <w:iCs/>
                <w:sz w:val="20"/>
                <w:szCs w:val="18"/>
              </w:rPr>
              <w:t>2024–2029</w:t>
            </w:r>
          </w:p>
        </w:tc>
      </w:tr>
      <w:tr w:rsidR="009919CF" w14:paraId="5E1D9E94" w14:textId="77777777" w:rsidTr="000375CD">
        <w:trPr>
          <w:trHeight w:val="294"/>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250E1" w14:textId="77777777" w:rsidR="009919CF" w:rsidRDefault="009919CF" w:rsidP="000375CD">
            <w:pPr>
              <w:spacing w:after="0" w:line="276" w:lineRule="auto"/>
              <w:jc w:val="center"/>
              <w:textAlignment w:val="auto"/>
            </w:pPr>
            <w:r>
              <w:rPr>
                <w:rFonts w:ascii="Times New Roman" w:hAnsi="Times New Roman"/>
                <w:b/>
                <w:bCs/>
                <w:sz w:val="20"/>
                <w:szCs w:val="20"/>
              </w:rPr>
              <w:t xml:space="preserve">Szacowana </w:t>
            </w:r>
            <w:r>
              <w:rPr>
                <w:rFonts w:ascii="Times New Roman" w:hAnsi="Times New Roman"/>
                <w:b/>
                <w:bCs/>
                <w:sz w:val="20"/>
                <w:szCs w:val="20"/>
              </w:rPr>
              <w:br/>
              <w:t>wartość</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58DCC" w14:textId="77777777" w:rsidR="009919CF" w:rsidRDefault="009919CF" w:rsidP="000375CD">
            <w:pPr>
              <w:spacing w:after="0" w:line="276" w:lineRule="auto"/>
              <w:jc w:val="center"/>
              <w:textAlignment w:val="auto"/>
            </w:pPr>
            <w:r>
              <w:rPr>
                <w:rFonts w:ascii="Times New Roman" w:hAnsi="Times New Roman"/>
                <w:bCs/>
                <w:iCs/>
                <w:sz w:val="20"/>
                <w:szCs w:val="18"/>
              </w:rPr>
              <w:t>48 mln z</w:t>
            </w:r>
            <w:r>
              <w:rPr>
                <w:rFonts w:ascii="Times New Roman" w:hAnsi="Times New Roman"/>
                <w:sz w:val="20"/>
                <w:szCs w:val="20"/>
              </w:rPr>
              <w:t>ł</w:t>
            </w:r>
          </w:p>
        </w:tc>
      </w:tr>
      <w:tr w:rsidR="009919CF" w14:paraId="1591AB1D"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97AF1" w14:textId="77777777" w:rsidR="009919CF" w:rsidRDefault="009919CF" w:rsidP="000375CD">
            <w:pPr>
              <w:spacing w:after="0" w:line="276" w:lineRule="auto"/>
              <w:jc w:val="center"/>
              <w:textAlignment w:val="auto"/>
            </w:pPr>
            <w:r>
              <w:rPr>
                <w:rFonts w:ascii="Times New Roman" w:hAnsi="Times New Roman"/>
                <w:b/>
                <w:bCs/>
                <w:sz w:val="20"/>
                <w:szCs w:val="20"/>
              </w:rPr>
              <w:t>Środki własne realizatorów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E4DF6" w14:textId="77777777" w:rsidR="009919CF" w:rsidRDefault="009919CF" w:rsidP="000375CD">
            <w:pPr>
              <w:spacing w:after="0" w:line="276" w:lineRule="auto"/>
              <w:jc w:val="center"/>
              <w:textAlignment w:val="auto"/>
            </w:pPr>
            <w:r>
              <w:rPr>
                <w:rFonts w:ascii="Times New Roman" w:hAnsi="Times New Roman"/>
                <w:bCs/>
                <w:iCs/>
                <w:sz w:val="20"/>
                <w:szCs w:val="18"/>
              </w:rPr>
              <w:t>9,6 mln zł – 20%</w:t>
            </w:r>
          </w:p>
        </w:tc>
      </w:tr>
      <w:tr w:rsidR="009919CF" w14:paraId="6B18C6D8"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E3BB9" w14:textId="77777777" w:rsidR="009919CF" w:rsidRDefault="009919CF" w:rsidP="000375CD">
            <w:pPr>
              <w:spacing w:after="0" w:line="276" w:lineRule="auto"/>
              <w:jc w:val="center"/>
              <w:textAlignment w:val="auto"/>
            </w:pPr>
            <w:r>
              <w:rPr>
                <w:rFonts w:ascii="Times New Roman" w:hAnsi="Times New Roman"/>
                <w:b/>
                <w:bCs/>
                <w:sz w:val="20"/>
                <w:szCs w:val="20"/>
              </w:rPr>
              <w:t>Finansowanie zewnętrzne – dotacja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5E6ED" w14:textId="77777777" w:rsidR="009919CF" w:rsidRDefault="009919CF" w:rsidP="000375CD">
            <w:pPr>
              <w:spacing w:after="0" w:line="276" w:lineRule="auto"/>
              <w:jc w:val="center"/>
              <w:textAlignment w:val="auto"/>
            </w:pPr>
            <w:r>
              <w:rPr>
                <w:rFonts w:ascii="Times New Roman" w:hAnsi="Times New Roman"/>
                <w:bCs/>
                <w:iCs/>
                <w:sz w:val="20"/>
                <w:szCs w:val="18"/>
              </w:rPr>
              <w:t>38,4 mln zł – 80%</w:t>
            </w:r>
          </w:p>
        </w:tc>
      </w:tr>
      <w:tr w:rsidR="009919CF" w14:paraId="29E077E0" w14:textId="77777777" w:rsidTr="000375CD">
        <w:trPr>
          <w:trHeight w:val="1567"/>
        </w:trPr>
        <w:tc>
          <w:tcPr>
            <w:tcW w:w="1894"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309147E0"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Źródło finansowania</w:t>
            </w:r>
          </w:p>
        </w:tc>
        <w:tc>
          <w:tcPr>
            <w:tcW w:w="7163" w:type="dxa"/>
            <w:gridSpan w:val="3"/>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507F3C82" w14:textId="77777777" w:rsidR="009919CF" w:rsidRDefault="009919CF" w:rsidP="000375CD">
            <w:pPr>
              <w:spacing w:after="0" w:line="276" w:lineRule="auto"/>
              <w:jc w:val="center"/>
              <w:textAlignment w:val="auto"/>
              <w:rPr>
                <w:rFonts w:ascii="Times New Roman" w:hAnsi="Times New Roman"/>
                <w:bCs/>
                <w:iCs/>
                <w:sz w:val="20"/>
                <w:szCs w:val="18"/>
              </w:rPr>
            </w:pPr>
            <w:r>
              <w:rPr>
                <w:rFonts w:ascii="Times New Roman" w:hAnsi="Times New Roman"/>
                <w:bCs/>
                <w:iCs/>
                <w:sz w:val="20"/>
                <w:szCs w:val="18"/>
              </w:rPr>
              <w:t>Fundusze Europejskie dla Podkarpacia 2021–2027,</w:t>
            </w:r>
          </w:p>
          <w:p w14:paraId="3C4122CA" w14:textId="77777777" w:rsidR="009919CF" w:rsidRDefault="009919CF" w:rsidP="000375CD">
            <w:pPr>
              <w:spacing w:after="0" w:line="276" w:lineRule="auto"/>
              <w:jc w:val="center"/>
            </w:pPr>
            <w:r>
              <w:rPr>
                <w:rFonts w:ascii="Times New Roman" w:hAnsi="Times New Roman"/>
                <w:bCs/>
                <w:iCs/>
                <w:sz w:val="20"/>
                <w:szCs w:val="18"/>
              </w:rPr>
              <w:t xml:space="preserve">w ramach priorytetu 2 </w:t>
            </w:r>
            <w:r>
              <w:rPr>
                <w:rFonts w:ascii="Times New Roman" w:hAnsi="Times New Roman"/>
                <w:bCs/>
                <w:i/>
                <w:sz w:val="20"/>
                <w:szCs w:val="18"/>
              </w:rPr>
              <w:t>Energia i Środowisko</w:t>
            </w:r>
            <w:r>
              <w:rPr>
                <w:rFonts w:ascii="Times New Roman" w:hAnsi="Times New Roman"/>
                <w:bCs/>
                <w:iCs/>
                <w:sz w:val="20"/>
                <w:szCs w:val="18"/>
              </w:rPr>
              <w:t xml:space="preserve">, </w:t>
            </w:r>
            <w:r w:rsidRPr="00EE2808">
              <w:rPr>
                <w:rFonts w:ascii="Times New Roman" w:hAnsi="Times New Roman"/>
                <w:sz w:val="20"/>
                <w:szCs w:val="20"/>
              </w:rPr>
              <w:t xml:space="preserve">Cel szczegółowy 2(iv) </w:t>
            </w:r>
            <w:r w:rsidRPr="00422DE0">
              <w:rPr>
                <w:rFonts w:ascii="Times New Roman" w:hAnsi="Times New Roman"/>
                <w:i/>
                <w:iCs/>
                <w:sz w:val="20"/>
                <w:szCs w:val="20"/>
              </w:rPr>
              <w:t>Wspieranie przystosowania się do zmian klimatu i zapobiegania ryzyku związanemu z klęskami żywiołowymi i katastrofami, a także odporności, z uwzględnieniem podejścia ekosystemowego</w:t>
            </w:r>
            <w:r w:rsidRPr="00EE2808">
              <w:rPr>
                <w:sz w:val="20"/>
                <w:szCs w:val="20"/>
              </w:rPr>
              <w:t>,</w:t>
            </w:r>
            <w:r>
              <w:rPr>
                <w:sz w:val="20"/>
                <w:szCs w:val="20"/>
              </w:rPr>
              <w:t xml:space="preserve"> </w:t>
            </w:r>
            <w:r>
              <w:rPr>
                <w:rFonts w:ascii="Times New Roman" w:hAnsi="Times New Roman"/>
                <w:bCs/>
                <w:iCs/>
                <w:sz w:val="20"/>
                <w:szCs w:val="18"/>
              </w:rPr>
              <w:t xml:space="preserve">Cel szczegółowy 2(vii) </w:t>
            </w:r>
            <w:r>
              <w:rPr>
                <w:rFonts w:ascii="Times New Roman" w:hAnsi="Times New Roman"/>
                <w:bCs/>
                <w:i/>
                <w:sz w:val="20"/>
                <w:szCs w:val="18"/>
              </w:rPr>
              <w:t>Wzmacnianie ochrony i zachowania przyrody, różnorodności biologicznej oraz zielonej infrastruktury, w tym na obszarach miejskich, oraz ograniczanie wszelkich rodzajów</w:t>
            </w:r>
            <w:r w:rsidRPr="00EE2808">
              <w:rPr>
                <w:rFonts w:ascii="Times New Roman" w:hAnsi="Times New Roman"/>
                <w:sz w:val="20"/>
                <w:szCs w:val="20"/>
              </w:rPr>
              <w:t xml:space="preserve"> </w:t>
            </w:r>
            <w:r>
              <w:rPr>
                <w:rFonts w:ascii="Times New Roman" w:hAnsi="Times New Roman"/>
                <w:bCs/>
                <w:i/>
                <w:sz w:val="20"/>
                <w:szCs w:val="18"/>
              </w:rPr>
              <w:t>zanieczyszczenia</w:t>
            </w:r>
          </w:p>
        </w:tc>
      </w:tr>
      <w:tr w:rsidR="009919CF" w14:paraId="60E17E10" w14:textId="77777777" w:rsidTr="000375CD">
        <w:trPr>
          <w:trHeight w:val="1014"/>
        </w:trPr>
        <w:tc>
          <w:tcPr>
            <w:tcW w:w="1894" w:type="dxa"/>
            <w:tcBorders>
              <w:top w:val="doub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236393B5" w14:textId="77777777" w:rsidR="009919CF" w:rsidRDefault="009919CF" w:rsidP="000375CD">
            <w:pPr>
              <w:spacing w:after="0" w:line="276" w:lineRule="auto"/>
              <w:jc w:val="center"/>
              <w:textAlignment w:val="auto"/>
              <w:rPr>
                <w:rFonts w:ascii="Times New Roman" w:hAnsi="Times New Roman"/>
                <w:b/>
                <w:bCs/>
                <w:sz w:val="20"/>
                <w:szCs w:val="20"/>
              </w:rPr>
            </w:pPr>
            <w:r w:rsidRPr="00B16FBF">
              <w:rPr>
                <w:rFonts w:ascii="Times New Roman" w:hAnsi="Times New Roman"/>
                <w:b/>
                <w:bCs/>
                <w:sz w:val="20"/>
                <w:szCs w:val="20"/>
              </w:rPr>
              <w:t>Dodatkowe / alternatywne źródła finansowania</w:t>
            </w:r>
          </w:p>
        </w:tc>
        <w:tc>
          <w:tcPr>
            <w:tcW w:w="7163" w:type="dxa"/>
            <w:gridSpan w:val="3"/>
            <w:tcBorders>
              <w:top w:val="doub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3E265D99" w14:textId="77777777" w:rsidR="009919CF" w:rsidRDefault="009919CF" w:rsidP="000375CD">
            <w:pPr>
              <w:spacing w:after="0" w:line="276" w:lineRule="auto"/>
              <w:jc w:val="center"/>
              <w:textAlignment w:val="auto"/>
              <w:rPr>
                <w:rFonts w:ascii="Times New Roman" w:hAnsi="Times New Roman"/>
                <w:bCs/>
                <w:iCs/>
                <w:sz w:val="20"/>
                <w:szCs w:val="18"/>
              </w:rPr>
            </w:pPr>
            <w:r>
              <w:rPr>
                <w:rFonts w:ascii="Times New Roman" w:hAnsi="Times New Roman"/>
                <w:sz w:val="20"/>
                <w:szCs w:val="20"/>
              </w:rPr>
              <w:t>Zgodnie z tabelą 13</w:t>
            </w:r>
          </w:p>
        </w:tc>
      </w:tr>
      <w:tr w:rsidR="009919CF" w14:paraId="37D1E43B" w14:textId="77777777" w:rsidTr="000375CD">
        <w:trPr>
          <w:trHeight w:val="112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E1097" w14:textId="77777777" w:rsidR="009919CF" w:rsidRDefault="009919CF" w:rsidP="000375CD">
            <w:pPr>
              <w:spacing w:after="0" w:line="276" w:lineRule="auto"/>
              <w:jc w:val="center"/>
              <w:textAlignment w:val="auto"/>
            </w:pPr>
            <w:r>
              <w:rPr>
                <w:rFonts w:ascii="Times New Roman" w:hAnsi="Times New Roman"/>
                <w:b/>
                <w:bCs/>
                <w:sz w:val="20"/>
                <w:szCs w:val="20"/>
              </w:rPr>
              <w:t>Cel i zakres rzeczowy projektu (koncepcja)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F5675" w14:textId="77777777" w:rsidR="009919CF" w:rsidRDefault="009919CF" w:rsidP="000375CD">
            <w:pPr>
              <w:spacing w:after="0" w:line="276" w:lineRule="auto"/>
              <w:jc w:val="both"/>
              <w:rPr>
                <w:rFonts w:ascii="Times New Roman" w:hAnsi="Times New Roman"/>
                <w:color w:val="000000"/>
                <w:sz w:val="20"/>
                <w:szCs w:val="20"/>
              </w:rPr>
            </w:pPr>
            <w:r>
              <w:rPr>
                <w:rFonts w:ascii="Times New Roman" w:hAnsi="Times New Roman"/>
                <w:color w:val="000000"/>
                <w:sz w:val="20"/>
                <w:szCs w:val="20"/>
              </w:rPr>
              <w:t>Projekt ma na celu poprawę zarządzania zasobami dziedzictwa przyrodniczego, w tym ochronę i poprawę stanu różnorodności biologicznej i krajobrazu, a także przeciwdziałanie skutkom zagrożeń wywołanych czynnikami naturalnymi w Partnerstwie Kolbuszowskim poprzez:</w:t>
            </w:r>
          </w:p>
          <w:p w14:paraId="6464AC08" w14:textId="77777777" w:rsidR="009919CF" w:rsidRDefault="009919CF" w:rsidP="000375CD">
            <w:pPr>
              <w:numPr>
                <w:ilvl w:val="0"/>
                <w:numId w:val="37"/>
              </w:numPr>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wykorzystanie lokalnych zasobów przyrodniczych oraz prowadzenie kampanii edukacyjno-informacyjnych;</w:t>
            </w:r>
          </w:p>
          <w:p w14:paraId="05288D78" w14:textId="77777777" w:rsidR="009919CF" w:rsidRDefault="009919CF" w:rsidP="000375CD">
            <w:pPr>
              <w:numPr>
                <w:ilvl w:val="0"/>
                <w:numId w:val="37"/>
              </w:numPr>
              <w:spacing w:after="0" w:line="276" w:lineRule="auto"/>
              <w:ind w:left="714" w:hanging="357"/>
              <w:jc w:val="both"/>
              <w:textAlignment w:val="auto"/>
              <w:rPr>
                <w:rFonts w:ascii="Times New Roman" w:hAnsi="Times New Roman"/>
                <w:color w:val="000000"/>
                <w:sz w:val="20"/>
                <w:szCs w:val="20"/>
              </w:rPr>
            </w:pPr>
            <w:r>
              <w:rPr>
                <w:rFonts w:ascii="Times New Roman" w:hAnsi="Times New Roman"/>
                <w:color w:val="000000"/>
                <w:sz w:val="20"/>
                <w:szCs w:val="20"/>
              </w:rPr>
              <w:t>przeciwdziałanie zagrożeniom dla różnorodności biologicznej oraz zarządzanie zasobami przyrody i krajobrazu.</w:t>
            </w:r>
          </w:p>
          <w:p w14:paraId="7FC7F0E8" w14:textId="77777777" w:rsidR="009919CF" w:rsidRPr="00CD1FC0" w:rsidRDefault="009919CF" w:rsidP="000375CD">
            <w:pPr>
              <w:spacing w:after="0" w:line="276" w:lineRule="auto"/>
              <w:jc w:val="both"/>
              <w:rPr>
                <w:rFonts w:ascii="Times New Roman" w:hAnsi="Times New Roman"/>
                <w:color w:val="000000"/>
                <w:sz w:val="20"/>
                <w:szCs w:val="20"/>
              </w:rPr>
            </w:pPr>
            <w:r>
              <w:rPr>
                <w:rFonts w:ascii="Times New Roman" w:hAnsi="Times New Roman"/>
                <w:color w:val="000000"/>
                <w:sz w:val="20"/>
                <w:szCs w:val="20"/>
              </w:rPr>
              <w:t>Efekt zostanie osiągnięty poprzez podjęcie przez poszczególne gminy następujących działań:</w:t>
            </w:r>
          </w:p>
          <w:p w14:paraId="3471FCF4" w14:textId="6E0A35FC" w:rsidR="009919CF" w:rsidRDefault="009919CF" w:rsidP="000375CD">
            <w:pPr>
              <w:numPr>
                <w:ilvl w:val="0"/>
                <w:numId w:val="38"/>
              </w:numPr>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 xml:space="preserve">W Gminie Majdan Królewski planuje się </w:t>
            </w:r>
            <w:r w:rsidR="00303781">
              <w:rPr>
                <w:rFonts w:ascii="Times New Roman" w:hAnsi="Times New Roman"/>
                <w:color w:val="000000"/>
                <w:sz w:val="20"/>
                <w:szCs w:val="20"/>
              </w:rPr>
              <w:t>z</w:t>
            </w:r>
            <w:r w:rsidR="00303781" w:rsidRPr="00303781">
              <w:rPr>
                <w:rFonts w:ascii="Times New Roman" w:hAnsi="Times New Roman"/>
                <w:color w:val="000000"/>
                <w:sz w:val="20"/>
                <w:szCs w:val="20"/>
              </w:rPr>
              <w:t xml:space="preserve">agospodarowanie terenu wokół zbiornika po dawnej żwirowni </w:t>
            </w:r>
            <w:r w:rsidR="00303781">
              <w:rPr>
                <w:rFonts w:ascii="Times New Roman" w:hAnsi="Times New Roman"/>
                <w:color w:val="000000"/>
                <w:sz w:val="20"/>
                <w:szCs w:val="20"/>
              </w:rPr>
              <w:t>– p</w:t>
            </w:r>
            <w:r w:rsidR="00303781" w:rsidRPr="00303781">
              <w:rPr>
                <w:rFonts w:ascii="Times New Roman" w:hAnsi="Times New Roman"/>
                <w:color w:val="000000"/>
                <w:sz w:val="20"/>
                <w:szCs w:val="20"/>
              </w:rPr>
              <w:t>rzywrócenie i ochron</w:t>
            </w:r>
            <w:r w:rsidR="00303781">
              <w:rPr>
                <w:rFonts w:ascii="Times New Roman" w:hAnsi="Times New Roman"/>
                <w:color w:val="000000"/>
                <w:sz w:val="20"/>
                <w:szCs w:val="20"/>
              </w:rPr>
              <w:t>ę</w:t>
            </w:r>
            <w:r w:rsidR="00303781" w:rsidRPr="00303781">
              <w:rPr>
                <w:rFonts w:ascii="Times New Roman" w:hAnsi="Times New Roman"/>
                <w:color w:val="000000"/>
                <w:sz w:val="20"/>
                <w:szCs w:val="20"/>
              </w:rPr>
              <w:t xml:space="preserve"> naturalnych siedlisk przyrodniczych poprzez rewitalizacje zbiornika powstałego w wyniku naturalnych procesów w miejscu dawnej żwirowni w miejscowości Krzątka</w:t>
            </w:r>
            <w:r>
              <w:rPr>
                <w:rFonts w:ascii="Times New Roman" w:hAnsi="Times New Roman"/>
                <w:color w:val="000000"/>
                <w:sz w:val="20"/>
                <w:szCs w:val="20"/>
              </w:rPr>
              <w:t>. W ramach projektu przewiduje się odmulenie części zbiornika, budowę ciągów komunikacyjnych wokół terenu zbiornika wodnego oraz stworzenie miejsca do wypoczynku i rekreacji.</w:t>
            </w:r>
          </w:p>
          <w:p w14:paraId="1401DC1C" w14:textId="77777777" w:rsidR="009919CF" w:rsidRPr="00921955" w:rsidRDefault="009919CF" w:rsidP="000375CD">
            <w:pPr>
              <w:numPr>
                <w:ilvl w:val="0"/>
                <w:numId w:val="38"/>
              </w:numPr>
              <w:spacing w:after="0" w:line="276" w:lineRule="auto"/>
              <w:jc w:val="both"/>
              <w:textAlignment w:val="auto"/>
            </w:pPr>
            <w:r w:rsidRPr="00921955">
              <w:rPr>
                <w:rFonts w:ascii="Times New Roman" w:hAnsi="Times New Roman"/>
                <w:color w:val="000000"/>
                <w:sz w:val="20"/>
                <w:szCs w:val="20"/>
              </w:rPr>
              <w:t xml:space="preserve">W Gminie Niwiska planuje się utworzenie Centrum Ochrony Bioróżnorodności. </w:t>
            </w:r>
            <w:r w:rsidRPr="00921955">
              <w:rPr>
                <w:rFonts w:ascii="Times New Roman" w:hAnsi="Times New Roman"/>
                <w:sz w:val="20"/>
                <w:szCs w:val="20"/>
              </w:rPr>
              <w:t xml:space="preserve">Powstaną skalne amfiteatry – miejsca do prowadzenia zajęć edukacyjnych z zakresu bioróżnorodności. Mała retencja (pozyskanie wody z deszczówki z przyległych obiektów czy odtworzenie oczek wodnych) przyczyni się do zapobiegania zmianom klimatu i zmniejszenia zagrożenia suszowego, a wykorzystanie zgromadzonej w zbiornikach wody opadowej będzie mieć wpływ na zrównoważony rozwój nasadzonej roślinności i zredukuje ilość wód opadowych trafiających do urządzeń kanalizacyjnych. </w:t>
            </w:r>
            <w:r w:rsidRPr="00921955">
              <w:rPr>
                <w:rFonts w:ascii="Times New Roman" w:hAnsi="Times New Roman"/>
                <w:sz w:val="20"/>
                <w:szCs w:val="20"/>
              </w:rPr>
              <w:lastRenderedPageBreak/>
              <w:t>Realizacja centrum bioróżnorodności biologicznej umożliwi obserwację roślin, owadów i zwierząt chronionych, bez zagrożenia dla ich siedlisk naturalnych. Projekt ma na celu stworzenie terenów sprzyjających rekreacji i prowadzenia zajęć edukacyjnych dotyczących przyrody i środowiska naturalnego</w:t>
            </w:r>
            <w:r w:rsidRPr="00921955">
              <w:rPr>
                <w:rFonts w:ascii="Times New Roman" w:hAnsi="Times New Roman"/>
                <w:color w:val="000000"/>
                <w:sz w:val="20"/>
                <w:szCs w:val="20"/>
              </w:rPr>
              <w:t>.</w:t>
            </w:r>
          </w:p>
          <w:p w14:paraId="2665CBE1" w14:textId="77777777" w:rsidR="009919CF" w:rsidRDefault="009919CF" w:rsidP="000375CD">
            <w:pPr>
              <w:numPr>
                <w:ilvl w:val="0"/>
                <w:numId w:val="38"/>
              </w:numPr>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 xml:space="preserve">W Gminie Raniżów planuje się stworzenie ogrodu deszczowego. Działanie to ma na celu zabezpieczenie przed podtopieniami terenu znajdującego się </w:t>
            </w:r>
            <w:r>
              <w:rPr>
                <w:rFonts w:ascii="Times New Roman" w:hAnsi="Times New Roman"/>
                <w:color w:val="000000"/>
                <w:sz w:val="20"/>
                <w:szCs w:val="20"/>
              </w:rPr>
              <w:br/>
              <w:t>w pobliżu rzeki. Na terenie tym planuje się wybudowanie akwenu wodnego, który dodatkowo będzie pełnił funkcję zbiornika zabezpieczającego przed powodzią. Zbiornik pozwoli na znaczne obniżenie poziomu wód gruntowych, co spowoduje samoistne osuszenie terenu.</w:t>
            </w:r>
          </w:p>
          <w:p w14:paraId="2A4B48F0" w14:textId="77777777" w:rsidR="009919CF" w:rsidRDefault="009919CF" w:rsidP="000375CD">
            <w:pPr>
              <w:spacing w:after="0" w:line="276" w:lineRule="auto"/>
              <w:jc w:val="both"/>
              <w:rPr>
                <w:rFonts w:ascii="Times New Roman" w:hAnsi="Times New Roman"/>
                <w:color w:val="000000"/>
                <w:sz w:val="20"/>
                <w:szCs w:val="20"/>
              </w:rPr>
            </w:pPr>
            <w:r>
              <w:rPr>
                <w:rFonts w:ascii="Times New Roman" w:hAnsi="Times New Roman"/>
                <w:color w:val="000000"/>
                <w:sz w:val="20"/>
                <w:szCs w:val="20"/>
              </w:rPr>
              <w:t>Inwestycje planowane do realizacji na obszarze Partnerstwa będą służyły ochronie, odnowie i zrównoważonemu użytkowaniu obszarów chronionych, ochronie środowiska naturalnego poprzez skanalizowanie ruchu turystycznego oraz zapewnią ograniczenie degradacji środowiska w miejscach przemieszczania się i wypoczynku osób zwiedzających.</w:t>
            </w:r>
          </w:p>
          <w:p w14:paraId="2539DCA1" w14:textId="77777777" w:rsidR="009919CF" w:rsidRDefault="009919CF" w:rsidP="000375CD">
            <w:pPr>
              <w:spacing w:after="0" w:line="276" w:lineRule="auto"/>
              <w:jc w:val="both"/>
              <w:rPr>
                <w:rFonts w:ascii="Times New Roman" w:hAnsi="Times New Roman"/>
                <w:color w:val="000000"/>
                <w:sz w:val="20"/>
                <w:szCs w:val="20"/>
              </w:rPr>
            </w:pPr>
            <w:r>
              <w:rPr>
                <w:rFonts w:ascii="Times New Roman" w:hAnsi="Times New Roman"/>
                <w:color w:val="000000"/>
                <w:sz w:val="20"/>
                <w:szCs w:val="20"/>
              </w:rPr>
              <w:t>Projekt zostanie zrealizowany w podziale na etapy, w zależności od możliwości finansowych poszczególnych gmin i możliwych źródeł finansowania, które mogą być różne dla poszczególnych etapów. W zależności od możliwości zostanie on zrealizowany w formule partnerskiej (forma pożądana) lub osobno przez każdy podmiot.</w:t>
            </w:r>
          </w:p>
        </w:tc>
      </w:tr>
      <w:tr w:rsidR="009919CF" w14:paraId="541B9590" w14:textId="77777777" w:rsidTr="000375CD">
        <w:trPr>
          <w:trHeight w:val="572"/>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D79D0" w14:textId="77777777" w:rsidR="009919CF" w:rsidRDefault="009919CF" w:rsidP="000375CD">
            <w:pPr>
              <w:spacing w:after="0" w:line="276" w:lineRule="auto"/>
              <w:jc w:val="center"/>
              <w:textAlignment w:val="auto"/>
            </w:pPr>
            <w:r>
              <w:rPr>
                <w:rFonts w:ascii="Times New Roman" w:hAnsi="Times New Roman"/>
                <w:b/>
                <w:bCs/>
                <w:sz w:val="20"/>
                <w:szCs w:val="20"/>
              </w:rPr>
              <w:lastRenderedPageBreak/>
              <w:t>Podmioty realizujące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6D3E4" w14:textId="77777777" w:rsidR="009919CF" w:rsidRDefault="009919CF" w:rsidP="000375CD">
            <w:pPr>
              <w:spacing w:after="0" w:line="276" w:lineRule="auto"/>
              <w:jc w:val="both"/>
              <w:textAlignment w:val="auto"/>
            </w:pPr>
            <w:r>
              <w:rPr>
                <w:rFonts w:ascii="Times New Roman" w:hAnsi="Times New Roman"/>
                <w:color w:val="000000"/>
                <w:sz w:val="20"/>
                <w:szCs w:val="20"/>
              </w:rPr>
              <w:t>Gmina Kolbuszowa, Gmina Niwiska, Gmina Cmolas, Gmina Raniżów, Gmina Majdan Królewski, Gmina Dzikowiec, Powiat Kolbuszowski</w:t>
            </w:r>
          </w:p>
        </w:tc>
      </w:tr>
      <w:tr w:rsidR="009919CF" w14:paraId="039EC31F"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596F2" w14:textId="77777777" w:rsidR="009919CF" w:rsidRDefault="009919CF" w:rsidP="000375CD">
            <w:pPr>
              <w:spacing w:after="0" w:line="276" w:lineRule="auto"/>
              <w:jc w:val="center"/>
              <w:textAlignment w:val="auto"/>
            </w:pPr>
            <w:r>
              <w:rPr>
                <w:rFonts w:ascii="Times New Roman" w:hAnsi="Times New Roman"/>
                <w:b/>
                <w:bCs/>
                <w:sz w:val="20"/>
                <w:szCs w:val="20"/>
              </w:rPr>
              <w:t>Potrzeba realizacji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C8F64"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Realizacja projektu wynika z potrzeby:</w:t>
            </w:r>
          </w:p>
          <w:p w14:paraId="4DD5C220" w14:textId="77777777" w:rsidR="009919CF" w:rsidRDefault="009919CF" w:rsidP="000375CD">
            <w:pPr>
              <w:numPr>
                <w:ilvl w:val="0"/>
                <w:numId w:val="39"/>
              </w:numPr>
              <w:spacing w:after="0" w:line="276" w:lineRule="auto"/>
              <w:jc w:val="both"/>
              <w:textAlignment w:val="auto"/>
              <w:rPr>
                <w:rFonts w:ascii="Times New Roman" w:hAnsi="Times New Roman"/>
                <w:sz w:val="20"/>
                <w:szCs w:val="20"/>
              </w:rPr>
            </w:pPr>
            <w:r>
              <w:rPr>
                <w:rFonts w:ascii="Times New Roman" w:hAnsi="Times New Roman"/>
                <w:sz w:val="20"/>
                <w:szCs w:val="20"/>
              </w:rPr>
              <w:t>ochrony środowiska naturalnego;</w:t>
            </w:r>
          </w:p>
          <w:p w14:paraId="1C851474" w14:textId="77777777" w:rsidR="009919CF" w:rsidRDefault="009919CF" w:rsidP="000375CD">
            <w:pPr>
              <w:numPr>
                <w:ilvl w:val="0"/>
                <w:numId w:val="39"/>
              </w:numPr>
              <w:spacing w:after="0" w:line="276" w:lineRule="auto"/>
              <w:jc w:val="both"/>
              <w:textAlignment w:val="auto"/>
              <w:rPr>
                <w:rFonts w:ascii="Times New Roman" w:hAnsi="Times New Roman"/>
                <w:sz w:val="20"/>
                <w:szCs w:val="20"/>
              </w:rPr>
            </w:pPr>
            <w:r>
              <w:rPr>
                <w:rFonts w:ascii="Times New Roman" w:hAnsi="Times New Roman"/>
                <w:sz w:val="20"/>
                <w:szCs w:val="20"/>
              </w:rPr>
              <w:t>podjęcia działań na rzecz ochrony cennych siedlisk przyrodniczych i gatunków chronionych;</w:t>
            </w:r>
          </w:p>
          <w:p w14:paraId="386E5CEA" w14:textId="77777777" w:rsidR="009919CF" w:rsidRDefault="009919CF" w:rsidP="000375CD">
            <w:pPr>
              <w:numPr>
                <w:ilvl w:val="0"/>
                <w:numId w:val="39"/>
              </w:numPr>
              <w:spacing w:after="0" w:line="276" w:lineRule="auto"/>
              <w:jc w:val="both"/>
              <w:textAlignment w:val="auto"/>
              <w:rPr>
                <w:rFonts w:ascii="Times New Roman" w:hAnsi="Times New Roman"/>
                <w:sz w:val="20"/>
                <w:szCs w:val="20"/>
              </w:rPr>
            </w:pPr>
            <w:r>
              <w:rPr>
                <w:rFonts w:ascii="Times New Roman" w:hAnsi="Times New Roman"/>
                <w:sz w:val="20"/>
                <w:szCs w:val="20"/>
              </w:rPr>
              <w:t>zwiększenia świadomości przyrodniczej i ekologicznej społeczeństwa oraz promowania postaw proekologicznych;</w:t>
            </w:r>
          </w:p>
          <w:p w14:paraId="7CEF4E60" w14:textId="77777777" w:rsidR="009919CF" w:rsidRDefault="009919CF" w:rsidP="000375CD">
            <w:pPr>
              <w:numPr>
                <w:ilvl w:val="0"/>
                <w:numId w:val="39"/>
              </w:numPr>
              <w:spacing w:after="0" w:line="276" w:lineRule="auto"/>
              <w:ind w:left="714" w:hanging="357"/>
              <w:jc w:val="both"/>
              <w:textAlignment w:val="auto"/>
            </w:pPr>
            <w:bookmarkStart w:id="194" w:name="_Hlk112668440"/>
            <w:r>
              <w:rPr>
                <w:rFonts w:ascii="Times New Roman" w:hAnsi="Times New Roman"/>
                <w:sz w:val="20"/>
                <w:szCs w:val="20"/>
              </w:rPr>
              <w:t>rozwoju zrównoważonej turystyki i rekreacji na obszarach cennych przyrodniczo.</w:t>
            </w:r>
            <w:bookmarkEnd w:id="194"/>
          </w:p>
        </w:tc>
      </w:tr>
      <w:tr w:rsidR="009919CF" w14:paraId="245EABC5" w14:textId="77777777" w:rsidTr="000375CD">
        <w:trPr>
          <w:trHeight w:val="7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034AE" w14:textId="77777777" w:rsidR="009919CF" w:rsidRDefault="009919CF" w:rsidP="000375CD">
            <w:pPr>
              <w:spacing w:after="0" w:line="276" w:lineRule="auto"/>
              <w:jc w:val="center"/>
              <w:textAlignment w:val="auto"/>
            </w:pPr>
            <w:r>
              <w:rPr>
                <w:rFonts w:ascii="Times New Roman" w:hAnsi="Times New Roman"/>
                <w:b/>
                <w:bCs/>
                <w:sz w:val="20"/>
                <w:szCs w:val="20"/>
              </w:rPr>
              <w:t>Cele operacyjne, kierunki działań, które realizuje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1EECD"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Cele operacyjne:</w:t>
            </w:r>
          </w:p>
          <w:p w14:paraId="0C92DE0E" w14:textId="77777777" w:rsidR="009919CF" w:rsidRPr="003776B5" w:rsidRDefault="009919CF" w:rsidP="000375CD">
            <w:pPr>
              <w:numPr>
                <w:ilvl w:val="1"/>
                <w:numId w:val="186"/>
              </w:numPr>
              <w:ind w:left="405" w:hanging="405"/>
              <w:rPr>
                <w:rFonts w:ascii="Times New Roman" w:hAnsi="Times New Roman"/>
                <w:sz w:val="20"/>
                <w:szCs w:val="20"/>
              </w:rPr>
            </w:pPr>
            <w:r w:rsidRPr="003776B5">
              <w:rPr>
                <w:rFonts w:ascii="Times New Roman" w:hAnsi="Times New Roman"/>
                <w:i/>
                <w:iCs/>
                <w:sz w:val="20"/>
                <w:szCs w:val="20"/>
              </w:rPr>
              <w:t>Rozwój racjonalnego wykorzystania zasobów środowiskowych</w:t>
            </w:r>
            <w:r w:rsidRPr="003776B5">
              <w:rPr>
                <w:rFonts w:ascii="Times New Roman" w:hAnsi="Times New Roman"/>
                <w:sz w:val="20"/>
                <w:szCs w:val="20"/>
              </w:rPr>
              <w:t>.</w:t>
            </w:r>
          </w:p>
          <w:p w14:paraId="795D7FAC" w14:textId="77777777" w:rsidR="009919CF" w:rsidRDefault="009919CF" w:rsidP="000375CD">
            <w:pPr>
              <w:spacing w:after="0" w:line="276" w:lineRule="auto"/>
              <w:jc w:val="both"/>
              <w:textAlignment w:val="auto"/>
            </w:pPr>
            <w:r>
              <w:rPr>
                <w:rFonts w:ascii="Times New Roman" w:hAnsi="Times New Roman"/>
                <w:b/>
                <w:bCs/>
                <w:sz w:val="20"/>
                <w:szCs w:val="20"/>
              </w:rPr>
              <w:t>Kierunki działań</w:t>
            </w:r>
            <w:r>
              <w:rPr>
                <w:rFonts w:ascii="Times New Roman" w:hAnsi="Times New Roman"/>
                <w:sz w:val="20"/>
                <w:szCs w:val="20"/>
              </w:rPr>
              <w:t>:</w:t>
            </w:r>
          </w:p>
          <w:p w14:paraId="12F7D95B" w14:textId="77777777" w:rsidR="009919CF" w:rsidRDefault="009919CF" w:rsidP="000375CD">
            <w:pPr>
              <w:spacing w:after="0" w:line="276" w:lineRule="auto"/>
              <w:textAlignment w:val="auto"/>
            </w:pPr>
            <w:r>
              <w:rPr>
                <w:rFonts w:ascii="Times New Roman" w:hAnsi="Times New Roman"/>
                <w:sz w:val="20"/>
                <w:szCs w:val="20"/>
              </w:rPr>
              <w:t xml:space="preserve">3.2.1. </w:t>
            </w:r>
            <w:r w:rsidRPr="00E758B3">
              <w:rPr>
                <w:rFonts w:ascii="Times New Roman" w:hAnsi="Times New Roman"/>
                <w:i/>
                <w:iCs/>
                <w:sz w:val="20"/>
                <w:szCs w:val="20"/>
              </w:rPr>
              <w:t xml:space="preserve">Rozwój infrastruktury </w:t>
            </w:r>
            <w:r w:rsidRPr="00055296">
              <w:rPr>
                <w:rFonts w:ascii="Times New Roman" w:hAnsi="Times New Roman"/>
                <w:i/>
                <w:iCs/>
                <w:sz w:val="20"/>
                <w:szCs w:val="20"/>
              </w:rPr>
              <w:t xml:space="preserve">komunalnej </w:t>
            </w:r>
            <w:r w:rsidRPr="00055296">
              <w:rPr>
                <w:rFonts w:ascii="Times New Roman" w:hAnsi="Times New Roman"/>
                <w:i/>
                <w:iCs/>
                <w:color w:val="000000"/>
                <w:sz w:val="20"/>
                <w:szCs w:val="20"/>
              </w:rPr>
              <w:t>i zwiększenie dostępności komunikacyjnej</w:t>
            </w:r>
            <w:r w:rsidRPr="00E758B3">
              <w:rPr>
                <w:rFonts w:ascii="Times New Roman" w:hAnsi="Times New Roman"/>
                <w:i/>
                <w:iCs/>
                <w:sz w:val="20"/>
                <w:szCs w:val="20"/>
              </w:rPr>
              <w:t>;</w:t>
            </w:r>
          </w:p>
          <w:p w14:paraId="495A32E1" w14:textId="77777777" w:rsidR="009919CF" w:rsidRDefault="009919CF" w:rsidP="000375CD">
            <w:pPr>
              <w:spacing w:after="0" w:line="276" w:lineRule="auto"/>
              <w:textAlignment w:val="auto"/>
            </w:pPr>
            <w:r>
              <w:rPr>
                <w:rFonts w:ascii="Times New Roman" w:hAnsi="Times New Roman"/>
                <w:sz w:val="20"/>
                <w:szCs w:val="20"/>
              </w:rPr>
              <w:t xml:space="preserve">3.2.2. </w:t>
            </w:r>
            <w:r>
              <w:rPr>
                <w:rFonts w:ascii="Times New Roman" w:hAnsi="Times New Roman"/>
                <w:i/>
                <w:iCs/>
                <w:sz w:val="20"/>
                <w:szCs w:val="20"/>
              </w:rPr>
              <w:t>Ochrona środowiska i ograniczenie niskiej emisji.</w:t>
            </w:r>
          </w:p>
        </w:tc>
      </w:tr>
      <w:tr w:rsidR="009919CF" w14:paraId="71EB6CDB"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069B9" w14:textId="77777777" w:rsidR="009919CF" w:rsidRDefault="009919CF" w:rsidP="000375CD">
            <w:pPr>
              <w:spacing w:after="0" w:line="276" w:lineRule="auto"/>
              <w:jc w:val="center"/>
              <w:textAlignment w:val="auto"/>
            </w:pPr>
            <w:r>
              <w:rPr>
                <w:rFonts w:ascii="Times New Roman" w:hAnsi="Times New Roman"/>
                <w:b/>
                <w:bCs/>
                <w:sz w:val="20"/>
                <w:szCs w:val="20"/>
              </w:rPr>
              <w:t>Komplementarność z innymi projektami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4D126" w14:textId="77777777" w:rsidR="009919CF" w:rsidRPr="00766944" w:rsidRDefault="009919CF" w:rsidP="000375CD">
            <w:pPr>
              <w:spacing w:after="0" w:line="276" w:lineRule="auto"/>
              <w:jc w:val="both"/>
              <w:textAlignment w:val="auto"/>
              <w:rPr>
                <w:rFonts w:ascii="Times New Roman" w:hAnsi="Times New Roman"/>
                <w:i/>
                <w:iCs/>
                <w:sz w:val="20"/>
                <w:szCs w:val="20"/>
              </w:rPr>
            </w:pPr>
            <w:r w:rsidRPr="00766944">
              <w:rPr>
                <w:rFonts w:ascii="Times New Roman" w:hAnsi="Times New Roman"/>
                <w:sz w:val="20"/>
                <w:szCs w:val="20"/>
              </w:rPr>
              <w:t xml:space="preserve">Projekt wykazuje szczególną komplementarność z projektem strategicznym nr 1 </w:t>
            </w:r>
            <w:r w:rsidRPr="003776B5">
              <w:rPr>
                <w:rFonts w:ascii="Times New Roman" w:hAnsi="Times New Roman"/>
                <w:i/>
                <w:iCs/>
                <w:sz w:val="20"/>
                <w:szCs w:val="20"/>
              </w:rPr>
              <w:t>Szlak Rowerowy po Płaskowyżu Kolbuszowskim – rozwój infrastruktury turystycznej</w:t>
            </w:r>
            <w:r w:rsidRPr="00766944">
              <w:rPr>
                <w:rFonts w:ascii="Times New Roman" w:hAnsi="Times New Roman"/>
                <w:i/>
                <w:iCs/>
                <w:sz w:val="20"/>
                <w:szCs w:val="20"/>
              </w:rPr>
              <w:t xml:space="preserve">, </w:t>
            </w:r>
            <w:r w:rsidRPr="00766944">
              <w:rPr>
                <w:rFonts w:ascii="Times New Roman" w:hAnsi="Times New Roman"/>
                <w:sz w:val="20"/>
                <w:szCs w:val="20"/>
              </w:rPr>
              <w:t>projektem strategicznym nr 2</w:t>
            </w:r>
            <w:r w:rsidRPr="00766944">
              <w:rPr>
                <w:rFonts w:ascii="Times New Roman" w:hAnsi="Times New Roman"/>
                <w:i/>
                <w:iCs/>
                <w:sz w:val="20"/>
                <w:szCs w:val="20"/>
              </w:rPr>
              <w:t xml:space="preserve"> </w:t>
            </w:r>
            <w:r w:rsidRPr="0043257E">
              <w:rPr>
                <w:rFonts w:ascii="Times New Roman" w:hAnsi="Times New Roman"/>
                <w:i/>
                <w:iCs/>
                <w:sz w:val="20"/>
                <w:szCs w:val="20"/>
              </w:rPr>
              <w:t xml:space="preserve">Szlak </w:t>
            </w:r>
            <w:proofErr w:type="spellStart"/>
            <w:r w:rsidRPr="0043257E">
              <w:rPr>
                <w:rFonts w:ascii="Times New Roman" w:hAnsi="Times New Roman"/>
                <w:i/>
                <w:iCs/>
                <w:sz w:val="20"/>
                <w:szCs w:val="20"/>
              </w:rPr>
              <w:t>Kamperowy</w:t>
            </w:r>
            <w:proofErr w:type="spellEnd"/>
            <w:r w:rsidRPr="0043257E">
              <w:rPr>
                <w:rFonts w:ascii="Times New Roman" w:hAnsi="Times New Roman"/>
                <w:i/>
                <w:iCs/>
                <w:sz w:val="20"/>
                <w:szCs w:val="20"/>
              </w:rPr>
              <w:t xml:space="preserve"> po Płaskowyżu Kolbuszowskim – rozwój infrastruktury turystycznej</w:t>
            </w:r>
            <w:r w:rsidRPr="00766944">
              <w:rPr>
                <w:rFonts w:ascii="Times New Roman" w:hAnsi="Times New Roman"/>
                <w:i/>
                <w:iCs/>
                <w:sz w:val="20"/>
                <w:szCs w:val="20"/>
              </w:rPr>
              <w:t xml:space="preserve">, </w:t>
            </w:r>
            <w:r w:rsidRPr="00766944">
              <w:rPr>
                <w:rFonts w:ascii="Times New Roman" w:hAnsi="Times New Roman"/>
                <w:sz w:val="20"/>
                <w:szCs w:val="20"/>
              </w:rPr>
              <w:t>projektem strategicznym nr 3</w:t>
            </w:r>
            <w:r w:rsidRPr="00766944">
              <w:rPr>
                <w:rFonts w:ascii="Times New Roman" w:hAnsi="Times New Roman"/>
                <w:i/>
                <w:iCs/>
                <w:sz w:val="20"/>
                <w:szCs w:val="20"/>
              </w:rPr>
              <w:t xml:space="preserve"> </w:t>
            </w:r>
            <w:r w:rsidRPr="0043257E">
              <w:rPr>
                <w:rFonts w:ascii="Times New Roman" w:hAnsi="Times New Roman"/>
                <w:i/>
                <w:iCs/>
                <w:sz w:val="20"/>
                <w:szCs w:val="20"/>
              </w:rPr>
              <w:t xml:space="preserve">Zachowanie dziedzictwa kulturowego Partnerstwa Kolbuszowskiego i rozwój usług w dziedzinie kultury na terenie gmin: Cmolas, Dzikowiec i Niwiska. </w:t>
            </w:r>
            <w:r w:rsidRPr="00766944">
              <w:rPr>
                <w:rFonts w:ascii="Times New Roman" w:hAnsi="Times New Roman"/>
                <w:sz w:val="20"/>
                <w:szCs w:val="20"/>
              </w:rPr>
              <w:t xml:space="preserve">projektem strategicznym nr 4 </w:t>
            </w:r>
            <w:r w:rsidRPr="00766944">
              <w:rPr>
                <w:rFonts w:ascii="Times New Roman" w:hAnsi="Times New Roman"/>
                <w:i/>
                <w:iCs/>
                <w:sz w:val="20"/>
                <w:szCs w:val="20"/>
              </w:rPr>
              <w:t>Zachowanie dziedzictwa kulturowego Partnerstwa Kolbuszowskiego i rozwój usług w</w:t>
            </w:r>
            <w:r>
              <w:rPr>
                <w:rFonts w:ascii="Times New Roman" w:hAnsi="Times New Roman"/>
                <w:i/>
                <w:iCs/>
                <w:sz w:val="20"/>
                <w:szCs w:val="20"/>
              </w:rPr>
              <w:t> </w:t>
            </w:r>
            <w:r w:rsidRPr="00766944">
              <w:rPr>
                <w:rFonts w:ascii="Times New Roman" w:hAnsi="Times New Roman"/>
                <w:i/>
                <w:iCs/>
                <w:sz w:val="20"/>
                <w:szCs w:val="20"/>
              </w:rPr>
              <w:t xml:space="preserve">dziedzinie kultury na terenie gmin: Kolbuszowa i Raniżów </w:t>
            </w:r>
            <w:r w:rsidRPr="00766944">
              <w:rPr>
                <w:rFonts w:ascii="Times New Roman" w:hAnsi="Times New Roman"/>
                <w:sz w:val="20"/>
                <w:szCs w:val="20"/>
              </w:rPr>
              <w:t>oraz projektem strategicznym nr 5</w:t>
            </w:r>
            <w:r>
              <w:rPr>
                <w:rFonts w:ascii="Times New Roman" w:hAnsi="Times New Roman"/>
                <w:sz w:val="20"/>
                <w:szCs w:val="20"/>
              </w:rPr>
              <w:t xml:space="preserve"> </w:t>
            </w:r>
            <w:r w:rsidRPr="00766944">
              <w:rPr>
                <w:rFonts w:ascii="Times New Roman" w:hAnsi="Times New Roman"/>
                <w:i/>
                <w:iCs/>
                <w:sz w:val="20"/>
                <w:szCs w:val="20"/>
              </w:rPr>
              <w:t xml:space="preserve">Odnowa przestrzeni publicznej Partnerstwa Kolbuszowskiego poprzez utworzenie miejsc wypoczynku i rekreacji na terenie gmin: Cmolas, Kolbuszowa i Niwiska. </w:t>
            </w:r>
          </w:p>
          <w:p w14:paraId="61A86AB5"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będzie komplementarny także z innymi projektami, które nie zostały wskazane jako projekty strategiczne, ale będą realizowane w ramach działań: </w:t>
            </w:r>
          </w:p>
          <w:p w14:paraId="15127BAC" w14:textId="77777777" w:rsidR="009919CF" w:rsidRPr="009A50D5"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sz w:val="20"/>
                <w:szCs w:val="20"/>
              </w:rPr>
              <w:t xml:space="preserve">3.2.1.1. </w:t>
            </w:r>
            <w:r w:rsidRPr="009A50D5">
              <w:rPr>
                <w:rFonts w:ascii="Times New Roman" w:hAnsi="Times New Roman"/>
                <w:i/>
                <w:iCs/>
                <w:sz w:val="20"/>
                <w:szCs w:val="20"/>
              </w:rPr>
              <w:t>Rozwój gospodarki wodno-ściekowej;</w:t>
            </w:r>
          </w:p>
          <w:p w14:paraId="011F27C4" w14:textId="77777777" w:rsidR="009919CF" w:rsidRDefault="009919CF" w:rsidP="000375CD">
            <w:pPr>
              <w:spacing w:after="0" w:line="276" w:lineRule="auto"/>
              <w:ind w:left="685" w:hanging="685"/>
              <w:jc w:val="both"/>
              <w:textAlignment w:val="auto"/>
              <w:rPr>
                <w:rFonts w:ascii="Times New Roman" w:hAnsi="Times New Roman"/>
                <w:sz w:val="20"/>
                <w:szCs w:val="20"/>
              </w:rPr>
            </w:pPr>
            <w:r>
              <w:rPr>
                <w:rFonts w:ascii="Times New Roman" w:hAnsi="Times New Roman"/>
                <w:sz w:val="20"/>
                <w:szCs w:val="20"/>
              </w:rPr>
              <w:lastRenderedPageBreak/>
              <w:t xml:space="preserve">3.2.2.1. </w:t>
            </w:r>
            <w:r w:rsidRPr="009A50D5">
              <w:rPr>
                <w:rFonts w:ascii="Times New Roman" w:hAnsi="Times New Roman"/>
                <w:i/>
                <w:iCs/>
                <w:sz w:val="20"/>
                <w:szCs w:val="20"/>
              </w:rPr>
              <w:t>Wdrażanie oraz wsparcie dla mieszkańców w zakresie rozwiązań związanych z</w:t>
            </w:r>
            <w:r>
              <w:rPr>
                <w:rFonts w:ascii="Times New Roman" w:hAnsi="Times New Roman"/>
                <w:i/>
                <w:iCs/>
                <w:sz w:val="20"/>
                <w:szCs w:val="20"/>
              </w:rPr>
              <w:t> </w:t>
            </w:r>
            <w:r w:rsidRPr="009A50D5">
              <w:rPr>
                <w:rFonts w:ascii="Times New Roman" w:hAnsi="Times New Roman"/>
                <w:i/>
                <w:iCs/>
                <w:sz w:val="20"/>
                <w:szCs w:val="20"/>
              </w:rPr>
              <w:t>małą retencją i zachowaniem bioróżnorodności obszaru;</w:t>
            </w:r>
          </w:p>
          <w:p w14:paraId="2345391C"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3.2.2.2. </w:t>
            </w:r>
            <w:r w:rsidRPr="009A50D5">
              <w:rPr>
                <w:rFonts w:ascii="Times New Roman" w:hAnsi="Times New Roman"/>
                <w:i/>
                <w:iCs/>
                <w:sz w:val="20"/>
                <w:szCs w:val="20"/>
              </w:rPr>
              <w:t>Edukacja proekologiczna mieszkańców;</w:t>
            </w:r>
          </w:p>
          <w:p w14:paraId="31ACB5C6"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3.2.2.4. </w:t>
            </w:r>
            <w:r w:rsidRPr="009A50D5">
              <w:rPr>
                <w:rFonts w:ascii="Times New Roman" w:hAnsi="Times New Roman"/>
                <w:i/>
                <w:iCs/>
                <w:sz w:val="20"/>
                <w:szCs w:val="20"/>
              </w:rPr>
              <w:t>Zabezpieczenie</w:t>
            </w:r>
            <w:r>
              <w:rPr>
                <w:rFonts w:ascii="Times New Roman" w:hAnsi="Times New Roman"/>
                <w:i/>
                <w:iCs/>
                <w:sz w:val="20"/>
                <w:szCs w:val="20"/>
              </w:rPr>
              <w:t xml:space="preserve"> obszaru</w:t>
            </w:r>
            <w:r w:rsidRPr="009A50D5">
              <w:rPr>
                <w:rFonts w:ascii="Times New Roman" w:hAnsi="Times New Roman"/>
                <w:i/>
                <w:iCs/>
                <w:sz w:val="20"/>
                <w:szCs w:val="20"/>
              </w:rPr>
              <w:t xml:space="preserve"> przed skutkami nagłych zjawisk atmosferycznych.</w:t>
            </w:r>
          </w:p>
          <w:p w14:paraId="49C640A9" w14:textId="77777777" w:rsidR="009919CF" w:rsidRDefault="009919CF" w:rsidP="000375CD">
            <w:pPr>
              <w:spacing w:after="0" w:line="276" w:lineRule="auto"/>
              <w:jc w:val="both"/>
              <w:rPr>
                <w:rFonts w:ascii="Times New Roman" w:hAnsi="Times New Roman"/>
                <w:iCs/>
                <w:sz w:val="20"/>
                <w:szCs w:val="20"/>
              </w:rPr>
            </w:pPr>
            <w:r>
              <w:rPr>
                <w:rFonts w:ascii="Times New Roman" w:hAnsi="Times New Roman"/>
                <w:iCs/>
                <w:sz w:val="20"/>
                <w:szCs w:val="20"/>
              </w:rPr>
              <w:t>Projekt będzie komplementarny również z projektami już zrealizowanymi bądź będącymi w trakcie realizacji, m.in.:</w:t>
            </w:r>
          </w:p>
          <w:p w14:paraId="55AB7FC7" w14:textId="77777777" w:rsidR="009919CF" w:rsidRDefault="009919CF" w:rsidP="000375CD">
            <w:pPr>
              <w:numPr>
                <w:ilvl w:val="0"/>
                <w:numId w:val="40"/>
              </w:numPr>
              <w:spacing w:after="0" w:line="276" w:lineRule="auto"/>
              <w:ind w:left="714" w:hanging="357"/>
              <w:jc w:val="both"/>
              <w:textAlignment w:val="auto"/>
              <w:rPr>
                <w:rFonts w:ascii="Times New Roman" w:hAnsi="Times New Roman"/>
                <w:i/>
                <w:sz w:val="20"/>
                <w:szCs w:val="20"/>
              </w:rPr>
            </w:pPr>
            <w:r>
              <w:rPr>
                <w:rFonts w:ascii="Times New Roman" w:hAnsi="Times New Roman"/>
                <w:i/>
                <w:sz w:val="20"/>
                <w:szCs w:val="20"/>
              </w:rPr>
              <w:t>Poprawa jakości środowiska poprzez rozwój terenów zieleni na obszarze miasta Kolbuszowa;</w:t>
            </w:r>
          </w:p>
          <w:p w14:paraId="2F51D880" w14:textId="77777777" w:rsidR="009919CF" w:rsidRDefault="009919CF" w:rsidP="000375CD">
            <w:pPr>
              <w:numPr>
                <w:ilvl w:val="0"/>
                <w:numId w:val="40"/>
              </w:numPr>
              <w:spacing w:after="0" w:line="276" w:lineRule="auto"/>
              <w:ind w:left="714" w:hanging="357"/>
              <w:jc w:val="both"/>
              <w:textAlignment w:val="auto"/>
              <w:rPr>
                <w:rFonts w:ascii="Times New Roman" w:hAnsi="Times New Roman"/>
                <w:i/>
                <w:sz w:val="20"/>
                <w:szCs w:val="20"/>
              </w:rPr>
            </w:pPr>
            <w:r>
              <w:rPr>
                <w:rFonts w:ascii="Times New Roman" w:hAnsi="Times New Roman"/>
                <w:i/>
                <w:sz w:val="20"/>
                <w:szCs w:val="20"/>
              </w:rPr>
              <w:t>Ochrona zasobów Głównego Zbiornika Wód Podziemnych 425 poprzez budowę kanalizacji sanitarnej w m. Przyłęk i Hucina w gminie Niwiska.</w:t>
            </w:r>
          </w:p>
        </w:tc>
      </w:tr>
      <w:tr w:rsidR="009919CF" w14:paraId="5AF1B01C"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BFCE6" w14:textId="77777777" w:rsidR="009919CF" w:rsidRDefault="009919CF" w:rsidP="000375CD">
            <w:pPr>
              <w:spacing w:after="0" w:line="276" w:lineRule="auto"/>
              <w:jc w:val="center"/>
              <w:textAlignment w:val="auto"/>
            </w:pPr>
            <w:r>
              <w:rPr>
                <w:rFonts w:ascii="Times New Roman" w:hAnsi="Times New Roman"/>
                <w:b/>
                <w:bCs/>
                <w:sz w:val="20"/>
                <w:szCs w:val="20"/>
              </w:rPr>
              <w:lastRenderedPageBreak/>
              <w:t>Prognozowane rezultaty oraz produkty i ich wskaźniki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200C3"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Prognozowane rezultaty podjętych działań to:</w:t>
            </w:r>
          </w:p>
          <w:p w14:paraId="0E440066" w14:textId="77777777" w:rsidR="009919CF" w:rsidRDefault="009919CF" w:rsidP="000375CD">
            <w:pPr>
              <w:numPr>
                <w:ilvl w:val="0"/>
                <w:numId w:val="41"/>
              </w:numPr>
              <w:spacing w:after="0" w:line="276" w:lineRule="auto"/>
              <w:jc w:val="both"/>
              <w:textAlignment w:val="auto"/>
              <w:rPr>
                <w:rFonts w:ascii="Times New Roman" w:hAnsi="Times New Roman"/>
                <w:sz w:val="20"/>
                <w:szCs w:val="20"/>
              </w:rPr>
            </w:pPr>
            <w:r>
              <w:rPr>
                <w:rFonts w:ascii="Times New Roman" w:hAnsi="Times New Roman"/>
                <w:sz w:val="20"/>
                <w:szCs w:val="20"/>
              </w:rPr>
              <w:t>przywrócenie dobrego stanu siedlisk objętych zabiegami w ramach projektów;</w:t>
            </w:r>
          </w:p>
          <w:p w14:paraId="61D00E70" w14:textId="77777777" w:rsidR="009919CF" w:rsidRDefault="009919CF" w:rsidP="000375CD">
            <w:pPr>
              <w:numPr>
                <w:ilvl w:val="0"/>
                <w:numId w:val="41"/>
              </w:numPr>
              <w:spacing w:after="0"/>
              <w:textAlignment w:val="auto"/>
              <w:rPr>
                <w:rFonts w:ascii="Times New Roman" w:hAnsi="Times New Roman"/>
                <w:sz w:val="20"/>
                <w:szCs w:val="20"/>
              </w:rPr>
            </w:pPr>
            <w:r>
              <w:rPr>
                <w:rFonts w:ascii="Times New Roman" w:hAnsi="Times New Roman"/>
                <w:sz w:val="20"/>
                <w:szCs w:val="20"/>
              </w:rPr>
              <w:t>ograniczenie zagrożeń dla różnorodności biologicznej oraz ograniczenie antropopresji;</w:t>
            </w:r>
          </w:p>
          <w:p w14:paraId="05C6C02C" w14:textId="77777777" w:rsidR="009919CF" w:rsidRDefault="009919CF" w:rsidP="000375CD">
            <w:pPr>
              <w:numPr>
                <w:ilvl w:val="0"/>
                <w:numId w:val="41"/>
              </w:numPr>
              <w:spacing w:after="0" w:line="276" w:lineRule="auto"/>
              <w:jc w:val="both"/>
              <w:textAlignment w:val="auto"/>
              <w:rPr>
                <w:rFonts w:ascii="Times New Roman" w:hAnsi="Times New Roman"/>
                <w:iCs/>
                <w:sz w:val="20"/>
                <w:szCs w:val="20"/>
              </w:rPr>
            </w:pPr>
            <w:r>
              <w:rPr>
                <w:rFonts w:ascii="Times New Roman" w:hAnsi="Times New Roman"/>
                <w:iCs/>
                <w:sz w:val="20"/>
                <w:szCs w:val="20"/>
              </w:rPr>
              <w:t>powstanie warunków do zachowania ochrony gatunków roślin (in situ i ex situ) i zwierząt;</w:t>
            </w:r>
          </w:p>
          <w:p w14:paraId="34C71786" w14:textId="77777777" w:rsidR="009919CF" w:rsidRDefault="009919CF" w:rsidP="000375CD">
            <w:pPr>
              <w:numPr>
                <w:ilvl w:val="0"/>
                <w:numId w:val="41"/>
              </w:numPr>
              <w:spacing w:after="0" w:line="276" w:lineRule="auto"/>
              <w:jc w:val="both"/>
              <w:textAlignment w:val="auto"/>
              <w:rPr>
                <w:rFonts w:ascii="Times New Roman" w:hAnsi="Times New Roman"/>
                <w:sz w:val="20"/>
                <w:szCs w:val="20"/>
              </w:rPr>
            </w:pPr>
            <w:r>
              <w:rPr>
                <w:rFonts w:ascii="Times New Roman" w:hAnsi="Times New Roman"/>
                <w:sz w:val="20"/>
                <w:szCs w:val="20"/>
              </w:rPr>
              <w:t>poprawa warunków udostępniania zasobów przyrodniczych dla społeczeństwa na cele wypoczynku i rekreacji oraz edukacji ekologicznej;</w:t>
            </w:r>
          </w:p>
          <w:p w14:paraId="54DE4AB7" w14:textId="77777777" w:rsidR="009919CF" w:rsidRDefault="009919CF" w:rsidP="000375CD">
            <w:pPr>
              <w:numPr>
                <w:ilvl w:val="0"/>
                <w:numId w:val="41"/>
              </w:numPr>
              <w:spacing w:after="0" w:line="276" w:lineRule="auto"/>
              <w:jc w:val="both"/>
              <w:textAlignment w:val="auto"/>
              <w:rPr>
                <w:rFonts w:ascii="Times New Roman" w:hAnsi="Times New Roman"/>
                <w:sz w:val="20"/>
                <w:szCs w:val="20"/>
              </w:rPr>
            </w:pPr>
            <w:r>
              <w:rPr>
                <w:rFonts w:ascii="Times New Roman" w:hAnsi="Times New Roman"/>
                <w:sz w:val="20"/>
                <w:szCs w:val="20"/>
              </w:rPr>
              <w:t>poprawa świadomości ekologicznej i wzmocnienie postaw proekologicznych mieszkańców.</w:t>
            </w:r>
          </w:p>
          <w:p w14:paraId="6EE542EB" w14:textId="77777777" w:rsidR="009919CF" w:rsidRDefault="009919CF" w:rsidP="000375CD">
            <w:pPr>
              <w:spacing w:after="0" w:line="276" w:lineRule="auto"/>
              <w:jc w:val="both"/>
              <w:textAlignment w:val="auto"/>
              <w:rPr>
                <w:rFonts w:ascii="Times New Roman" w:hAnsi="Times New Roman"/>
                <w:sz w:val="20"/>
                <w:szCs w:val="20"/>
              </w:rPr>
            </w:pPr>
            <w:bookmarkStart w:id="195" w:name="_Hlk109293089"/>
            <w:r>
              <w:rPr>
                <w:rFonts w:ascii="Times New Roman" w:hAnsi="Times New Roman"/>
                <w:sz w:val="20"/>
                <w:szCs w:val="20"/>
              </w:rPr>
              <w:t>Wskaźniki produktu:</w:t>
            </w:r>
          </w:p>
          <w:p w14:paraId="6C45158C" w14:textId="77777777" w:rsidR="009919CF" w:rsidRDefault="009919CF" w:rsidP="000375CD">
            <w:pPr>
              <w:numPr>
                <w:ilvl w:val="0"/>
                <w:numId w:val="42"/>
              </w:numPr>
              <w:spacing w:after="0" w:line="276" w:lineRule="auto"/>
              <w:textAlignment w:val="auto"/>
            </w:pPr>
            <w:r>
              <w:rPr>
                <w:rFonts w:ascii="Times New Roman" w:hAnsi="Times New Roman"/>
                <w:iCs/>
                <w:sz w:val="20"/>
                <w:szCs w:val="20"/>
              </w:rPr>
              <w:t>Liczba wspartych form ochrony przyrody – 3 [szt.];</w:t>
            </w:r>
          </w:p>
          <w:p w14:paraId="31589685" w14:textId="77777777" w:rsidR="009919CF" w:rsidRPr="00F709F5" w:rsidRDefault="009919CF" w:rsidP="000375CD">
            <w:pPr>
              <w:numPr>
                <w:ilvl w:val="0"/>
                <w:numId w:val="42"/>
              </w:numPr>
              <w:spacing w:after="0" w:line="276" w:lineRule="auto"/>
              <w:jc w:val="both"/>
              <w:textAlignment w:val="auto"/>
            </w:pPr>
            <w:r>
              <w:rPr>
                <w:rFonts w:ascii="Times New Roman" w:hAnsi="Times New Roman"/>
                <w:sz w:val="20"/>
                <w:szCs w:val="20"/>
              </w:rPr>
              <w:t>Powierzchnia obszarów, na których przywrócono lub zapewniono ochronę właściwego stanu ekosystemu – 2 [ha];</w:t>
            </w:r>
          </w:p>
          <w:p w14:paraId="2E932D21" w14:textId="77777777" w:rsidR="009919CF" w:rsidRPr="00F709F5" w:rsidRDefault="009919CF" w:rsidP="000375CD">
            <w:pPr>
              <w:numPr>
                <w:ilvl w:val="0"/>
                <w:numId w:val="42"/>
              </w:numPr>
              <w:spacing w:after="0" w:line="276" w:lineRule="auto"/>
              <w:jc w:val="both"/>
              <w:textAlignment w:val="auto"/>
            </w:pPr>
            <w:r>
              <w:rPr>
                <w:rFonts w:ascii="Times New Roman" w:hAnsi="Times New Roman"/>
                <w:sz w:val="20"/>
                <w:szCs w:val="20"/>
              </w:rPr>
              <w:t>Liczba podjętych działań wspierających małą retencję i zachowanie bioróżnorodności – 3 [szt.];</w:t>
            </w:r>
          </w:p>
          <w:p w14:paraId="5F372965" w14:textId="77777777" w:rsidR="009919CF" w:rsidRPr="00AB365E" w:rsidRDefault="009919CF" w:rsidP="000375CD">
            <w:pPr>
              <w:numPr>
                <w:ilvl w:val="0"/>
                <w:numId w:val="42"/>
              </w:numPr>
              <w:spacing w:after="0" w:line="276" w:lineRule="auto"/>
              <w:jc w:val="both"/>
              <w:textAlignment w:val="auto"/>
            </w:pPr>
            <w:r>
              <w:rPr>
                <w:rFonts w:ascii="Times New Roman" w:hAnsi="Times New Roman"/>
                <w:sz w:val="20"/>
                <w:szCs w:val="20"/>
              </w:rPr>
              <w:t>Liczba przeprowadzonych działań edukacyjnych – 5 [szt.]</w:t>
            </w:r>
            <w:r w:rsidRPr="00F709F5">
              <w:rPr>
                <w:rFonts w:ascii="Times New Roman" w:hAnsi="Times New Roman"/>
                <w:sz w:val="20"/>
                <w:szCs w:val="20"/>
              </w:rPr>
              <w:t>.</w:t>
            </w:r>
            <w:bookmarkEnd w:id="195"/>
          </w:p>
          <w:p w14:paraId="623C02CC" w14:textId="77777777" w:rsidR="009919CF" w:rsidRDefault="009919CF" w:rsidP="000375CD">
            <w:pPr>
              <w:spacing w:after="0" w:line="276" w:lineRule="auto"/>
              <w:jc w:val="both"/>
              <w:textAlignment w:val="auto"/>
              <w:rPr>
                <w:rFonts w:ascii="Times New Roman" w:hAnsi="Times New Roman"/>
                <w:sz w:val="20"/>
                <w:szCs w:val="20"/>
              </w:rPr>
            </w:pPr>
            <w:r w:rsidRPr="00AB365E">
              <w:rPr>
                <w:rFonts w:ascii="Times New Roman" w:hAnsi="Times New Roman"/>
                <w:sz w:val="20"/>
                <w:szCs w:val="20"/>
              </w:rPr>
              <w:t>Wskaźniki</w:t>
            </w:r>
            <w:r>
              <w:rPr>
                <w:rFonts w:ascii="Times New Roman" w:hAnsi="Times New Roman"/>
                <w:sz w:val="20"/>
                <w:szCs w:val="20"/>
              </w:rPr>
              <w:t xml:space="preserve"> rezultatu:</w:t>
            </w:r>
          </w:p>
          <w:p w14:paraId="334436A9" w14:textId="77777777" w:rsidR="009919CF" w:rsidRPr="005A18CB" w:rsidRDefault="009919CF" w:rsidP="000375CD">
            <w:pPr>
              <w:pStyle w:val="Akapitzlist"/>
              <w:numPr>
                <w:ilvl w:val="3"/>
                <w:numId w:val="42"/>
              </w:numPr>
              <w:suppressAutoHyphens w:val="0"/>
              <w:spacing w:after="0" w:line="276" w:lineRule="auto"/>
              <w:ind w:left="685" w:hanging="284"/>
              <w:contextualSpacing w:val="0"/>
              <w:jc w:val="both"/>
              <w:textAlignment w:val="auto"/>
              <w:rPr>
                <w:rFonts w:ascii="Times New Roman" w:hAnsi="Times New Roman"/>
                <w:sz w:val="20"/>
                <w:szCs w:val="20"/>
              </w:rPr>
            </w:pPr>
            <w:r w:rsidRPr="00EC276F">
              <w:rPr>
                <w:rFonts w:ascii="Times New Roman" w:hAnsi="Times New Roman"/>
                <w:sz w:val="20"/>
                <w:szCs w:val="20"/>
              </w:rPr>
              <w:t>Liczba osób korzystających z nowo</w:t>
            </w:r>
            <w:r>
              <w:rPr>
                <w:rFonts w:ascii="Times New Roman" w:hAnsi="Times New Roman"/>
                <w:sz w:val="20"/>
                <w:szCs w:val="20"/>
              </w:rPr>
              <w:t xml:space="preserve"> </w:t>
            </w:r>
            <w:r w:rsidRPr="00EC276F">
              <w:rPr>
                <w:rFonts w:ascii="Times New Roman" w:hAnsi="Times New Roman"/>
                <w:sz w:val="20"/>
                <w:szCs w:val="20"/>
              </w:rPr>
              <w:t>powstałych obiektów i przestrzeni publicznych</w:t>
            </w:r>
            <w:r>
              <w:rPr>
                <w:rFonts w:ascii="Times New Roman" w:hAnsi="Times New Roman"/>
                <w:sz w:val="20"/>
                <w:szCs w:val="20"/>
              </w:rPr>
              <w:t xml:space="preserve"> – 7 500 [os./rok].</w:t>
            </w:r>
          </w:p>
        </w:tc>
      </w:tr>
      <w:tr w:rsidR="009919CF" w14:paraId="2C37AA5F"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DFD4A"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Sposób wyboru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AAE91"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został wypracowany w ramach współpracy Zespołu do spraw przygotowania </w:t>
            </w:r>
            <w:r>
              <w:rPr>
                <w:rFonts w:ascii="Times New Roman" w:hAnsi="Times New Roman"/>
                <w:sz w:val="20"/>
                <w:szCs w:val="20"/>
              </w:rPr>
              <w:br/>
              <w:t xml:space="preserve">i wdrażania </w:t>
            </w:r>
            <w:r w:rsidRPr="000B683F">
              <w:rPr>
                <w:rFonts w:ascii="Times New Roman" w:hAnsi="Times New Roman"/>
                <w:sz w:val="20"/>
                <w:szCs w:val="20"/>
              </w:rPr>
              <w:t xml:space="preserve">Strategii Rozwoju Ponadlokalnego dla Partnerstwa Kolbuszowskiego na lata 2022–2030 </w:t>
            </w:r>
            <w:r>
              <w:rPr>
                <w:rFonts w:ascii="Times New Roman" w:hAnsi="Times New Roman"/>
                <w:sz w:val="20"/>
                <w:szCs w:val="20"/>
              </w:rPr>
              <w:t>oraz Komitetu Sterującego.</w:t>
            </w:r>
          </w:p>
        </w:tc>
      </w:tr>
    </w:tbl>
    <w:p w14:paraId="6E8FD31A" w14:textId="77777777" w:rsidR="009919CF" w:rsidRDefault="009919CF" w:rsidP="009919CF">
      <w:pPr>
        <w:jc w:val="center"/>
        <w:textAlignment w:val="auto"/>
        <w:rPr>
          <w:rFonts w:ascii="Times New Roman" w:hAnsi="Times New Roman"/>
          <w:i/>
          <w:iCs/>
          <w:sz w:val="20"/>
          <w:szCs w:val="20"/>
        </w:rPr>
      </w:pPr>
      <w:r>
        <w:rPr>
          <w:rFonts w:ascii="Times New Roman" w:hAnsi="Times New Roman"/>
          <w:i/>
          <w:iCs/>
          <w:sz w:val="20"/>
          <w:szCs w:val="20"/>
        </w:rPr>
        <w:t>Źródło: Opracowanie własne</w:t>
      </w:r>
    </w:p>
    <w:p w14:paraId="1EA28F6C" w14:textId="77777777" w:rsidR="009919CF" w:rsidRDefault="009919CF" w:rsidP="009919CF">
      <w:pPr>
        <w:jc w:val="center"/>
        <w:textAlignment w:val="auto"/>
        <w:rPr>
          <w:rFonts w:ascii="Times New Roman" w:hAnsi="Times New Roman"/>
          <w:i/>
          <w:iCs/>
          <w:sz w:val="20"/>
          <w:szCs w:val="20"/>
        </w:rPr>
      </w:pPr>
    </w:p>
    <w:p w14:paraId="5D64E931" w14:textId="77777777" w:rsidR="009919CF" w:rsidRDefault="009919CF" w:rsidP="009919CF">
      <w:pPr>
        <w:jc w:val="center"/>
        <w:textAlignment w:val="auto"/>
        <w:rPr>
          <w:rFonts w:ascii="Times New Roman" w:hAnsi="Times New Roman"/>
          <w:i/>
          <w:iCs/>
          <w:sz w:val="20"/>
          <w:szCs w:val="20"/>
        </w:rPr>
      </w:pPr>
    </w:p>
    <w:p w14:paraId="0352D72B" w14:textId="77777777" w:rsidR="009919CF" w:rsidRDefault="009919CF" w:rsidP="009919CF">
      <w:pPr>
        <w:jc w:val="center"/>
        <w:textAlignment w:val="auto"/>
        <w:rPr>
          <w:rFonts w:ascii="Times New Roman" w:hAnsi="Times New Roman"/>
          <w:i/>
          <w:iCs/>
          <w:sz w:val="20"/>
          <w:szCs w:val="20"/>
        </w:rPr>
      </w:pPr>
    </w:p>
    <w:p w14:paraId="1C154259" w14:textId="77777777" w:rsidR="009919CF" w:rsidRDefault="009919CF" w:rsidP="009919CF">
      <w:pPr>
        <w:jc w:val="center"/>
        <w:textAlignment w:val="auto"/>
        <w:rPr>
          <w:rFonts w:ascii="Times New Roman" w:hAnsi="Times New Roman"/>
          <w:i/>
          <w:iCs/>
          <w:sz w:val="20"/>
          <w:szCs w:val="20"/>
        </w:rPr>
      </w:pPr>
    </w:p>
    <w:p w14:paraId="769F0CE0" w14:textId="77777777" w:rsidR="009919CF" w:rsidRDefault="009919CF" w:rsidP="009919CF">
      <w:pPr>
        <w:jc w:val="center"/>
        <w:textAlignment w:val="auto"/>
        <w:rPr>
          <w:rFonts w:ascii="Times New Roman" w:hAnsi="Times New Roman"/>
          <w:i/>
          <w:iCs/>
          <w:sz w:val="20"/>
          <w:szCs w:val="20"/>
        </w:rPr>
      </w:pPr>
    </w:p>
    <w:p w14:paraId="4EBDD53A" w14:textId="77777777" w:rsidR="009919CF" w:rsidRDefault="009919CF" w:rsidP="009919CF">
      <w:pPr>
        <w:jc w:val="center"/>
        <w:textAlignment w:val="auto"/>
        <w:rPr>
          <w:rFonts w:ascii="Times New Roman" w:hAnsi="Times New Roman"/>
          <w:i/>
          <w:iCs/>
          <w:sz w:val="20"/>
          <w:szCs w:val="20"/>
        </w:rPr>
      </w:pPr>
    </w:p>
    <w:p w14:paraId="63A9E29E" w14:textId="77777777" w:rsidR="009919CF" w:rsidRDefault="009919CF" w:rsidP="009919CF">
      <w:pPr>
        <w:jc w:val="center"/>
        <w:textAlignment w:val="auto"/>
        <w:rPr>
          <w:rFonts w:ascii="Times New Roman" w:hAnsi="Times New Roman"/>
          <w:i/>
          <w:iCs/>
          <w:sz w:val="20"/>
          <w:szCs w:val="20"/>
        </w:rPr>
      </w:pPr>
    </w:p>
    <w:p w14:paraId="0767AB5B" w14:textId="77777777" w:rsidR="009919CF" w:rsidRDefault="009919CF" w:rsidP="009919CF">
      <w:pPr>
        <w:jc w:val="center"/>
        <w:textAlignment w:val="auto"/>
        <w:rPr>
          <w:rFonts w:ascii="Times New Roman" w:hAnsi="Times New Roman"/>
          <w:i/>
          <w:iCs/>
          <w:sz w:val="20"/>
          <w:szCs w:val="20"/>
        </w:rPr>
      </w:pPr>
    </w:p>
    <w:p w14:paraId="2F258160" w14:textId="77777777" w:rsidR="009919CF" w:rsidRDefault="009919CF" w:rsidP="009919CF">
      <w:pPr>
        <w:jc w:val="center"/>
        <w:textAlignment w:val="auto"/>
        <w:rPr>
          <w:rFonts w:ascii="Times New Roman" w:hAnsi="Times New Roman"/>
          <w:i/>
          <w:iCs/>
          <w:sz w:val="20"/>
          <w:szCs w:val="20"/>
        </w:rPr>
      </w:pPr>
    </w:p>
    <w:p w14:paraId="4CE10602" w14:textId="77777777" w:rsidR="009919CF" w:rsidRDefault="009919CF" w:rsidP="009919CF">
      <w:pPr>
        <w:jc w:val="center"/>
        <w:textAlignment w:val="auto"/>
        <w:rPr>
          <w:rFonts w:ascii="Times New Roman" w:hAnsi="Times New Roman"/>
          <w:i/>
          <w:iCs/>
          <w:sz w:val="20"/>
          <w:szCs w:val="20"/>
        </w:rPr>
      </w:pPr>
    </w:p>
    <w:p w14:paraId="6FB0552A" w14:textId="77777777" w:rsidR="009919CF" w:rsidRDefault="009919CF" w:rsidP="009919CF">
      <w:pPr>
        <w:jc w:val="center"/>
        <w:textAlignment w:val="auto"/>
        <w:rPr>
          <w:rFonts w:ascii="Times New Roman" w:hAnsi="Times New Roman"/>
          <w:i/>
          <w:iCs/>
          <w:sz w:val="20"/>
          <w:szCs w:val="20"/>
        </w:rPr>
      </w:pPr>
    </w:p>
    <w:p w14:paraId="5AC00F50" w14:textId="77777777" w:rsidR="009919CF" w:rsidRDefault="009919CF" w:rsidP="009919CF">
      <w:pPr>
        <w:jc w:val="center"/>
        <w:textAlignment w:val="auto"/>
        <w:rPr>
          <w:rFonts w:ascii="Times New Roman" w:hAnsi="Times New Roman"/>
          <w:i/>
          <w:iCs/>
          <w:sz w:val="20"/>
          <w:szCs w:val="20"/>
        </w:rPr>
      </w:pPr>
    </w:p>
    <w:p w14:paraId="15184F00" w14:textId="5785D653" w:rsidR="009919CF" w:rsidRDefault="009919CF" w:rsidP="009919CF">
      <w:pPr>
        <w:pStyle w:val="Legenda"/>
      </w:pPr>
      <w:bookmarkStart w:id="196" w:name="_Toc100139332"/>
      <w:bookmarkStart w:id="197" w:name="_Toc108770672"/>
      <w:bookmarkStart w:id="198" w:name="_Toc190945364"/>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9</w:t>
      </w:r>
      <w:r>
        <w:rPr>
          <w:noProof/>
        </w:rPr>
        <w:fldChar w:fldCharType="end"/>
      </w:r>
      <w:r>
        <w:t xml:space="preserve"> </w:t>
      </w:r>
      <w:r>
        <w:rPr>
          <w:bCs/>
          <w:szCs w:val="20"/>
        </w:rPr>
        <w:t xml:space="preserve">Projekt strategiczny komplementarny nr </w:t>
      </w:r>
      <w:bookmarkEnd w:id="196"/>
      <w:r>
        <w:rPr>
          <w:bCs/>
          <w:szCs w:val="20"/>
        </w:rPr>
        <w:t>2</w:t>
      </w:r>
      <w:bookmarkEnd w:id="197"/>
      <w:bookmarkEnd w:id="198"/>
    </w:p>
    <w:tbl>
      <w:tblPr>
        <w:tblW w:w="9057" w:type="dxa"/>
        <w:tblCellMar>
          <w:left w:w="10" w:type="dxa"/>
          <w:right w:w="10" w:type="dxa"/>
        </w:tblCellMar>
        <w:tblLook w:val="0000" w:firstRow="0" w:lastRow="0" w:firstColumn="0" w:lastColumn="0" w:noHBand="0" w:noVBand="0"/>
      </w:tblPr>
      <w:tblGrid>
        <w:gridCol w:w="1894"/>
        <w:gridCol w:w="3006"/>
        <w:gridCol w:w="1851"/>
        <w:gridCol w:w="2306"/>
      </w:tblGrid>
      <w:tr w:rsidR="009919CF" w14:paraId="570D72E6" w14:textId="77777777" w:rsidTr="000375CD">
        <w:trPr>
          <w:trHeight w:val="423"/>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B6BCB" w14:textId="77777777" w:rsidR="009919CF" w:rsidRDefault="009919CF" w:rsidP="000375CD">
            <w:pPr>
              <w:spacing w:after="0" w:line="276" w:lineRule="auto"/>
              <w:jc w:val="center"/>
              <w:textAlignment w:val="auto"/>
            </w:pPr>
            <w:bookmarkStart w:id="199" w:name="_Hlk105069595"/>
            <w:r>
              <w:rPr>
                <w:rFonts w:ascii="Times New Roman" w:hAnsi="Times New Roman"/>
                <w:b/>
                <w:bCs/>
                <w:sz w:val="20"/>
                <w:szCs w:val="20"/>
              </w:rPr>
              <w:t>Tytuł projektu strategicznego</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33ECF" w14:textId="77777777" w:rsidR="009919CF" w:rsidRDefault="009919CF" w:rsidP="000375CD">
            <w:pPr>
              <w:spacing w:after="0"/>
              <w:jc w:val="center"/>
              <w:textAlignment w:val="auto"/>
            </w:pPr>
            <w:bookmarkStart w:id="200" w:name="_Hlk172716295"/>
            <w:r>
              <w:rPr>
                <w:rFonts w:ascii="Times New Roman" w:hAnsi="Times New Roman"/>
                <w:b/>
                <w:bCs/>
                <w:i/>
                <w:iCs/>
                <w:color w:val="000000"/>
                <w:sz w:val="20"/>
                <w:szCs w:val="20"/>
              </w:rPr>
              <w:t>Zrównoważony transport w Partnerstwie Kolbuszowskim</w:t>
            </w:r>
            <w:bookmarkEnd w:id="200"/>
          </w:p>
        </w:tc>
      </w:tr>
      <w:tr w:rsidR="009919CF" w14:paraId="53A830F4"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DCA61" w14:textId="77777777" w:rsidR="009919CF" w:rsidRDefault="009919CF" w:rsidP="000375CD">
            <w:pPr>
              <w:spacing w:after="0" w:line="276" w:lineRule="auto"/>
              <w:jc w:val="center"/>
              <w:textAlignment w:val="auto"/>
            </w:pPr>
            <w:r>
              <w:rPr>
                <w:rFonts w:ascii="Times New Roman" w:hAnsi="Times New Roman"/>
                <w:b/>
                <w:bCs/>
                <w:sz w:val="20"/>
                <w:szCs w:val="20"/>
              </w:rPr>
              <w:t>Lokalizacja</w:t>
            </w:r>
          </w:p>
        </w:tc>
        <w:tc>
          <w:tcPr>
            <w:tcW w:w="30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9C97F" w14:textId="77777777" w:rsidR="009919CF" w:rsidRDefault="009919CF" w:rsidP="000375CD">
            <w:pPr>
              <w:spacing w:after="0" w:line="276" w:lineRule="auto"/>
              <w:jc w:val="center"/>
              <w:textAlignment w:val="auto"/>
            </w:pPr>
            <w:r>
              <w:rPr>
                <w:rFonts w:ascii="Times New Roman" w:hAnsi="Times New Roman"/>
                <w:sz w:val="20"/>
                <w:szCs w:val="20"/>
              </w:rPr>
              <w:t>Gmina Kolbuszowa, Gmina Niwiska, Gmina Cmolas, Gmina Raniżów, Gmina Majdan Królewski, Gmina Dzikowiec</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3FA4F" w14:textId="77777777" w:rsidR="009919CF" w:rsidRDefault="009919CF" w:rsidP="000375CD">
            <w:pPr>
              <w:spacing w:after="0" w:line="276" w:lineRule="auto"/>
              <w:jc w:val="center"/>
              <w:textAlignment w:val="auto"/>
            </w:pPr>
            <w:r>
              <w:rPr>
                <w:rFonts w:ascii="Times New Roman" w:hAnsi="Times New Roman"/>
                <w:b/>
                <w:bCs/>
                <w:sz w:val="20"/>
                <w:szCs w:val="20"/>
              </w:rPr>
              <w:t>Okres realizacji</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6752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2024–2029</w:t>
            </w:r>
          </w:p>
        </w:tc>
      </w:tr>
      <w:tr w:rsidR="009919CF" w14:paraId="5A9A3A5A"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AE2DE" w14:textId="77777777" w:rsidR="009919CF" w:rsidRDefault="009919CF" w:rsidP="000375CD">
            <w:pPr>
              <w:spacing w:after="0" w:line="276" w:lineRule="auto"/>
              <w:jc w:val="center"/>
              <w:textAlignment w:val="auto"/>
            </w:pPr>
            <w:r>
              <w:rPr>
                <w:rFonts w:ascii="Times New Roman" w:hAnsi="Times New Roman"/>
                <w:b/>
                <w:bCs/>
                <w:sz w:val="20"/>
                <w:szCs w:val="20"/>
              </w:rPr>
              <w:t xml:space="preserve">Szacowana </w:t>
            </w:r>
            <w:r>
              <w:rPr>
                <w:rFonts w:ascii="Times New Roman" w:hAnsi="Times New Roman"/>
                <w:b/>
                <w:bCs/>
                <w:sz w:val="20"/>
                <w:szCs w:val="20"/>
              </w:rPr>
              <w:br/>
              <w:t>wartość</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E63D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40 mln zł</w:t>
            </w:r>
          </w:p>
        </w:tc>
      </w:tr>
      <w:tr w:rsidR="009919CF" w14:paraId="52F0DCB1"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6E87" w14:textId="77777777" w:rsidR="009919CF" w:rsidRDefault="009919CF" w:rsidP="000375CD">
            <w:pPr>
              <w:spacing w:after="0" w:line="276" w:lineRule="auto"/>
              <w:jc w:val="center"/>
              <w:textAlignment w:val="auto"/>
            </w:pPr>
            <w:r>
              <w:rPr>
                <w:rFonts w:ascii="Times New Roman" w:hAnsi="Times New Roman"/>
                <w:b/>
                <w:bCs/>
                <w:sz w:val="20"/>
                <w:szCs w:val="20"/>
              </w:rPr>
              <w:t>Środki własne realizatorów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61719"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8 mln zł – 20%</w:t>
            </w:r>
          </w:p>
        </w:tc>
      </w:tr>
      <w:tr w:rsidR="009919CF" w14:paraId="508D406D" w14:textId="77777777" w:rsidTr="000375CD">
        <w:trPr>
          <w:trHeight w:val="567"/>
        </w:trPr>
        <w:tc>
          <w:tcPr>
            <w:tcW w:w="1894"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7D4F5E7E" w14:textId="77777777" w:rsidR="009919CF" w:rsidRDefault="009919CF" w:rsidP="000375CD">
            <w:pPr>
              <w:spacing w:after="0" w:line="276" w:lineRule="auto"/>
              <w:jc w:val="center"/>
              <w:textAlignment w:val="auto"/>
            </w:pPr>
            <w:r>
              <w:rPr>
                <w:rFonts w:ascii="Times New Roman" w:hAnsi="Times New Roman"/>
                <w:b/>
                <w:bCs/>
                <w:sz w:val="20"/>
                <w:szCs w:val="20"/>
              </w:rPr>
              <w:t>Finansowanie zewnętrzne – dotacja</w:t>
            </w:r>
          </w:p>
        </w:tc>
        <w:tc>
          <w:tcPr>
            <w:tcW w:w="7163"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68E9131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32 mln zł – 80%</w:t>
            </w:r>
          </w:p>
        </w:tc>
      </w:tr>
      <w:tr w:rsidR="009919CF" w14:paraId="4D523A9D" w14:textId="77777777" w:rsidTr="000375CD">
        <w:trPr>
          <w:trHeight w:val="5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D79DA"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Najbardziej prawdopodobne źródło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87B6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Krajowy Program Odbudowy i Zwiększania Odporności, Fundusze Europejskie dla Podkarpacia 2021–2027</w:t>
            </w:r>
          </w:p>
        </w:tc>
      </w:tr>
      <w:tr w:rsidR="009919CF" w14:paraId="45A8B3B0"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F74F8"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Alternatywne lub dodatkowe źródła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7496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Zgodnie z tabelą 13</w:t>
            </w:r>
          </w:p>
        </w:tc>
      </w:tr>
      <w:tr w:rsidR="009919CF" w14:paraId="51CECDD4" w14:textId="77777777" w:rsidTr="000375CD">
        <w:trPr>
          <w:trHeight w:val="26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23FA6"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 i zakres rzeczowy projektu (koncepcja)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0C5E8" w14:textId="77777777" w:rsidR="009919CF" w:rsidRDefault="009919CF" w:rsidP="000375CD">
            <w:p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 xml:space="preserve">Celem projektu jest zmniejszenie poziomu emisji gazów cieplarnianych oraz zanieczyszczeń powietrza pochodzących z transportu na obszarach miejskich i wiejskich, a także zwiększenie poziomu dostępności na tych obszarach poprzez rozwój zrównoważonego i </w:t>
            </w:r>
            <w:proofErr w:type="spellStart"/>
            <w:r>
              <w:rPr>
                <w:rFonts w:ascii="Times New Roman" w:hAnsi="Times New Roman"/>
                <w:color w:val="000000"/>
                <w:sz w:val="20"/>
                <w:szCs w:val="20"/>
              </w:rPr>
              <w:t>bezemisyjnego</w:t>
            </w:r>
            <w:proofErr w:type="spellEnd"/>
            <w:r>
              <w:rPr>
                <w:rFonts w:ascii="Times New Roman" w:hAnsi="Times New Roman"/>
                <w:color w:val="000000"/>
                <w:sz w:val="20"/>
                <w:szCs w:val="20"/>
              </w:rPr>
              <w:t xml:space="preserve"> transportu publicznego. Projekt przyczyni się do rozwoju infrastruktury dla ruchu niezmotoryzowanego, z uwzględnieniem zwiększenia bezpieczeństwa ruchu, w tym do zwiększenia dostępności wysokiej jakości transportu publicznego i rozwoju obszaru w kierunku gospodarki niskoemisyjnej. </w:t>
            </w:r>
          </w:p>
          <w:p w14:paraId="56C51FD5" w14:textId="77777777" w:rsidR="009919CF" w:rsidRDefault="009919CF" w:rsidP="000375CD">
            <w:pPr>
              <w:autoSpaceDE w:val="0"/>
              <w:spacing w:after="0" w:line="276" w:lineRule="auto"/>
              <w:jc w:val="both"/>
              <w:textAlignment w:val="auto"/>
            </w:pPr>
            <w:r>
              <w:rPr>
                <w:rFonts w:ascii="Times New Roman" w:hAnsi="Times New Roman"/>
                <w:color w:val="000000"/>
                <w:sz w:val="20"/>
                <w:szCs w:val="20"/>
              </w:rPr>
              <w:t xml:space="preserve">Zakres projektu dotyczyć będzie: </w:t>
            </w:r>
          </w:p>
          <w:p w14:paraId="63632450" w14:textId="77777777" w:rsidR="009919CF" w:rsidRPr="00CD1FC0" w:rsidRDefault="009919CF" w:rsidP="000375CD">
            <w:pPr>
              <w:pStyle w:val="Akapitzlist"/>
              <w:numPr>
                <w:ilvl w:val="0"/>
                <w:numId w:val="43"/>
              </w:numPr>
              <w:suppressAutoHyphens w:val="0"/>
              <w:spacing w:after="0" w:line="276" w:lineRule="auto"/>
              <w:ind w:left="264" w:hanging="264"/>
              <w:contextualSpacing w:val="0"/>
              <w:jc w:val="both"/>
              <w:textAlignment w:val="auto"/>
              <w:rPr>
                <w:rFonts w:ascii="Times New Roman" w:hAnsi="Times New Roman"/>
                <w:sz w:val="20"/>
                <w:szCs w:val="20"/>
              </w:rPr>
            </w:pPr>
            <w:r w:rsidRPr="00CD1FC0">
              <w:rPr>
                <w:rFonts w:ascii="Times New Roman" w:hAnsi="Times New Roman"/>
                <w:sz w:val="20"/>
                <w:szCs w:val="20"/>
              </w:rPr>
              <w:t xml:space="preserve">Infrastruktury dla ruchu niezmotoryzowanego i </w:t>
            </w:r>
            <w:proofErr w:type="spellStart"/>
            <w:r w:rsidRPr="00CD1FC0">
              <w:rPr>
                <w:rFonts w:ascii="Times New Roman" w:hAnsi="Times New Roman"/>
                <w:sz w:val="20"/>
                <w:szCs w:val="20"/>
              </w:rPr>
              <w:t>mikromobilności</w:t>
            </w:r>
            <w:proofErr w:type="spellEnd"/>
            <w:r w:rsidRPr="00CD1FC0">
              <w:rPr>
                <w:rFonts w:ascii="Times New Roman" w:hAnsi="Times New Roman"/>
                <w:sz w:val="20"/>
                <w:szCs w:val="20"/>
              </w:rPr>
              <w:t>, w tym:</w:t>
            </w:r>
          </w:p>
          <w:p w14:paraId="6D750D84" w14:textId="77777777" w:rsidR="009919CF" w:rsidRPr="00564A2E" w:rsidRDefault="009919CF" w:rsidP="000375CD">
            <w:pPr>
              <w:pStyle w:val="Akapitzlist"/>
              <w:numPr>
                <w:ilvl w:val="0"/>
                <w:numId w:val="222"/>
              </w:numPr>
              <w:suppressAutoHyphens w:val="0"/>
              <w:spacing w:after="0" w:line="276" w:lineRule="auto"/>
              <w:ind w:left="548" w:hanging="284"/>
              <w:contextualSpacing w:val="0"/>
              <w:jc w:val="both"/>
              <w:textAlignment w:val="auto"/>
              <w:rPr>
                <w:rFonts w:ascii="Times New Roman" w:hAnsi="Times New Roman"/>
                <w:sz w:val="20"/>
                <w:szCs w:val="20"/>
              </w:rPr>
            </w:pPr>
            <w:r w:rsidRPr="00CD1FC0">
              <w:rPr>
                <w:rFonts w:ascii="Times New Roman" w:hAnsi="Times New Roman"/>
                <w:sz w:val="20"/>
                <w:szCs w:val="20"/>
              </w:rPr>
              <w:t xml:space="preserve">drogi / pasy / ścieżki / trasy rowerowe z infrastrukturą towarzyszącą, systemy </w:t>
            </w:r>
            <w:r>
              <w:rPr>
                <w:rFonts w:ascii="Times New Roman" w:hAnsi="Times New Roman"/>
                <w:sz w:val="20"/>
                <w:szCs w:val="20"/>
              </w:rPr>
              <w:br/>
            </w:r>
            <w:r w:rsidRPr="00CD1FC0">
              <w:rPr>
                <w:rFonts w:ascii="Times New Roman" w:hAnsi="Times New Roman"/>
                <w:sz w:val="20"/>
                <w:szCs w:val="20"/>
              </w:rPr>
              <w:t>i urządzenia do zliczania rowerzystów itp.</w:t>
            </w:r>
            <w:r>
              <w:rPr>
                <w:rFonts w:ascii="Times New Roman" w:hAnsi="Times New Roman"/>
                <w:sz w:val="20"/>
                <w:szCs w:val="20"/>
              </w:rPr>
              <w:t>, m.in.: rozbudowa drogi powiatowej nr 1234R Majdan Królewski–Brzostowa Góra oraz drogi powiatowej nr 2401R Komorów–Huta Komorowska–</w:t>
            </w:r>
            <w:proofErr w:type="spellStart"/>
            <w:r>
              <w:rPr>
                <w:rFonts w:ascii="Times New Roman" w:hAnsi="Times New Roman"/>
                <w:sz w:val="20"/>
                <w:szCs w:val="20"/>
              </w:rPr>
              <w:t>Koniecpól</w:t>
            </w:r>
            <w:proofErr w:type="spellEnd"/>
            <w:r>
              <w:rPr>
                <w:rFonts w:ascii="Times New Roman" w:hAnsi="Times New Roman"/>
                <w:sz w:val="20"/>
                <w:szCs w:val="20"/>
              </w:rPr>
              <w:t xml:space="preserve">, </w:t>
            </w:r>
            <w:r w:rsidRPr="005D668C">
              <w:rPr>
                <w:rFonts w:ascii="Times New Roman" w:hAnsi="Times New Roman"/>
                <w:sz w:val="20"/>
                <w:szCs w:val="20"/>
              </w:rPr>
              <w:t xml:space="preserve">remont, przebudowa i rozbudowa </w:t>
            </w:r>
            <w:r>
              <w:rPr>
                <w:rFonts w:ascii="Times New Roman" w:hAnsi="Times New Roman"/>
                <w:sz w:val="20"/>
                <w:szCs w:val="20"/>
              </w:rPr>
              <w:t xml:space="preserve">innych </w:t>
            </w:r>
            <w:r w:rsidRPr="005D668C">
              <w:rPr>
                <w:rFonts w:ascii="Times New Roman" w:hAnsi="Times New Roman"/>
                <w:sz w:val="20"/>
                <w:szCs w:val="20"/>
              </w:rPr>
              <w:t xml:space="preserve">dróg powiatowych, w tym budowa infrastruktury pieszej i pieszo-rowerowej, budowa i przebudowa drogi gminnej nr 10 3958R </w:t>
            </w:r>
            <w:r>
              <w:rPr>
                <w:rFonts w:ascii="Times New Roman" w:hAnsi="Times New Roman"/>
                <w:sz w:val="20"/>
                <w:szCs w:val="20"/>
              </w:rPr>
              <w:t>u</w:t>
            </w:r>
            <w:r w:rsidRPr="00564A2E">
              <w:rPr>
                <w:rFonts w:ascii="Times New Roman" w:hAnsi="Times New Roman"/>
                <w:sz w:val="20"/>
                <w:szCs w:val="20"/>
              </w:rPr>
              <w:t xml:space="preserve">l. Partyzantów </w:t>
            </w:r>
            <w:r>
              <w:rPr>
                <w:rFonts w:ascii="Times New Roman" w:hAnsi="Times New Roman"/>
                <w:sz w:val="20"/>
                <w:szCs w:val="20"/>
              </w:rPr>
              <w:t>w </w:t>
            </w:r>
            <w:r w:rsidRPr="00564A2E">
              <w:rPr>
                <w:rFonts w:ascii="Times New Roman" w:hAnsi="Times New Roman"/>
                <w:sz w:val="20"/>
                <w:szCs w:val="20"/>
              </w:rPr>
              <w:t xml:space="preserve">Kolbuszowej </w:t>
            </w:r>
            <w:r>
              <w:rPr>
                <w:rFonts w:ascii="Times New Roman" w:hAnsi="Times New Roman"/>
                <w:sz w:val="20"/>
                <w:szCs w:val="20"/>
              </w:rPr>
              <w:t xml:space="preserve">i </w:t>
            </w:r>
            <w:r w:rsidRPr="00564A2E">
              <w:rPr>
                <w:rFonts w:ascii="Times New Roman" w:hAnsi="Times New Roman"/>
                <w:sz w:val="20"/>
                <w:szCs w:val="20"/>
              </w:rPr>
              <w:t>Kolbuszowej Dolnej, przebudowa i rozbudowa drogi gminnej, publicznej nr 15 0505R, w m. Kolbuszowa i Kolbuszowa Górna wraz z</w:t>
            </w:r>
            <w:r>
              <w:rPr>
                <w:rFonts w:ascii="Times New Roman" w:hAnsi="Times New Roman"/>
                <w:sz w:val="20"/>
                <w:szCs w:val="20"/>
              </w:rPr>
              <w:t> </w:t>
            </w:r>
            <w:r w:rsidRPr="00564A2E">
              <w:rPr>
                <w:rFonts w:ascii="Times New Roman" w:hAnsi="Times New Roman"/>
                <w:sz w:val="20"/>
                <w:szCs w:val="20"/>
              </w:rPr>
              <w:t>niezbędną infrastrukturą i urządzeniami budowlanymi</w:t>
            </w:r>
            <w:r>
              <w:rPr>
                <w:rFonts w:ascii="Times New Roman" w:hAnsi="Times New Roman"/>
                <w:sz w:val="20"/>
                <w:szCs w:val="20"/>
              </w:rPr>
              <w:t>,</w:t>
            </w:r>
            <w:r w:rsidRPr="00564A2E">
              <w:rPr>
                <w:rFonts w:ascii="Times New Roman" w:hAnsi="Times New Roman"/>
                <w:sz w:val="20"/>
                <w:szCs w:val="20"/>
              </w:rPr>
              <w:t xml:space="preserve"> polegająca na budowie ścieżki pieszo</w:t>
            </w:r>
            <w:r>
              <w:rPr>
                <w:rFonts w:ascii="Times New Roman" w:hAnsi="Times New Roman"/>
                <w:sz w:val="20"/>
                <w:szCs w:val="20"/>
              </w:rPr>
              <w:t>-</w:t>
            </w:r>
            <w:r w:rsidRPr="00564A2E">
              <w:rPr>
                <w:rFonts w:ascii="Times New Roman" w:hAnsi="Times New Roman"/>
                <w:sz w:val="20"/>
                <w:szCs w:val="20"/>
              </w:rPr>
              <w:t>rowerowej,</w:t>
            </w:r>
            <w:r w:rsidRPr="00564A2E">
              <w:rPr>
                <w:rFonts w:asciiTheme="minorHAnsi" w:eastAsiaTheme="minorHAnsi" w:hAnsiTheme="minorHAnsi" w:cstheme="minorBidi"/>
                <w:b/>
                <w:bCs/>
              </w:rPr>
              <w:t xml:space="preserve"> </w:t>
            </w:r>
            <w:r w:rsidRPr="00564A2E">
              <w:rPr>
                <w:rFonts w:ascii="Times New Roman" w:hAnsi="Times New Roman"/>
                <w:sz w:val="20"/>
                <w:szCs w:val="20"/>
              </w:rPr>
              <w:t>budowa ścieżki rowerowej przy drodze gminnej Kosowy</w:t>
            </w:r>
            <w:r>
              <w:rPr>
                <w:rFonts w:ascii="Times New Roman" w:hAnsi="Times New Roman"/>
                <w:sz w:val="20"/>
                <w:szCs w:val="20"/>
              </w:rPr>
              <w:t>–</w:t>
            </w:r>
            <w:r w:rsidRPr="00564A2E">
              <w:rPr>
                <w:rFonts w:ascii="Times New Roman" w:hAnsi="Times New Roman"/>
                <w:sz w:val="20"/>
                <w:szCs w:val="20"/>
              </w:rPr>
              <w:t>Kłodziny przez wieś. (Gm. Cmolas), budowa ścieżek rowerowych przy drogach gminnych na terenie całej Gminy Cmolas w miejscach, gdzie taka ścieżka jest konieczna z uwagi na ruch samochodowy (Gm. Cmolas), budowa ścieżki rowerowej przy drodze gminnej Ostrowy Tuszowskie – Zagórze – Trzęsówka (gm. Cmolas), budowa ścieżki rowerowej przy drodze gminnej Hadykówka – Pogorzałki – Cmolas (gm. Cmolas)</w:t>
            </w:r>
            <w:r>
              <w:rPr>
                <w:rFonts w:ascii="Times New Roman" w:hAnsi="Times New Roman"/>
                <w:sz w:val="20"/>
                <w:szCs w:val="20"/>
              </w:rPr>
              <w:t>;</w:t>
            </w:r>
          </w:p>
          <w:p w14:paraId="3E9475D7" w14:textId="77777777" w:rsidR="009919CF" w:rsidRDefault="009919CF" w:rsidP="000375CD">
            <w:pPr>
              <w:pStyle w:val="Akapitzlist"/>
              <w:numPr>
                <w:ilvl w:val="0"/>
                <w:numId w:val="222"/>
              </w:numPr>
              <w:suppressAutoHyphens w:val="0"/>
              <w:spacing w:after="0" w:line="276" w:lineRule="auto"/>
              <w:ind w:left="548" w:hanging="284"/>
              <w:contextualSpacing w:val="0"/>
              <w:jc w:val="both"/>
              <w:textAlignment w:val="auto"/>
              <w:rPr>
                <w:rFonts w:ascii="Times New Roman" w:hAnsi="Times New Roman"/>
                <w:sz w:val="20"/>
                <w:szCs w:val="20"/>
              </w:rPr>
            </w:pPr>
            <w:r w:rsidRPr="00CD1FC0">
              <w:rPr>
                <w:rFonts w:ascii="Times New Roman" w:hAnsi="Times New Roman"/>
                <w:sz w:val="20"/>
                <w:szCs w:val="20"/>
              </w:rPr>
              <w:t xml:space="preserve">trasy piesze </w:t>
            </w:r>
            <w:r>
              <w:rPr>
                <w:rFonts w:ascii="Times New Roman" w:hAnsi="Times New Roman"/>
                <w:sz w:val="20"/>
                <w:szCs w:val="20"/>
              </w:rPr>
              <w:t xml:space="preserve">i </w:t>
            </w:r>
            <w:r w:rsidRPr="00CD1FC0">
              <w:rPr>
                <w:rFonts w:ascii="Times New Roman" w:hAnsi="Times New Roman"/>
                <w:sz w:val="20"/>
                <w:szCs w:val="20"/>
              </w:rPr>
              <w:t>pieszo-rowerowe</w:t>
            </w:r>
            <w:r>
              <w:rPr>
                <w:rFonts w:ascii="Times New Roman" w:hAnsi="Times New Roman"/>
                <w:sz w:val="20"/>
                <w:szCs w:val="20"/>
              </w:rPr>
              <w:t>;</w:t>
            </w:r>
          </w:p>
          <w:p w14:paraId="6079A0BB" w14:textId="77777777" w:rsidR="009919CF" w:rsidRDefault="009919CF" w:rsidP="000375CD">
            <w:pPr>
              <w:pStyle w:val="Akapitzlist"/>
              <w:numPr>
                <w:ilvl w:val="0"/>
                <w:numId w:val="222"/>
              </w:numPr>
              <w:suppressAutoHyphens w:val="0"/>
              <w:spacing w:after="0" w:line="276" w:lineRule="auto"/>
              <w:ind w:left="548" w:hanging="284"/>
              <w:contextualSpacing w:val="0"/>
              <w:jc w:val="both"/>
              <w:textAlignment w:val="auto"/>
              <w:rPr>
                <w:rFonts w:ascii="Times New Roman" w:hAnsi="Times New Roman"/>
                <w:sz w:val="20"/>
                <w:szCs w:val="20"/>
              </w:rPr>
            </w:pPr>
            <w:r w:rsidRPr="00CD1FC0">
              <w:rPr>
                <w:rFonts w:ascii="Times New Roman" w:hAnsi="Times New Roman"/>
                <w:sz w:val="20"/>
                <w:szCs w:val="20"/>
              </w:rPr>
              <w:t>likwidacja utrudnień i zagrożeń w ruchu pieszym i rowerowym</w:t>
            </w:r>
            <w:r>
              <w:rPr>
                <w:rFonts w:ascii="Times New Roman" w:hAnsi="Times New Roman"/>
                <w:sz w:val="20"/>
                <w:szCs w:val="20"/>
              </w:rPr>
              <w:t>;</w:t>
            </w:r>
          </w:p>
          <w:p w14:paraId="351807CA" w14:textId="77777777" w:rsidR="009919CF" w:rsidRPr="00CD1FC0" w:rsidRDefault="009919CF" w:rsidP="000375CD">
            <w:pPr>
              <w:pStyle w:val="Akapitzlist"/>
              <w:numPr>
                <w:ilvl w:val="0"/>
                <w:numId w:val="222"/>
              </w:numPr>
              <w:suppressAutoHyphens w:val="0"/>
              <w:spacing w:after="0" w:line="276" w:lineRule="auto"/>
              <w:ind w:left="548" w:hanging="284"/>
              <w:contextualSpacing w:val="0"/>
              <w:jc w:val="both"/>
              <w:textAlignment w:val="auto"/>
              <w:rPr>
                <w:rFonts w:ascii="Times New Roman" w:hAnsi="Times New Roman"/>
                <w:sz w:val="20"/>
                <w:szCs w:val="20"/>
              </w:rPr>
            </w:pPr>
            <w:r w:rsidRPr="00CD1FC0">
              <w:rPr>
                <w:rFonts w:ascii="Times New Roman" w:hAnsi="Times New Roman"/>
                <w:sz w:val="20"/>
                <w:szCs w:val="20"/>
              </w:rPr>
              <w:t>inwestycje drogowe służące poprawie bezpieczeństwa niezmotoryzowanych uczestników ruchu poprzez likwidację miejsc niebezpiecznych</w:t>
            </w:r>
            <w:r>
              <w:rPr>
                <w:rFonts w:ascii="Times New Roman" w:hAnsi="Times New Roman"/>
                <w:sz w:val="20"/>
                <w:szCs w:val="20"/>
              </w:rPr>
              <w:t>.</w:t>
            </w:r>
          </w:p>
          <w:p w14:paraId="75EFB2C3" w14:textId="77777777" w:rsidR="009919CF" w:rsidRDefault="009919CF" w:rsidP="000375CD">
            <w:pPr>
              <w:numPr>
                <w:ilvl w:val="0"/>
                <w:numId w:val="43"/>
              </w:numPr>
              <w:spacing w:after="0" w:line="276" w:lineRule="auto"/>
              <w:ind w:left="264" w:hanging="283"/>
              <w:jc w:val="both"/>
              <w:textAlignment w:val="auto"/>
              <w:rPr>
                <w:rFonts w:ascii="Times New Roman" w:hAnsi="Times New Roman"/>
                <w:sz w:val="20"/>
                <w:szCs w:val="20"/>
              </w:rPr>
            </w:pPr>
            <w:r>
              <w:rPr>
                <w:rFonts w:ascii="Times New Roman" w:hAnsi="Times New Roman"/>
                <w:sz w:val="20"/>
                <w:szCs w:val="20"/>
              </w:rPr>
              <w:lastRenderedPageBreak/>
              <w:t>Utworzenia spójnego systemu publicznego transportu zbiorowego w Partnerstwie Kolbuszowskim.</w:t>
            </w:r>
          </w:p>
          <w:p w14:paraId="07A9CFA4" w14:textId="77777777" w:rsidR="009919CF" w:rsidRPr="007A07EE" w:rsidRDefault="009919CF" w:rsidP="000375CD">
            <w:pPr>
              <w:numPr>
                <w:ilvl w:val="0"/>
                <w:numId w:val="43"/>
              </w:numPr>
              <w:spacing w:after="0" w:line="276" w:lineRule="auto"/>
              <w:ind w:left="264" w:hanging="283"/>
              <w:jc w:val="both"/>
              <w:textAlignment w:val="auto"/>
              <w:rPr>
                <w:rFonts w:ascii="Times New Roman" w:hAnsi="Times New Roman"/>
                <w:sz w:val="20"/>
                <w:szCs w:val="20"/>
              </w:rPr>
            </w:pPr>
            <w:r>
              <w:rPr>
                <w:rFonts w:ascii="Times New Roman" w:hAnsi="Times New Roman"/>
                <w:sz w:val="20"/>
                <w:szCs w:val="20"/>
              </w:rPr>
              <w:t>Infrastruktury pozamiejskiego publicznego transportu zbiorowego, w tym</w:t>
            </w:r>
            <w:r w:rsidRPr="007A07EE">
              <w:rPr>
                <w:rFonts w:ascii="Times New Roman" w:hAnsi="Times New Roman"/>
                <w:sz w:val="20"/>
                <w:szCs w:val="20"/>
              </w:rPr>
              <w:t xml:space="preserve">: węzły / miejsca przesiadkowe, parkingi, dworce, przystanki, zatoki, zajezdnie, pętle autobusowe, stacje obsługi, infrastruktura ładowania / tankowania paliw alternatywnych dla pojazdów o zerowej emisji, parkingi P&amp;R zlokalizowane </w:t>
            </w:r>
            <w:r>
              <w:rPr>
                <w:rFonts w:ascii="Times New Roman" w:hAnsi="Times New Roman"/>
                <w:sz w:val="20"/>
                <w:szCs w:val="20"/>
              </w:rPr>
              <w:br/>
            </w:r>
            <w:r w:rsidRPr="007A07EE">
              <w:rPr>
                <w:rFonts w:ascii="Times New Roman" w:hAnsi="Times New Roman"/>
                <w:sz w:val="20"/>
                <w:szCs w:val="20"/>
              </w:rPr>
              <w:t>w miejscach zapewniających integrację z publicznym transportem zbiorowym, obiekty typu B&amp;R</w:t>
            </w:r>
            <w:r>
              <w:rPr>
                <w:rFonts w:ascii="Times New Roman" w:hAnsi="Times New Roman"/>
                <w:sz w:val="20"/>
                <w:szCs w:val="20"/>
              </w:rPr>
              <w:t xml:space="preserve">, wypożyczalnie rowerów i hulajnóg elektrycznych oraz </w:t>
            </w:r>
            <w:r w:rsidRPr="007A07EE">
              <w:rPr>
                <w:rFonts w:ascii="Times New Roman" w:hAnsi="Times New Roman"/>
                <w:sz w:val="20"/>
                <w:szCs w:val="20"/>
              </w:rPr>
              <w:t>inna infrastruktura towarzysząca</w:t>
            </w:r>
            <w:r>
              <w:rPr>
                <w:rFonts w:ascii="Times New Roman" w:hAnsi="Times New Roman"/>
                <w:sz w:val="20"/>
                <w:szCs w:val="20"/>
              </w:rPr>
              <w:t>.</w:t>
            </w:r>
          </w:p>
          <w:p w14:paraId="188F702B" w14:textId="77777777" w:rsidR="009919CF" w:rsidRDefault="009919CF" w:rsidP="000375CD">
            <w:pPr>
              <w:numPr>
                <w:ilvl w:val="0"/>
                <w:numId w:val="43"/>
              </w:numPr>
              <w:spacing w:after="0" w:line="276" w:lineRule="auto"/>
              <w:ind w:left="264" w:hanging="283"/>
              <w:jc w:val="both"/>
              <w:textAlignment w:val="auto"/>
              <w:rPr>
                <w:rFonts w:ascii="Times New Roman" w:hAnsi="Times New Roman"/>
                <w:sz w:val="20"/>
                <w:szCs w:val="20"/>
              </w:rPr>
            </w:pPr>
            <w:r>
              <w:rPr>
                <w:rFonts w:ascii="Times New Roman" w:hAnsi="Times New Roman"/>
                <w:sz w:val="20"/>
                <w:szCs w:val="20"/>
              </w:rPr>
              <w:t xml:space="preserve">Kampanii informacyjno-promocyjnej podnoszącej świadomość mieszkańców </w:t>
            </w:r>
            <w:r>
              <w:rPr>
                <w:rFonts w:ascii="Times New Roman" w:hAnsi="Times New Roman"/>
                <w:sz w:val="20"/>
                <w:szCs w:val="20"/>
              </w:rPr>
              <w:br/>
              <w:t xml:space="preserve">i pracodawców w zakresie korzystania z nisko lub zeroemisyjnego transportu i ruchu niezmotoryzowanego, w tym szczególnie transportu rowerowego. </w:t>
            </w:r>
          </w:p>
        </w:tc>
      </w:tr>
      <w:tr w:rsidR="009919CF" w14:paraId="1563896C" w14:textId="77777777" w:rsidTr="000375CD">
        <w:trPr>
          <w:trHeight w:val="676"/>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B1E4D"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Podmioty realizujące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6331B" w14:textId="77777777" w:rsidR="009919CF" w:rsidRDefault="009919CF" w:rsidP="000375CD">
            <w:pPr>
              <w:spacing w:after="0" w:line="276" w:lineRule="auto"/>
              <w:jc w:val="both"/>
              <w:textAlignment w:val="auto"/>
            </w:pPr>
            <w:r>
              <w:rPr>
                <w:rFonts w:ascii="Times New Roman" w:hAnsi="Times New Roman"/>
                <w:sz w:val="20"/>
                <w:szCs w:val="20"/>
              </w:rPr>
              <w:t xml:space="preserve">Gmina Kolbuszowa, Gmina Niwiska, Gmina Cmolas, Gmina Raniżów, Gmina Majdan Królewski, Gmina Dzikowiec, Powiat Kolbuszowski  </w:t>
            </w:r>
          </w:p>
        </w:tc>
      </w:tr>
      <w:tr w:rsidR="009919CF" w14:paraId="453773A6"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BBC64"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Potrzeba realizacji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71F18"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Potrzeba realizacji projektu:</w:t>
            </w:r>
          </w:p>
          <w:p w14:paraId="2390C299" w14:textId="77777777" w:rsidR="009919CF" w:rsidRDefault="009919CF" w:rsidP="000375CD">
            <w:pPr>
              <w:numPr>
                <w:ilvl w:val="0"/>
                <w:numId w:val="44"/>
              </w:numPr>
              <w:spacing w:after="0" w:line="276" w:lineRule="auto"/>
              <w:ind w:left="714" w:hanging="357"/>
              <w:jc w:val="both"/>
              <w:textAlignment w:val="auto"/>
              <w:rPr>
                <w:rFonts w:ascii="Times New Roman" w:hAnsi="Times New Roman"/>
                <w:sz w:val="20"/>
                <w:szCs w:val="20"/>
              </w:rPr>
            </w:pPr>
            <w:r>
              <w:rPr>
                <w:rFonts w:ascii="Times New Roman" w:hAnsi="Times New Roman"/>
                <w:sz w:val="20"/>
                <w:szCs w:val="20"/>
              </w:rPr>
              <w:t>zbudowanie niskoemisyjnego systemu transportu publicznego w Partnerstwie Kolbuszowskim;</w:t>
            </w:r>
          </w:p>
          <w:p w14:paraId="03862A1F" w14:textId="77777777" w:rsidR="009919CF" w:rsidRDefault="009919CF" w:rsidP="000375CD">
            <w:pPr>
              <w:numPr>
                <w:ilvl w:val="0"/>
                <w:numId w:val="44"/>
              </w:numPr>
              <w:spacing w:after="0" w:line="276" w:lineRule="auto"/>
              <w:ind w:left="714" w:hanging="357"/>
              <w:jc w:val="both"/>
              <w:textAlignment w:val="auto"/>
            </w:pPr>
            <w:r>
              <w:rPr>
                <w:rFonts w:ascii="Times New Roman" w:hAnsi="Times New Roman"/>
                <w:iCs/>
                <w:color w:val="000000"/>
                <w:sz w:val="20"/>
                <w:szCs w:val="20"/>
              </w:rPr>
              <w:t>wynika z braku aktywnych działań w zakresie promocji transportu zbiorowego;</w:t>
            </w:r>
          </w:p>
          <w:p w14:paraId="4D0AA620" w14:textId="77777777" w:rsidR="009919CF" w:rsidRDefault="009919CF" w:rsidP="000375CD">
            <w:pPr>
              <w:numPr>
                <w:ilvl w:val="0"/>
                <w:numId w:val="44"/>
              </w:numPr>
              <w:spacing w:after="0" w:line="276" w:lineRule="auto"/>
              <w:ind w:left="714" w:hanging="357"/>
              <w:jc w:val="both"/>
              <w:textAlignment w:val="auto"/>
              <w:rPr>
                <w:rFonts w:ascii="Times New Roman" w:hAnsi="Times New Roman"/>
                <w:sz w:val="20"/>
                <w:szCs w:val="20"/>
              </w:rPr>
            </w:pPr>
            <w:r>
              <w:rPr>
                <w:rFonts w:ascii="Times New Roman" w:hAnsi="Times New Roman"/>
                <w:sz w:val="20"/>
                <w:szCs w:val="20"/>
              </w:rPr>
              <w:t>stworzenie przyjaznego środowiska do życia mieszkańców Partnerstwa Kolbuszowskiego;</w:t>
            </w:r>
          </w:p>
          <w:p w14:paraId="2C9402AD" w14:textId="77777777" w:rsidR="009919CF" w:rsidRDefault="009919CF" w:rsidP="000375CD">
            <w:pPr>
              <w:numPr>
                <w:ilvl w:val="0"/>
                <w:numId w:val="44"/>
              </w:numPr>
              <w:spacing w:after="0" w:line="276" w:lineRule="auto"/>
              <w:ind w:left="714" w:hanging="357"/>
              <w:jc w:val="both"/>
              <w:textAlignment w:val="auto"/>
              <w:rPr>
                <w:rFonts w:ascii="Times New Roman" w:hAnsi="Times New Roman"/>
                <w:sz w:val="20"/>
                <w:szCs w:val="20"/>
              </w:rPr>
            </w:pPr>
            <w:r>
              <w:rPr>
                <w:rFonts w:ascii="Times New Roman" w:hAnsi="Times New Roman"/>
                <w:sz w:val="20"/>
                <w:szCs w:val="20"/>
              </w:rPr>
              <w:t>odpowiedź na zdiagnozowane bariery rozwojowe (niezadowalającą jakość powietrza) oraz potencjały rozwojowe (walory przyrodnicze i krajobrazowe, warunki umożliwiające rozwój funkcji osiedleńczej).</w:t>
            </w:r>
          </w:p>
        </w:tc>
      </w:tr>
      <w:tr w:rsidR="009919CF" w14:paraId="10F94546" w14:textId="77777777" w:rsidTr="000375CD">
        <w:trPr>
          <w:trHeight w:val="283"/>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C881C"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Cele operacyjne, kierunki działań, które realizuje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E8E16"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Cele operacyjne:</w:t>
            </w:r>
          </w:p>
          <w:p w14:paraId="1FFDBBD5" w14:textId="77777777" w:rsidR="009919CF" w:rsidRPr="009A50D5"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sz w:val="20"/>
                <w:szCs w:val="20"/>
              </w:rPr>
              <w:t xml:space="preserve">2.2. </w:t>
            </w:r>
            <w:r w:rsidRPr="009A50D5">
              <w:rPr>
                <w:rFonts w:ascii="Times New Roman" w:hAnsi="Times New Roman"/>
                <w:i/>
                <w:iCs/>
                <w:sz w:val="20"/>
                <w:szCs w:val="20"/>
              </w:rPr>
              <w:t>Rozwój wspólnot lokalnych;</w:t>
            </w:r>
          </w:p>
          <w:p w14:paraId="641BAC0D" w14:textId="77777777" w:rsidR="009919CF" w:rsidRDefault="009919CF" w:rsidP="000375CD">
            <w:pPr>
              <w:spacing w:after="0" w:line="276" w:lineRule="auto"/>
              <w:jc w:val="both"/>
              <w:textAlignment w:val="auto"/>
            </w:pPr>
            <w:r w:rsidRPr="00DF0FDE">
              <w:rPr>
                <w:rFonts w:ascii="Times New Roman" w:hAnsi="Times New Roman"/>
                <w:sz w:val="20"/>
                <w:szCs w:val="20"/>
              </w:rPr>
              <w:t>3.2.</w:t>
            </w:r>
            <w:r>
              <w:rPr>
                <w:rFonts w:ascii="Times New Roman" w:hAnsi="Times New Roman"/>
                <w:sz w:val="20"/>
                <w:szCs w:val="20"/>
              </w:rPr>
              <w:t xml:space="preserve"> </w:t>
            </w:r>
            <w:r w:rsidRPr="009A50D5">
              <w:rPr>
                <w:rFonts w:ascii="Times New Roman" w:hAnsi="Times New Roman"/>
                <w:i/>
                <w:iCs/>
                <w:sz w:val="20"/>
                <w:szCs w:val="20"/>
              </w:rPr>
              <w:t>Rozwój racjonalnego wykorzystania zasobów środowiskowych.</w:t>
            </w:r>
          </w:p>
          <w:p w14:paraId="14A4481D"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Kierunki działań:</w:t>
            </w:r>
          </w:p>
          <w:p w14:paraId="7D6F4EC2" w14:textId="77777777" w:rsidR="009919CF" w:rsidRPr="009A50D5" w:rsidRDefault="009919CF" w:rsidP="000375CD">
            <w:pPr>
              <w:pStyle w:val="Akapitzlist"/>
              <w:numPr>
                <w:ilvl w:val="2"/>
                <w:numId w:val="45"/>
              </w:numPr>
              <w:suppressAutoHyphens w:val="0"/>
              <w:spacing w:after="0" w:line="276" w:lineRule="auto"/>
              <w:contextualSpacing w:val="0"/>
              <w:jc w:val="both"/>
              <w:textAlignment w:val="auto"/>
              <w:rPr>
                <w:rFonts w:ascii="Times New Roman" w:hAnsi="Times New Roman"/>
                <w:i/>
                <w:iCs/>
                <w:sz w:val="20"/>
                <w:szCs w:val="20"/>
              </w:rPr>
            </w:pPr>
            <w:r w:rsidRPr="009A50D5">
              <w:rPr>
                <w:rFonts w:ascii="Times New Roman" w:hAnsi="Times New Roman"/>
                <w:i/>
                <w:iCs/>
                <w:sz w:val="20"/>
                <w:szCs w:val="20"/>
              </w:rPr>
              <w:t>Wysoki poziom usług publicznych;</w:t>
            </w:r>
          </w:p>
          <w:p w14:paraId="322D5A98" w14:textId="77777777" w:rsidR="009919CF" w:rsidRPr="009A50D5" w:rsidRDefault="009919CF" w:rsidP="000375CD">
            <w:pPr>
              <w:pStyle w:val="Akapitzlist"/>
              <w:numPr>
                <w:ilvl w:val="2"/>
                <w:numId w:val="46"/>
              </w:numPr>
              <w:suppressAutoHyphens w:val="0"/>
              <w:spacing w:after="0" w:line="276" w:lineRule="auto"/>
              <w:contextualSpacing w:val="0"/>
              <w:jc w:val="both"/>
              <w:textAlignment w:val="auto"/>
              <w:rPr>
                <w:rFonts w:ascii="Times New Roman" w:hAnsi="Times New Roman"/>
                <w:i/>
                <w:iCs/>
                <w:sz w:val="20"/>
                <w:szCs w:val="20"/>
              </w:rPr>
            </w:pPr>
            <w:r w:rsidRPr="009A50D5">
              <w:rPr>
                <w:rFonts w:ascii="Times New Roman" w:hAnsi="Times New Roman"/>
                <w:i/>
                <w:iCs/>
                <w:sz w:val="20"/>
                <w:szCs w:val="20"/>
              </w:rPr>
              <w:t>Ochrona środowiska i ograniczenie niskiej emisji.</w:t>
            </w:r>
          </w:p>
        </w:tc>
      </w:tr>
      <w:tr w:rsidR="009919CF" w14:paraId="275E7E0F" w14:textId="77777777" w:rsidTr="000375CD">
        <w:trPr>
          <w:trHeight w:val="841"/>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34FEB"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Komplementarność z innymi projektami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DBAC5" w14:textId="77777777" w:rsidR="009919CF" w:rsidRDefault="009919CF" w:rsidP="000375CD">
            <w:pPr>
              <w:autoSpaceDE w:val="0"/>
              <w:spacing w:after="0" w:line="276" w:lineRule="auto"/>
              <w:jc w:val="both"/>
              <w:textAlignment w:val="auto"/>
            </w:pPr>
            <w:r>
              <w:rPr>
                <w:rFonts w:ascii="Times New Roman" w:hAnsi="Times New Roman"/>
                <w:color w:val="000000"/>
                <w:sz w:val="20"/>
                <w:szCs w:val="20"/>
              </w:rPr>
              <w:t xml:space="preserve">Projekt wykazuje szczególną komplementarność z projektem strategicznym nr 1 </w:t>
            </w:r>
            <w:r w:rsidRPr="00766944">
              <w:rPr>
                <w:rFonts w:ascii="Times New Roman" w:hAnsi="Times New Roman"/>
                <w:i/>
                <w:iCs/>
                <w:color w:val="000000"/>
                <w:sz w:val="20"/>
                <w:szCs w:val="20"/>
              </w:rPr>
              <w:t>Szlak Rowerowy  po Płaskowyżu Kolbuszowskim – rozwój infrastruktury turystycznej</w:t>
            </w:r>
            <w:r>
              <w:rPr>
                <w:rFonts w:ascii="Times New Roman" w:hAnsi="Times New Roman"/>
                <w:i/>
                <w:iCs/>
                <w:color w:val="000000"/>
                <w:sz w:val="20"/>
                <w:szCs w:val="20"/>
              </w:rPr>
              <w:t>,</w:t>
            </w:r>
            <w:r w:rsidRPr="00AF6A9C">
              <w:rPr>
                <w:rFonts w:ascii="Times New Roman" w:hAnsi="Times New Roman"/>
                <w:i/>
                <w:iCs/>
                <w:color w:val="000000"/>
                <w:sz w:val="20"/>
                <w:szCs w:val="20"/>
              </w:rPr>
              <w:t xml:space="preserve"> </w:t>
            </w:r>
            <w:r w:rsidRPr="003776B5">
              <w:rPr>
                <w:rFonts w:ascii="Times New Roman" w:hAnsi="Times New Roman"/>
                <w:color w:val="000000"/>
                <w:sz w:val="20"/>
                <w:szCs w:val="20"/>
              </w:rPr>
              <w:t>projektem strategicznym nr 2</w:t>
            </w:r>
            <w:r w:rsidRPr="00AF6A9C">
              <w:rPr>
                <w:rFonts w:ascii="Times New Roman" w:hAnsi="Times New Roman"/>
                <w:i/>
                <w:iCs/>
                <w:color w:val="000000"/>
                <w:sz w:val="20"/>
                <w:szCs w:val="20"/>
              </w:rPr>
              <w:t xml:space="preserve"> </w:t>
            </w:r>
            <w:r w:rsidRPr="00766944">
              <w:rPr>
                <w:rFonts w:ascii="Times New Roman" w:hAnsi="Times New Roman"/>
                <w:i/>
                <w:iCs/>
                <w:color w:val="000000"/>
                <w:sz w:val="20"/>
                <w:szCs w:val="20"/>
              </w:rPr>
              <w:t xml:space="preserve">Szlak </w:t>
            </w:r>
            <w:proofErr w:type="spellStart"/>
            <w:r w:rsidRPr="00766944">
              <w:rPr>
                <w:rFonts w:ascii="Times New Roman" w:hAnsi="Times New Roman"/>
                <w:i/>
                <w:iCs/>
                <w:color w:val="000000"/>
                <w:sz w:val="20"/>
                <w:szCs w:val="20"/>
              </w:rPr>
              <w:t>Kamperowy</w:t>
            </w:r>
            <w:proofErr w:type="spellEnd"/>
            <w:r w:rsidRPr="00766944">
              <w:rPr>
                <w:rFonts w:ascii="Times New Roman" w:hAnsi="Times New Roman"/>
                <w:i/>
                <w:iCs/>
                <w:color w:val="000000"/>
                <w:sz w:val="20"/>
                <w:szCs w:val="20"/>
              </w:rPr>
              <w:t xml:space="preserve"> po Płaskowyżu Kolbuszowskim – rozwój infrastruktury turystycznej</w:t>
            </w:r>
            <w:r>
              <w:rPr>
                <w:rFonts w:ascii="Times New Roman" w:hAnsi="Times New Roman"/>
                <w:i/>
                <w:iCs/>
                <w:color w:val="000000"/>
                <w:sz w:val="20"/>
                <w:szCs w:val="20"/>
              </w:rPr>
              <w:t xml:space="preserve">, </w:t>
            </w:r>
            <w:r w:rsidRPr="003776B5">
              <w:rPr>
                <w:rFonts w:ascii="Times New Roman" w:hAnsi="Times New Roman"/>
                <w:color w:val="000000"/>
                <w:sz w:val="20"/>
                <w:szCs w:val="20"/>
              </w:rPr>
              <w:t xml:space="preserve">projektem strategicznym nr </w:t>
            </w:r>
            <w:r>
              <w:rPr>
                <w:rFonts w:ascii="Times New Roman" w:hAnsi="Times New Roman"/>
                <w:i/>
                <w:iCs/>
                <w:color w:val="000000"/>
                <w:sz w:val="20"/>
                <w:szCs w:val="20"/>
              </w:rPr>
              <w:t>5</w:t>
            </w:r>
            <w:r w:rsidRPr="00AF6A9C">
              <w:rPr>
                <w:rFonts w:ascii="Times New Roman" w:hAnsi="Times New Roman"/>
                <w:i/>
                <w:iCs/>
                <w:color w:val="000000"/>
                <w:sz w:val="20"/>
                <w:szCs w:val="20"/>
              </w:rPr>
              <w:t xml:space="preserve"> </w:t>
            </w:r>
            <w:r w:rsidRPr="00766944">
              <w:rPr>
                <w:rFonts w:ascii="Times New Roman" w:hAnsi="Times New Roman"/>
                <w:i/>
                <w:iCs/>
                <w:color w:val="000000"/>
                <w:sz w:val="20"/>
                <w:szCs w:val="20"/>
              </w:rPr>
              <w:t>Odnowa przestrzeni publicznej Partnerstwa Kolbuszowskiego poprzez utworzenie miejsc wypoczynku i</w:t>
            </w:r>
            <w:r>
              <w:rPr>
                <w:rFonts w:ascii="Times New Roman" w:hAnsi="Times New Roman"/>
                <w:i/>
                <w:iCs/>
                <w:color w:val="000000"/>
                <w:sz w:val="20"/>
                <w:szCs w:val="20"/>
              </w:rPr>
              <w:t> </w:t>
            </w:r>
            <w:r w:rsidRPr="00766944">
              <w:rPr>
                <w:rFonts w:ascii="Times New Roman" w:hAnsi="Times New Roman"/>
                <w:i/>
                <w:iCs/>
                <w:color w:val="000000"/>
                <w:sz w:val="20"/>
                <w:szCs w:val="20"/>
              </w:rPr>
              <w:t>rekreacji na terenie gmin: Cmolas, Kolbuszowa i Niwiska</w:t>
            </w:r>
            <w:r>
              <w:rPr>
                <w:rFonts w:ascii="Times New Roman" w:hAnsi="Times New Roman"/>
                <w:i/>
                <w:iCs/>
                <w:color w:val="000000"/>
                <w:sz w:val="20"/>
                <w:szCs w:val="20"/>
              </w:rPr>
              <w:t xml:space="preserve">, </w:t>
            </w:r>
            <w:r>
              <w:rPr>
                <w:rFonts w:ascii="Times New Roman" w:hAnsi="Times New Roman"/>
                <w:color w:val="000000"/>
                <w:sz w:val="20"/>
                <w:szCs w:val="20"/>
              </w:rPr>
              <w:t>projektem strategicznym komplementarnym nr 4</w:t>
            </w:r>
            <w:r>
              <w:rPr>
                <w:rFonts w:ascii="Times New Roman" w:hAnsi="Times New Roman"/>
                <w:i/>
                <w:iCs/>
                <w:color w:val="000000"/>
                <w:sz w:val="20"/>
                <w:szCs w:val="20"/>
              </w:rPr>
              <w:t xml:space="preserve"> Poprawa efektywności energetycznej, redukcja gazów cieplarnianych oraz rozwój energetyki odnawialnej na terenie Partnerstwa Kolbuszowskiego – budynki użyteczności publicznej, gospodarstwa domowe oraz prywatne przedsiębiorstwa </w:t>
            </w:r>
            <w:r>
              <w:rPr>
                <w:rFonts w:ascii="Times New Roman" w:hAnsi="Times New Roman"/>
                <w:color w:val="000000"/>
                <w:sz w:val="20"/>
                <w:szCs w:val="20"/>
              </w:rPr>
              <w:t>oraz projektem strategicznym komplementarnym nr 5</w:t>
            </w:r>
            <w:r>
              <w:rPr>
                <w:rFonts w:ascii="Times New Roman" w:hAnsi="Times New Roman"/>
                <w:i/>
                <w:iCs/>
                <w:color w:val="000000"/>
                <w:sz w:val="20"/>
                <w:szCs w:val="20"/>
              </w:rPr>
              <w:t xml:space="preserve"> Rozwój i poprawa stanu infrastruktury komunalnej.</w:t>
            </w:r>
          </w:p>
          <w:p w14:paraId="3E72ED96" w14:textId="77777777" w:rsidR="009919CF" w:rsidRDefault="009919CF" w:rsidP="000375CD">
            <w:p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 xml:space="preserve">Projekt będzie komplementarny także z innymi projektami, które nie zostały wskazane jako projekty strategiczne, ale będą realizowane w ramach działań: </w:t>
            </w:r>
          </w:p>
          <w:p w14:paraId="5A115B0C" w14:textId="77777777" w:rsidR="009919CF" w:rsidRDefault="009919CF" w:rsidP="000375CD">
            <w:pPr>
              <w:autoSpaceDE w:val="0"/>
              <w:spacing w:after="0" w:line="276" w:lineRule="auto"/>
              <w:ind w:left="831" w:hanging="831"/>
              <w:jc w:val="both"/>
              <w:textAlignment w:val="auto"/>
            </w:pPr>
            <w:r>
              <w:rPr>
                <w:rFonts w:ascii="Times New Roman" w:hAnsi="Times New Roman"/>
                <w:color w:val="000000"/>
                <w:sz w:val="20"/>
                <w:szCs w:val="20"/>
              </w:rPr>
              <w:t xml:space="preserve">2.2.2.4. </w:t>
            </w:r>
            <w:r>
              <w:rPr>
                <w:rFonts w:ascii="Times New Roman" w:hAnsi="Times New Roman"/>
                <w:i/>
                <w:iCs/>
                <w:color w:val="000000"/>
                <w:sz w:val="20"/>
                <w:szCs w:val="20"/>
              </w:rPr>
              <w:t>Zwiększenie dostępności i konkurencyjności publicznego transportu zbiorowego;</w:t>
            </w:r>
          </w:p>
          <w:p w14:paraId="66DEC71B" w14:textId="77777777" w:rsidR="009919CF" w:rsidRDefault="009919CF" w:rsidP="000375CD">
            <w:pPr>
              <w:autoSpaceDE w:val="0"/>
              <w:spacing w:after="0" w:line="276" w:lineRule="auto"/>
              <w:jc w:val="both"/>
              <w:textAlignment w:val="auto"/>
            </w:pPr>
            <w:r>
              <w:rPr>
                <w:rFonts w:ascii="Times New Roman" w:hAnsi="Times New Roman"/>
                <w:color w:val="000000"/>
                <w:sz w:val="20"/>
                <w:szCs w:val="20"/>
              </w:rPr>
              <w:t>3.2.2.2</w:t>
            </w:r>
            <w:r>
              <w:rPr>
                <w:rFonts w:ascii="Times New Roman" w:hAnsi="Times New Roman"/>
                <w:i/>
                <w:iCs/>
                <w:color w:val="000000"/>
                <w:sz w:val="20"/>
                <w:szCs w:val="20"/>
              </w:rPr>
              <w:t>. Edukacja proekologiczna mieszkańców.</w:t>
            </w:r>
          </w:p>
          <w:p w14:paraId="0B89384B"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będzie komplementarny również z projektami już zrealizowanymi bądź będącymi w trakcie realizacji:</w:t>
            </w:r>
          </w:p>
          <w:p w14:paraId="2A4154C9" w14:textId="77777777" w:rsidR="009919CF" w:rsidRPr="00AD6454" w:rsidRDefault="009919CF" w:rsidP="000375CD">
            <w:pPr>
              <w:pStyle w:val="Akapitzlist"/>
              <w:numPr>
                <w:ilvl w:val="0"/>
                <w:numId w:val="183"/>
              </w:numPr>
              <w:spacing w:after="0" w:line="276" w:lineRule="auto"/>
              <w:ind w:left="714" w:hanging="357"/>
              <w:contextualSpacing w:val="0"/>
              <w:jc w:val="both"/>
              <w:textAlignment w:val="auto"/>
              <w:rPr>
                <w:rFonts w:ascii="Times New Roman" w:hAnsi="Times New Roman"/>
                <w:sz w:val="20"/>
                <w:szCs w:val="20"/>
              </w:rPr>
            </w:pPr>
            <w:r w:rsidRPr="00AD6454">
              <w:rPr>
                <w:rFonts w:ascii="Times New Roman" w:hAnsi="Times New Roman"/>
                <w:i/>
                <w:iCs/>
                <w:sz w:val="20"/>
                <w:szCs w:val="20"/>
              </w:rPr>
              <w:t>Ograniczenie problemów społecznych i gospodarczych w Gminie Kolbuszowa poprzez nadanie nowych funkcji lub przywrócenie funkcji zdegradowanym terenom i obiektom wraz z zagospodarowaniem ich</w:t>
            </w:r>
            <w:r>
              <w:rPr>
                <w:rFonts w:ascii="Times New Roman" w:hAnsi="Times New Roman"/>
                <w:i/>
                <w:iCs/>
                <w:sz w:val="20"/>
                <w:szCs w:val="20"/>
              </w:rPr>
              <w:t xml:space="preserve"> otoczenia.</w:t>
            </w:r>
          </w:p>
        </w:tc>
      </w:tr>
      <w:tr w:rsidR="009919CF" w14:paraId="385C7B0E"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6D386"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Prognozowane rezultaty oraz produkty i ich wskaźniki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D9FD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Prognozowane rezultaty podjętych działań to:</w:t>
            </w:r>
          </w:p>
          <w:p w14:paraId="5AAA8F37" w14:textId="77777777" w:rsidR="009919CF" w:rsidRPr="005D668C" w:rsidRDefault="009919CF" w:rsidP="000375CD">
            <w:pPr>
              <w:numPr>
                <w:ilvl w:val="0"/>
                <w:numId w:val="47"/>
              </w:numPr>
              <w:spacing w:after="0" w:line="276" w:lineRule="auto"/>
              <w:jc w:val="both"/>
              <w:textAlignment w:val="auto"/>
              <w:rPr>
                <w:rFonts w:ascii="Times New Roman" w:hAnsi="Times New Roman"/>
                <w:sz w:val="18"/>
                <w:szCs w:val="18"/>
              </w:rPr>
            </w:pPr>
            <w:r w:rsidRPr="005D668C">
              <w:rPr>
                <w:rFonts w:ascii="Times New Roman" w:hAnsi="Times New Roman"/>
                <w:sz w:val="20"/>
                <w:szCs w:val="20"/>
              </w:rPr>
              <w:t>wysoka jakość i dostępność infrastruktury drogowej, w tym ciągów pieszych,  infrastruktury rowerowej oraz pieszo–rowerowej;</w:t>
            </w:r>
          </w:p>
          <w:p w14:paraId="5C451815" w14:textId="77777777" w:rsidR="009919CF" w:rsidRPr="005D668C" w:rsidRDefault="009919CF" w:rsidP="000375CD">
            <w:pPr>
              <w:numPr>
                <w:ilvl w:val="0"/>
                <w:numId w:val="47"/>
              </w:numPr>
              <w:spacing w:after="0" w:line="276" w:lineRule="auto"/>
              <w:jc w:val="both"/>
              <w:textAlignment w:val="auto"/>
              <w:rPr>
                <w:rFonts w:ascii="Times New Roman" w:hAnsi="Times New Roman"/>
                <w:sz w:val="20"/>
                <w:szCs w:val="20"/>
              </w:rPr>
            </w:pPr>
            <w:r w:rsidRPr="005D668C">
              <w:rPr>
                <w:rFonts w:ascii="Times New Roman" w:hAnsi="Times New Roman"/>
                <w:sz w:val="20"/>
                <w:szCs w:val="20"/>
              </w:rPr>
              <w:t>zwiększona spójność wewnętrzna lokalnego transportu;</w:t>
            </w:r>
          </w:p>
          <w:p w14:paraId="61B9B512" w14:textId="77777777" w:rsidR="009919CF" w:rsidRPr="005D668C" w:rsidRDefault="009919CF" w:rsidP="000375CD">
            <w:pPr>
              <w:numPr>
                <w:ilvl w:val="0"/>
                <w:numId w:val="47"/>
              </w:numPr>
              <w:spacing w:after="0" w:line="276" w:lineRule="auto"/>
              <w:jc w:val="both"/>
              <w:textAlignment w:val="auto"/>
              <w:rPr>
                <w:rFonts w:ascii="Times New Roman" w:hAnsi="Times New Roman"/>
                <w:sz w:val="20"/>
                <w:szCs w:val="20"/>
              </w:rPr>
            </w:pPr>
            <w:r w:rsidRPr="005D668C">
              <w:rPr>
                <w:rFonts w:ascii="Times New Roman" w:hAnsi="Times New Roman"/>
                <w:sz w:val="20"/>
                <w:szCs w:val="20"/>
              </w:rPr>
              <w:t>likwidacja utrudnień i zagrożeń w ruchu pieszym i rowerowym;</w:t>
            </w:r>
          </w:p>
          <w:p w14:paraId="2C644C68" w14:textId="77777777" w:rsidR="009919CF" w:rsidRPr="005D668C" w:rsidRDefault="009919CF" w:rsidP="000375CD">
            <w:pPr>
              <w:numPr>
                <w:ilvl w:val="0"/>
                <w:numId w:val="47"/>
              </w:numPr>
              <w:spacing w:after="0" w:line="276" w:lineRule="auto"/>
              <w:jc w:val="both"/>
              <w:textAlignment w:val="auto"/>
              <w:rPr>
                <w:rFonts w:ascii="Times New Roman" w:hAnsi="Times New Roman"/>
                <w:sz w:val="20"/>
                <w:szCs w:val="20"/>
              </w:rPr>
            </w:pPr>
            <w:r w:rsidRPr="005D668C">
              <w:rPr>
                <w:rFonts w:ascii="Times New Roman" w:hAnsi="Times New Roman"/>
                <w:sz w:val="20"/>
                <w:szCs w:val="20"/>
              </w:rPr>
              <w:t>poprawa bezpieczeństwa niezmotoryzowanych uczestników ruchu poprzez likwidację miejsc niebezpiecznych;</w:t>
            </w:r>
          </w:p>
          <w:p w14:paraId="1ED3F598" w14:textId="77777777" w:rsidR="009919CF" w:rsidRDefault="009919CF" w:rsidP="000375CD">
            <w:pPr>
              <w:numPr>
                <w:ilvl w:val="0"/>
                <w:numId w:val="47"/>
              </w:numPr>
              <w:spacing w:after="0" w:line="276" w:lineRule="auto"/>
              <w:jc w:val="both"/>
              <w:textAlignment w:val="auto"/>
              <w:rPr>
                <w:rFonts w:ascii="Times New Roman" w:hAnsi="Times New Roman"/>
                <w:sz w:val="20"/>
                <w:szCs w:val="20"/>
              </w:rPr>
            </w:pPr>
            <w:r>
              <w:rPr>
                <w:rFonts w:ascii="Times New Roman" w:hAnsi="Times New Roman"/>
                <w:sz w:val="20"/>
                <w:szCs w:val="20"/>
              </w:rPr>
              <w:t>stworzenie spójnego systemu komunikacji transportu zbiorowego;</w:t>
            </w:r>
          </w:p>
          <w:p w14:paraId="44818A75" w14:textId="77777777" w:rsidR="009919CF" w:rsidRDefault="009919CF" w:rsidP="000375CD">
            <w:pPr>
              <w:numPr>
                <w:ilvl w:val="0"/>
                <w:numId w:val="47"/>
              </w:numPr>
              <w:spacing w:after="0" w:line="276" w:lineRule="auto"/>
              <w:ind w:left="714" w:hanging="357"/>
              <w:jc w:val="both"/>
              <w:textAlignment w:val="auto"/>
              <w:rPr>
                <w:rFonts w:ascii="Times New Roman" w:hAnsi="Times New Roman"/>
                <w:sz w:val="20"/>
                <w:szCs w:val="20"/>
              </w:rPr>
            </w:pPr>
            <w:r>
              <w:rPr>
                <w:rFonts w:ascii="Times New Roman" w:hAnsi="Times New Roman"/>
                <w:sz w:val="20"/>
                <w:szCs w:val="20"/>
              </w:rPr>
              <w:t>zmniejszony poziom emisji gazów cieplarnianych oraz zanieczyszczeń powietrza pochodzących z transportu na obszarach miejskich i wiejskich;</w:t>
            </w:r>
          </w:p>
          <w:p w14:paraId="38A973DC" w14:textId="77777777" w:rsidR="009919CF" w:rsidRDefault="009919CF" w:rsidP="000375CD">
            <w:pPr>
              <w:numPr>
                <w:ilvl w:val="0"/>
                <w:numId w:val="47"/>
              </w:numPr>
              <w:spacing w:after="0" w:line="276" w:lineRule="auto"/>
              <w:jc w:val="both"/>
              <w:textAlignment w:val="auto"/>
              <w:rPr>
                <w:rFonts w:ascii="Times New Roman" w:hAnsi="Times New Roman"/>
                <w:sz w:val="20"/>
                <w:szCs w:val="20"/>
              </w:rPr>
            </w:pPr>
            <w:r>
              <w:rPr>
                <w:rFonts w:ascii="Times New Roman" w:hAnsi="Times New Roman"/>
                <w:sz w:val="20"/>
                <w:szCs w:val="20"/>
              </w:rPr>
              <w:t>zwiększony ruch niezmotoryzowany;</w:t>
            </w:r>
          </w:p>
          <w:p w14:paraId="57CE9217" w14:textId="77777777" w:rsidR="009919CF" w:rsidRDefault="009919CF" w:rsidP="000375CD">
            <w:pPr>
              <w:numPr>
                <w:ilvl w:val="0"/>
                <w:numId w:val="47"/>
              </w:numPr>
              <w:spacing w:after="0" w:line="276" w:lineRule="auto"/>
              <w:jc w:val="both"/>
              <w:textAlignment w:val="auto"/>
              <w:rPr>
                <w:rFonts w:ascii="Times New Roman" w:hAnsi="Times New Roman"/>
                <w:sz w:val="20"/>
                <w:szCs w:val="20"/>
              </w:rPr>
            </w:pPr>
            <w:r>
              <w:rPr>
                <w:rFonts w:ascii="Times New Roman" w:hAnsi="Times New Roman"/>
                <w:sz w:val="20"/>
                <w:szCs w:val="20"/>
              </w:rPr>
              <w:t>zwiększona ilość osób korzystających z komunikacji publicznej;</w:t>
            </w:r>
          </w:p>
          <w:p w14:paraId="2AC76E06" w14:textId="77777777" w:rsidR="009919CF" w:rsidRDefault="009919CF" w:rsidP="000375CD">
            <w:pPr>
              <w:numPr>
                <w:ilvl w:val="0"/>
                <w:numId w:val="47"/>
              </w:numPr>
              <w:spacing w:after="0" w:line="276" w:lineRule="auto"/>
              <w:jc w:val="both"/>
              <w:textAlignment w:val="auto"/>
              <w:rPr>
                <w:rFonts w:ascii="Times New Roman" w:hAnsi="Times New Roman"/>
                <w:sz w:val="20"/>
                <w:szCs w:val="20"/>
              </w:rPr>
            </w:pPr>
            <w:r>
              <w:rPr>
                <w:rFonts w:ascii="Times New Roman" w:hAnsi="Times New Roman"/>
                <w:sz w:val="20"/>
                <w:szCs w:val="20"/>
              </w:rPr>
              <w:t>zwiększona świadomość ekologiczna mieszkańców.</w:t>
            </w:r>
          </w:p>
          <w:p w14:paraId="3FD4A4B6" w14:textId="77777777" w:rsidR="009919CF" w:rsidRDefault="009919CF" w:rsidP="000375CD">
            <w:pPr>
              <w:spacing w:after="0" w:line="276" w:lineRule="auto"/>
              <w:ind w:firstLine="22"/>
              <w:jc w:val="both"/>
              <w:textAlignment w:val="auto"/>
              <w:rPr>
                <w:rFonts w:ascii="Times New Roman" w:hAnsi="Times New Roman"/>
                <w:sz w:val="20"/>
                <w:szCs w:val="20"/>
              </w:rPr>
            </w:pPr>
            <w:bookmarkStart w:id="201" w:name="_Hlk109294251"/>
            <w:r>
              <w:rPr>
                <w:rFonts w:ascii="Times New Roman" w:hAnsi="Times New Roman"/>
                <w:sz w:val="20"/>
                <w:szCs w:val="20"/>
              </w:rPr>
              <w:t>Wskaźniki produktu:</w:t>
            </w:r>
          </w:p>
          <w:p w14:paraId="5BBFAD5C" w14:textId="77777777" w:rsidR="009919CF" w:rsidRDefault="009919CF" w:rsidP="000375CD">
            <w:pPr>
              <w:numPr>
                <w:ilvl w:val="0"/>
                <w:numId w:val="48"/>
              </w:numPr>
              <w:spacing w:after="0" w:line="276" w:lineRule="auto"/>
              <w:ind w:left="737" w:hanging="357"/>
              <w:jc w:val="both"/>
              <w:textAlignment w:val="auto"/>
              <w:rPr>
                <w:rFonts w:ascii="Times New Roman" w:hAnsi="Times New Roman"/>
                <w:sz w:val="20"/>
                <w:szCs w:val="20"/>
              </w:rPr>
            </w:pPr>
            <w:r>
              <w:rPr>
                <w:rFonts w:ascii="Times New Roman" w:hAnsi="Times New Roman"/>
                <w:sz w:val="20"/>
                <w:szCs w:val="20"/>
              </w:rPr>
              <w:t>Liczba jednostek niskoemisyjnego taboru pasażerskiego w publicznym transporcie – 3 [szt.];</w:t>
            </w:r>
          </w:p>
          <w:p w14:paraId="636A9B0E" w14:textId="77777777" w:rsidR="009919CF" w:rsidRDefault="009919CF" w:rsidP="000375CD">
            <w:pPr>
              <w:numPr>
                <w:ilvl w:val="0"/>
                <w:numId w:val="48"/>
              </w:numPr>
              <w:spacing w:after="0" w:line="276" w:lineRule="auto"/>
              <w:ind w:left="737" w:hanging="357"/>
              <w:jc w:val="both"/>
              <w:textAlignment w:val="auto"/>
              <w:rPr>
                <w:rFonts w:ascii="Times New Roman" w:hAnsi="Times New Roman"/>
                <w:sz w:val="20"/>
                <w:szCs w:val="20"/>
              </w:rPr>
            </w:pPr>
            <w:r>
              <w:rPr>
                <w:rFonts w:ascii="Times New Roman" w:hAnsi="Times New Roman"/>
                <w:sz w:val="20"/>
                <w:szCs w:val="20"/>
              </w:rPr>
              <w:t xml:space="preserve">Długość zmodernizowanych, przebudowywanych, i rozbudowywanych odcinków dróg gminnych i powiatowych wraz z infrastrukturą pieszą </w:t>
            </w:r>
            <w:r>
              <w:rPr>
                <w:rFonts w:ascii="Times New Roman" w:hAnsi="Times New Roman"/>
                <w:sz w:val="20"/>
                <w:szCs w:val="20"/>
              </w:rPr>
              <w:br/>
              <w:t>i pieszo-rowerową – 30 [km];</w:t>
            </w:r>
          </w:p>
          <w:p w14:paraId="0BCB52DD" w14:textId="77777777" w:rsidR="009919CF" w:rsidRDefault="009919CF" w:rsidP="000375CD">
            <w:pPr>
              <w:numPr>
                <w:ilvl w:val="0"/>
                <w:numId w:val="48"/>
              </w:numPr>
              <w:spacing w:after="0" w:line="276" w:lineRule="auto"/>
              <w:ind w:left="737" w:hanging="357"/>
              <w:jc w:val="both"/>
              <w:textAlignment w:val="auto"/>
              <w:rPr>
                <w:rFonts w:ascii="Times New Roman" w:hAnsi="Times New Roman"/>
                <w:sz w:val="20"/>
                <w:szCs w:val="20"/>
              </w:rPr>
            </w:pPr>
            <w:r>
              <w:rPr>
                <w:rFonts w:ascii="Times New Roman" w:hAnsi="Times New Roman"/>
                <w:sz w:val="20"/>
                <w:szCs w:val="20"/>
              </w:rPr>
              <w:t>Liczba przeprowadzonych działań edukacyjnych – 10 [szt.].</w:t>
            </w:r>
            <w:bookmarkEnd w:id="201"/>
          </w:p>
          <w:p w14:paraId="1236958C" w14:textId="77777777" w:rsidR="009919CF" w:rsidRPr="00B2295C"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Wskaźniki rezultatu:</w:t>
            </w:r>
          </w:p>
          <w:p w14:paraId="5313C43F" w14:textId="77777777" w:rsidR="009919CF" w:rsidRPr="00B2295C" w:rsidRDefault="009919CF" w:rsidP="000375CD">
            <w:pPr>
              <w:pStyle w:val="Akapitzlist"/>
              <w:numPr>
                <w:ilvl w:val="3"/>
                <w:numId w:val="48"/>
              </w:numPr>
              <w:suppressAutoHyphens w:val="0"/>
              <w:spacing w:after="0" w:line="276" w:lineRule="auto"/>
              <w:ind w:left="685" w:hanging="284"/>
              <w:contextualSpacing w:val="0"/>
              <w:jc w:val="both"/>
              <w:textAlignment w:val="auto"/>
              <w:rPr>
                <w:rFonts w:ascii="Times New Roman" w:hAnsi="Times New Roman"/>
                <w:sz w:val="20"/>
                <w:szCs w:val="20"/>
              </w:rPr>
            </w:pPr>
            <w:r w:rsidRPr="00EC276F">
              <w:rPr>
                <w:rFonts w:ascii="Times New Roman" w:hAnsi="Times New Roman"/>
                <w:sz w:val="20"/>
                <w:szCs w:val="20"/>
              </w:rPr>
              <w:t>Szacowany roczny spadek emisji gazów cieplarnianych</w:t>
            </w:r>
            <w:r>
              <w:rPr>
                <w:rFonts w:ascii="Times New Roman" w:hAnsi="Times New Roman"/>
                <w:sz w:val="20"/>
                <w:szCs w:val="20"/>
              </w:rPr>
              <w:t xml:space="preserve"> – 38 [ton równoważnika CO</w:t>
            </w:r>
            <w:r>
              <w:rPr>
                <w:rFonts w:ascii="Times New Roman" w:hAnsi="Times New Roman"/>
                <w:sz w:val="20"/>
                <w:szCs w:val="20"/>
                <w:vertAlign w:val="subscript"/>
              </w:rPr>
              <w:t>2</w:t>
            </w:r>
            <w:r>
              <w:rPr>
                <w:rFonts w:ascii="Times New Roman" w:hAnsi="Times New Roman"/>
                <w:sz w:val="20"/>
                <w:szCs w:val="20"/>
              </w:rPr>
              <w:t>].</w:t>
            </w:r>
          </w:p>
        </w:tc>
      </w:tr>
      <w:tr w:rsidR="009919CF" w14:paraId="3CAFAB4C"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99D94"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Sposób wyboru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F1A45"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został wypracowany w ramach współpracy Zespołu do spraw przygotowania </w:t>
            </w:r>
            <w:r>
              <w:rPr>
                <w:rFonts w:ascii="Times New Roman" w:hAnsi="Times New Roman"/>
                <w:sz w:val="20"/>
                <w:szCs w:val="20"/>
              </w:rPr>
              <w:br/>
              <w:t xml:space="preserve">i wdrażania </w:t>
            </w:r>
            <w:r w:rsidRPr="000B683F">
              <w:rPr>
                <w:rFonts w:ascii="Times New Roman" w:hAnsi="Times New Roman"/>
                <w:sz w:val="20"/>
                <w:szCs w:val="20"/>
              </w:rPr>
              <w:t>Strategii Rozwoju Ponadlokalnego dla Partnerstwa Kolbuszowskiego na lata 2022–2030</w:t>
            </w:r>
            <w:r>
              <w:rPr>
                <w:rFonts w:ascii="Times New Roman" w:hAnsi="Times New Roman"/>
                <w:sz w:val="20"/>
                <w:szCs w:val="20"/>
              </w:rPr>
              <w:t xml:space="preserve"> oraz Komitetu Sterującego.</w:t>
            </w:r>
          </w:p>
        </w:tc>
      </w:tr>
    </w:tbl>
    <w:bookmarkEnd w:id="199"/>
    <w:p w14:paraId="3A4B618B" w14:textId="77777777" w:rsidR="009919CF" w:rsidRPr="00AD6454" w:rsidRDefault="009919CF" w:rsidP="009919CF">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Źródło: Opracowanie własne</w:t>
      </w:r>
    </w:p>
    <w:p w14:paraId="78E9F0A7" w14:textId="77777777" w:rsidR="009919CF" w:rsidRDefault="009919CF" w:rsidP="009919CF">
      <w:pPr>
        <w:spacing w:after="0" w:line="276" w:lineRule="auto"/>
        <w:jc w:val="center"/>
        <w:textAlignment w:val="auto"/>
        <w:rPr>
          <w:rFonts w:ascii="Times New Roman" w:hAnsi="Times New Roman"/>
          <w:sz w:val="20"/>
          <w:szCs w:val="20"/>
        </w:rPr>
      </w:pPr>
    </w:p>
    <w:p w14:paraId="41C22ABB" w14:textId="77777777" w:rsidR="009919CF" w:rsidRDefault="009919CF" w:rsidP="009919CF">
      <w:pPr>
        <w:spacing w:after="0"/>
        <w:jc w:val="center"/>
        <w:textAlignment w:val="auto"/>
        <w:rPr>
          <w:rFonts w:ascii="Times New Roman" w:hAnsi="Times New Roman"/>
          <w:b/>
          <w:iCs/>
          <w:sz w:val="20"/>
          <w:szCs w:val="18"/>
        </w:rPr>
        <w:sectPr w:rsidR="009919CF" w:rsidSect="009919CF">
          <w:headerReference w:type="default" r:id="rId51"/>
          <w:footerReference w:type="default" r:id="rId52"/>
          <w:pgSz w:w="11906" w:h="16838"/>
          <w:pgMar w:top="1440" w:right="1440" w:bottom="1440" w:left="1800" w:header="708" w:footer="708" w:gutter="0"/>
          <w:cols w:space="708"/>
        </w:sectPr>
      </w:pPr>
      <w:bookmarkStart w:id="202" w:name="_Toc100139333"/>
    </w:p>
    <w:p w14:paraId="50EE2FB5" w14:textId="1692A240" w:rsidR="009919CF" w:rsidRDefault="009919CF" w:rsidP="009919CF">
      <w:pPr>
        <w:pStyle w:val="Legenda"/>
      </w:pPr>
      <w:bookmarkStart w:id="203" w:name="_Toc108770673"/>
      <w:bookmarkStart w:id="204" w:name="_Toc190945365"/>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10</w:t>
      </w:r>
      <w:r>
        <w:rPr>
          <w:noProof/>
        </w:rPr>
        <w:fldChar w:fldCharType="end"/>
      </w:r>
      <w:r>
        <w:t xml:space="preserve"> </w:t>
      </w:r>
      <w:r>
        <w:rPr>
          <w:bCs/>
          <w:color w:val="000000"/>
          <w:szCs w:val="20"/>
        </w:rPr>
        <w:t xml:space="preserve">Projekt strategiczny komplementarny nr </w:t>
      </w:r>
      <w:bookmarkEnd w:id="202"/>
      <w:r>
        <w:rPr>
          <w:bCs/>
          <w:color w:val="000000"/>
          <w:szCs w:val="20"/>
        </w:rPr>
        <w:t>3</w:t>
      </w:r>
      <w:bookmarkEnd w:id="203"/>
      <w:bookmarkEnd w:id="204"/>
    </w:p>
    <w:tbl>
      <w:tblPr>
        <w:tblW w:w="9057" w:type="dxa"/>
        <w:tblCellMar>
          <w:left w:w="10" w:type="dxa"/>
          <w:right w:w="10" w:type="dxa"/>
        </w:tblCellMar>
        <w:tblLook w:val="0000" w:firstRow="0" w:lastRow="0" w:firstColumn="0" w:lastColumn="0" w:noHBand="0" w:noVBand="0"/>
      </w:tblPr>
      <w:tblGrid>
        <w:gridCol w:w="1894"/>
        <w:gridCol w:w="3006"/>
        <w:gridCol w:w="1851"/>
        <w:gridCol w:w="2306"/>
      </w:tblGrid>
      <w:tr w:rsidR="009919CF" w14:paraId="78DADA2E" w14:textId="77777777" w:rsidTr="000375CD">
        <w:trPr>
          <w:trHeight w:val="423"/>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9228C" w14:textId="77777777" w:rsidR="009919CF" w:rsidRDefault="009919CF" w:rsidP="000375CD">
            <w:pPr>
              <w:spacing w:after="0" w:line="276" w:lineRule="auto"/>
              <w:jc w:val="center"/>
              <w:textAlignment w:val="auto"/>
            </w:pPr>
            <w:bookmarkStart w:id="205" w:name="_Hlk172717024"/>
            <w:r>
              <w:rPr>
                <w:rFonts w:ascii="Times New Roman" w:hAnsi="Times New Roman"/>
                <w:b/>
                <w:bCs/>
                <w:sz w:val="20"/>
                <w:szCs w:val="20"/>
              </w:rPr>
              <w:t>Tytuł projektu strategicznego</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F2EFF" w14:textId="77777777" w:rsidR="009919CF" w:rsidRDefault="009919CF" w:rsidP="000375CD">
            <w:pPr>
              <w:spacing w:after="0"/>
              <w:jc w:val="center"/>
              <w:textAlignment w:val="auto"/>
              <w:rPr>
                <w:rFonts w:ascii="Times New Roman" w:hAnsi="Times New Roman"/>
                <w:b/>
                <w:bCs/>
                <w:i/>
                <w:iCs/>
                <w:sz w:val="20"/>
                <w:szCs w:val="20"/>
              </w:rPr>
            </w:pPr>
            <w:r>
              <w:rPr>
                <w:rFonts w:ascii="Times New Roman" w:hAnsi="Times New Roman"/>
                <w:b/>
                <w:bCs/>
                <w:i/>
                <w:iCs/>
                <w:sz w:val="20"/>
                <w:szCs w:val="20"/>
              </w:rPr>
              <w:t>Wzmacnianie atrakcyjności inwestycyjnej obszaru i rozwój przedsiębiorczości mieszkańców</w:t>
            </w:r>
          </w:p>
        </w:tc>
      </w:tr>
      <w:bookmarkEnd w:id="205"/>
      <w:tr w:rsidR="009919CF" w14:paraId="1D37A24F"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105FA" w14:textId="77777777" w:rsidR="009919CF" w:rsidRDefault="009919CF" w:rsidP="000375CD">
            <w:pPr>
              <w:spacing w:after="0" w:line="276" w:lineRule="auto"/>
              <w:jc w:val="center"/>
              <w:textAlignment w:val="auto"/>
            </w:pPr>
            <w:r>
              <w:rPr>
                <w:rFonts w:ascii="Times New Roman" w:hAnsi="Times New Roman"/>
                <w:b/>
                <w:bCs/>
                <w:sz w:val="20"/>
                <w:szCs w:val="20"/>
              </w:rPr>
              <w:t>Lokalizacja</w:t>
            </w:r>
          </w:p>
        </w:tc>
        <w:tc>
          <w:tcPr>
            <w:tcW w:w="30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F3DFB" w14:textId="77777777" w:rsidR="009919CF" w:rsidRDefault="009919CF" w:rsidP="000375CD">
            <w:pPr>
              <w:spacing w:after="0" w:line="276" w:lineRule="auto"/>
              <w:jc w:val="center"/>
              <w:textAlignment w:val="auto"/>
            </w:pPr>
            <w:r>
              <w:rPr>
                <w:rFonts w:ascii="Times New Roman" w:hAnsi="Times New Roman"/>
                <w:sz w:val="20"/>
                <w:szCs w:val="20"/>
              </w:rPr>
              <w:t>Gmina Kolbuszowa, Gmina Niwiska, Gmina Cmolas, Gmina Raniżów, Gmina Majdan Królewski, Gmina Dzikowiec</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9B141" w14:textId="77777777" w:rsidR="009919CF" w:rsidRDefault="009919CF" w:rsidP="000375CD">
            <w:pPr>
              <w:spacing w:after="0" w:line="276" w:lineRule="auto"/>
              <w:jc w:val="center"/>
              <w:textAlignment w:val="auto"/>
            </w:pPr>
            <w:r>
              <w:rPr>
                <w:rFonts w:ascii="Times New Roman" w:hAnsi="Times New Roman"/>
                <w:b/>
                <w:bCs/>
                <w:sz w:val="20"/>
                <w:szCs w:val="20"/>
              </w:rPr>
              <w:t>Okres realizacji</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1FA2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2024–2029</w:t>
            </w:r>
          </w:p>
        </w:tc>
      </w:tr>
      <w:tr w:rsidR="009919CF" w14:paraId="1F0E7690"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A843E" w14:textId="77777777" w:rsidR="009919CF" w:rsidRDefault="009919CF" w:rsidP="000375CD">
            <w:pPr>
              <w:spacing w:after="0" w:line="276" w:lineRule="auto"/>
              <w:jc w:val="center"/>
              <w:textAlignment w:val="auto"/>
            </w:pPr>
            <w:r>
              <w:rPr>
                <w:rFonts w:ascii="Times New Roman" w:hAnsi="Times New Roman"/>
                <w:b/>
                <w:bCs/>
                <w:sz w:val="20"/>
                <w:szCs w:val="20"/>
              </w:rPr>
              <w:t xml:space="preserve">Szacowana </w:t>
            </w:r>
            <w:r>
              <w:rPr>
                <w:rFonts w:ascii="Times New Roman" w:hAnsi="Times New Roman"/>
                <w:b/>
                <w:bCs/>
                <w:sz w:val="20"/>
                <w:szCs w:val="20"/>
              </w:rPr>
              <w:br/>
              <w:t>wartość</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02CA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60 mln zł</w:t>
            </w:r>
          </w:p>
        </w:tc>
      </w:tr>
      <w:tr w:rsidR="009919CF" w14:paraId="0808A4EC"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72F15" w14:textId="77777777" w:rsidR="009919CF" w:rsidRDefault="009919CF" w:rsidP="000375CD">
            <w:pPr>
              <w:spacing w:after="0" w:line="276" w:lineRule="auto"/>
              <w:jc w:val="center"/>
              <w:textAlignment w:val="auto"/>
            </w:pPr>
            <w:r>
              <w:rPr>
                <w:rFonts w:ascii="Times New Roman" w:hAnsi="Times New Roman"/>
                <w:b/>
                <w:bCs/>
                <w:sz w:val="20"/>
                <w:szCs w:val="20"/>
              </w:rPr>
              <w:t>Środki własne realizatorów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5F805"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12 mln zł – 20%</w:t>
            </w:r>
          </w:p>
        </w:tc>
      </w:tr>
      <w:tr w:rsidR="009919CF" w14:paraId="65EEB169" w14:textId="77777777" w:rsidTr="000375CD">
        <w:trPr>
          <w:trHeight w:val="567"/>
        </w:trPr>
        <w:tc>
          <w:tcPr>
            <w:tcW w:w="1894"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4EABA1B0" w14:textId="77777777" w:rsidR="009919CF" w:rsidRDefault="009919CF" w:rsidP="000375CD">
            <w:pPr>
              <w:spacing w:after="0" w:line="276" w:lineRule="auto"/>
              <w:jc w:val="center"/>
              <w:textAlignment w:val="auto"/>
            </w:pPr>
            <w:r>
              <w:rPr>
                <w:rFonts w:ascii="Times New Roman" w:hAnsi="Times New Roman"/>
                <w:b/>
                <w:bCs/>
                <w:sz w:val="20"/>
                <w:szCs w:val="20"/>
              </w:rPr>
              <w:t>Finansowanie zewnętrzne – dotacja</w:t>
            </w:r>
          </w:p>
        </w:tc>
        <w:tc>
          <w:tcPr>
            <w:tcW w:w="7163"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2966C05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48 mln zł – 80%</w:t>
            </w:r>
          </w:p>
        </w:tc>
      </w:tr>
      <w:tr w:rsidR="009919CF" w14:paraId="75854764" w14:textId="77777777" w:rsidTr="000375CD">
        <w:trPr>
          <w:trHeight w:val="5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8EC21"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Najbardziej prawdopodobne źródło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75F72"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 xml:space="preserve"> Krajowy Plan Odbudowy i Zwiększania Odporności</w:t>
            </w:r>
          </w:p>
        </w:tc>
      </w:tr>
      <w:tr w:rsidR="009919CF" w14:paraId="3C20CAA1"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0C34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Alternatywne lub dodatkowe źródła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FA59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Zgodnie z tabelą 13</w:t>
            </w:r>
          </w:p>
        </w:tc>
      </w:tr>
      <w:tr w:rsidR="009919CF" w14:paraId="36939583" w14:textId="77777777" w:rsidTr="000375CD">
        <w:trPr>
          <w:trHeight w:val="26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A597B"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 i zakres rzeczowy projektu (koncepcja)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7991B"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Celem projektu jest rozwój przedsiębiorczości mieszkańców oraz atrakcyjności inwestycyjnej obszaru Partnerstwa Kolbuszowskiego.</w:t>
            </w:r>
          </w:p>
          <w:p w14:paraId="455956FB"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zakłada między innymi:</w:t>
            </w:r>
          </w:p>
          <w:p w14:paraId="0F6AC18A" w14:textId="77777777" w:rsidR="009919CF" w:rsidRDefault="009919CF" w:rsidP="000375CD">
            <w:pPr>
              <w:numPr>
                <w:ilvl w:val="0"/>
                <w:numId w:val="49"/>
              </w:numPr>
              <w:spacing w:after="0" w:line="276" w:lineRule="auto"/>
              <w:ind w:left="686" w:hanging="284"/>
              <w:jc w:val="both"/>
              <w:textAlignment w:val="auto"/>
              <w:rPr>
                <w:rFonts w:ascii="Times New Roman" w:hAnsi="Times New Roman"/>
                <w:sz w:val="20"/>
                <w:szCs w:val="20"/>
              </w:rPr>
            </w:pPr>
            <w:r>
              <w:rPr>
                <w:rFonts w:ascii="Times New Roman" w:hAnsi="Times New Roman"/>
                <w:sz w:val="20"/>
                <w:szCs w:val="20"/>
              </w:rPr>
              <w:t>tworzenie nowych terenów inwestycyjnych;</w:t>
            </w:r>
          </w:p>
          <w:p w14:paraId="0D8F8342" w14:textId="77777777" w:rsidR="009919CF" w:rsidRDefault="009919CF" w:rsidP="000375CD">
            <w:pPr>
              <w:numPr>
                <w:ilvl w:val="0"/>
                <w:numId w:val="49"/>
              </w:numPr>
              <w:spacing w:after="0" w:line="276" w:lineRule="auto"/>
              <w:ind w:left="686" w:hanging="284"/>
              <w:jc w:val="both"/>
              <w:textAlignment w:val="auto"/>
              <w:rPr>
                <w:rFonts w:ascii="Times New Roman" w:hAnsi="Times New Roman"/>
                <w:sz w:val="20"/>
                <w:szCs w:val="20"/>
              </w:rPr>
            </w:pPr>
            <w:r>
              <w:rPr>
                <w:rFonts w:ascii="Times New Roman" w:hAnsi="Times New Roman"/>
                <w:sz w:val="20"/>
                <w:szCs w:val="20"/>
              </w:rPr>
              <w:t>tworzenie warunków umożliwiających rozwój przedsiębiorczości – start-</w:t>
            </w:r>
            <w:proofErr w:type="spellStart"/>
            <w:r>
              <w:rPr>
                <w:rFonts w:ascii="Times New Roman" w:hAnsi="Times New Roman"/>
                <w:sz w:val="20"/>
                <w:szCs w:val="20"/>
              </w:rPr>
              <w:t>upy</w:t>
            </w:r>
            <w:proofErr w:type="spellEnd"/>
            <w:r>
              <w:rPr>
                <w:rFonts w:ascii="Times New Roman" w:hAnsi="Times New Roman"/>
                <w:sz w:val="20"/>
                <w:szCs w:val="20"/>
              </w:rPr>
              <w:t>, produkty lub usługi wspierające wdrażanie innowacyjnych pomysłów;</w:t>
            </w:r>
          </w:p>
          <w:p w14:paraId="55AB3053" w14:textId="77777777" w:rsidR="009919CF" w:rsidRDefault="009919CF" w:rsidP="000375CD">
            <w:pPr>
              <w:numPr>
                <w:ilvl w:val="0"/>
                <w:numId w:val="49"/>
              </w:numPr>
              <w:spacing w:after="0" w:line="276" w:lineRule="auto"/>
              <w:ind w:left="686" w:hanging="284"/>
              <w:jc w:val="both"/>
              <w:textAlignment w:val="auto"/>
              <w:rPr>
                <w:rFonts w:ascii="Times New Roman" w:hAnsi="Times New Roman"/>
                <w:sz w:val="20"/>
                <w:szCs w:val="20"/>
              </w:rPr>
            </w:pPr>
            <w:r>
              <w:rPr>
                <w:rFonts w:ascii="Times New Roman" w:hAnsi="Times New Roman"/>
                <w:sz w:val="20"/>
                <w:szCs w:val="20"/>
              </w:rPr>
              <w:t>wzmocnienie i promocję Kolbuszowskiej Podstrefy Specjalnej Strefy Ekonomicznej EURO – Park Mielec;</w:t>
            </w:r>
          </w:p>
          <w:p w14:paraId="2369C695" w14:textId="77777777" w:rsidR="009919CF" w:rsidRDefault="009919CF" w:rsidP="000375CD">
            <w:pPr>
              <w:numPr>
                <w:ilvl w:val="0"/>
                <w:numId w:val="49"/>
              </w:numPr>
              <w:spacing w:after="0" w:line="276" w:lineRule="auto"/>
              <w:ind w:left="686" w:hanging="284"/>
              <w:jc w:val="both"/>
              <w:textAlignment w:val="auto"/>
              <w:rPr>
                <w:rFonts w:ascii="Times New Roman" w:hAnsi="Times New Roman"/>
                <w:sz w:val="20"/>
                <w:szCs w:val="20"/>
              </w:rPr>
            </w:pPr>
            <w:r>
              <w:rPr>
                <w:rFonts w:ascii="Times New Roman" w:hAnsi="Times New Roman"/>
                <w:sz w:val="20"/>
                <w:szCs w:val="20"/>
              </w:rPr>
              <w:t>wzmocnienie potencjału rynku pracy i pracodawców;</w:t>
            </w:r>
          </w:p>
          <w:p w14:paraId="2BF40138" w14:textId="77777777" w:rsidR="009919CF" w:rsidRDefault="009919CF" w:rsidP="000375CD">
            <w:pPr>
              <w:numPr>
                <w:ilvl w:val="0"/>
                <w:numId w:val="49"/>
              </w:numPr>
              <w:spacing w:after="0" w:line="276" w:lineRule="auto"/>
              <w:ind w:left="686" w:hanging="284"/>
              <w:jc w:val="both"/>
              <w:textAlignment w:val="auto"/>
              <w:rPr>
                <w:rFonts w:ascii="Times New Roman" w:hAnsi="Times New Roman"/>
                <w:sz w:val="20"/>
                <w:szCs w:val="20"/>
              </w:rPr>
            </w:pPr>
            <w:r>
              <w:rPr>
                <w:rFonts w:ascii="Times New Roman" w:hAnsi="Times New Roman"/>
                <w:sz w:val="20"/>
                <w:szCs w:val="20"/>
              </w:rPr>
              <w:t>aktywizację zawodową osób z niepełnosprawnościami oraz osób zagrożonych marginalizacją;</w:t>
            </w:r>
          </w:p>
          <w:p w14:paraId="4ADF98EF" w14:textId="77777777" w:rsidR="009919CF" w:rsidRDefault="009919CF" w:rsidP="000375CD">
            <w:pPr>
              <w:numPr>
                <w:ilvl w:val="0"/>
                <w:numId w:val="49"/>
              </w:numPr>
              <w:spacing w:after="0" w:line="276" w:lineRule="auto"/>
              <w:ind w:left="686" w:hanging="284"/>
              <w:jc w:val="both"/>
              <w:textAlignment w:val="auto"/>
              <w:rPr>
                <w:rFonts w:ascii="Times New Roman" w:hAnsi="Times New Roman"/>
                <w:sz w:val="20"/>
                <w:szCs w:val="20"/>
              </w:rPr>
            </w:pPr>
            <w:r>
              <w:rPr>
                <w:rFonts w:ascii="Times New Roman" w:hAnsi="Times New Roman"/>
                <w:sz w:val="20"/>
                <w:szCs w:val="20"/>
              </w:rPr>
              <w:t>wzrost jakości kapitału ludzkiego i społecznego oraz dostosowanie oferty edukacyjnej do warunków rynku pracy.</w:t>
            </w:r>
          </w:p>
          <w:p w14:paraId="7EFAEF9F" w14:textId="77777777" w:rsidR="009919CF" w:rsidRDefault="009919CF" w:rsidP="000375CD">
            <w:pPr>
              <w:autoSpaceDE w:val="0"/>
              <w:spacing w:after="0" w:line="276" w:lineRule="auto"/>
              <w:jc w:val="both"/>
              <w:rPr>
                <w:rFonts w:ascii="Times New Roman" w:hAnsi="Times New Roman"/>
                <w:color w:val="000000"/>
                <w:sz w:val="20"/>
                <w:szCs w:val="20"/>
              </w:rPr>
            </w:pPr>
            <w:r>
              <w:rPr>
                <w:rFonts w:ascii="Times New Roman" w:hAnsi="Times New Roman"/>
                <w:color w:val="000000"/>
                <w:sz w:val="20"/>
                <w:szCs w:val="20"/>
              </w:rPr>
              <w:t>Projekt będzie spójny oraz będzie oddziaływał na atrakcyjność całego obszaru. Planowane działania będą uwzględniać dostępność dla osób z niepełnosprawnościami.</w:t>
            </w:r>
          </w:p>
          <w:p w14:paraId="7BC7AF0E" w14:textId="77777777" w:rsidR="009919CF" w:rsidRDefault="009919CF" w:rsidP="000375CD">
            <w:pPr>
              <w:spacing w:after="0" w:line="276" w:lineRule="auto"/>
              <w:jc w:val="both"/>
              <w:textAlignment w:val="auto"/>
            </w:pPr>
            <w:r>
              <w:rPr>
                <w:rFonts w:ascii="Times New Roman" w:eastAsia="TimesNewRomanPSMT" w:hAnsi="Times New Roman"/>
                <w:color w:val="000000"/>
                <w:sz w:val="20"/>
                <w:szCs w:val="20"/>
              </w:rPr>
              <w:t>Projekt zostanie zrealizowany w podziale na etapy, w zależności od możliwości finansowych i możliwych źródeł finansowania, które mogą być różne dla poszczególnych etapów.</w:t>
            </w:r>
          </w:p>
        </w:tc>
      </w:tr>
      <w:tr w:rsidR="009919CF" w14:paraId="424E954C" w14:textId="77777777" w:rsidTr="000375CD">
        <w:trPr>
          <w:trHeight w:val="676"/>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B8BF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Podmioty realizujące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49616" w14:textId="77777777" w:rsidR="009919CF" w:rsidRDefault="009919CF" w:rsidP="000375CD">
            <w:pPr>
              <w:spacing w:after="0" w:line="276" w:lineRule="auto"/>
              <w:jc w:val="both"/>
              <w:textAlignment w:val="auto"/>
            </w:pPr>
            <w:r>
              <w:rPr>
                <w:rFonts w:ascii="Times New Roman" w:hAnsi="Times New Roman"/>
                <w:sz w:val="20"/>
                <w:szCs w:val="20"/>
              </w:rPr>
              <w:t>Gmina Kolbuszowa, Gmina Niwiska, Gmina Cmolas, Gmina Raniżów, Gmina Majdan Królewski, Gmina Dzikowiec, Powiat Kolbuszowski</w:t>
            </w:r>
          </w:p>
        </w:tc>
      </w:tr>
      <w:tr w:rsidR="009919CF" w14:paraId="6A20D773"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24D2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Potrzeba realizacji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63153"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Wsparcie lokalnej przedsiębiorczości jest jednym z kluczowych elementów budowy potencjału własnego Partnerstwa. </w:t>
            </w:r>
          </w:p>
          <w:p w14:paraId="166F0F6D"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wynika z:</w:t>
            </w:r>
          </w:p>
          <w:p w14:paraId="3DAF8D02" w14:textId="77777777" w:rsidR="009919CF" w:rsidRPr="00184DEA" w:rsidRDefault="009919CF" w:rsidP="000375CD">
            <w:pPr>
              <w:pStyle w:val="Akapitzlist"/>
              <w:numPr>
                <w:ilvl w:val="0"/>
                <w:numId w:val="183"/>
              </w:numPr>
              <w:spacing w:after="0" w:line="276" w:lineRule="auto"/>
              <w:ind w:left="714" w:hanging="357"/>
              <w:contextualSpacing w:val="0"/>
              <w:jc w:val="both"/>
              <w:textAlignment w:val="auto"/>
            </w:pPr>
            <w:r w:rsidRPr="00184DEA">
              <w:rPr>
                <w:rFonts w:ascii="Times New Roman" w:hAnsi="Times New Roman"/>
                <w:sz w:val="20"/>
                <w:szCs w:val="20"/>
              </w:rPr>
              <w:t>wniosk</w:t>
            </w:r>
            <w:r>
              <w:rPr>
                <w:rFonts w:ascii="Times New Roman" w:hAnsi="Times New Roman"/>
                <w:sz w:val="20"/>
                <w:szCs w:val="20"/>
              </w:rPr>
              <w:t>ów</w:t>
            </w:r>
            <w:r w:rsidRPr="00184DEA">
              <w:rPr>
                <w:rFonts w:ascii="Times New Roman" w:hAnsi="Times New Roman"/>
                <w:sz w:val="20"/>
                <w:szCs w:val="20"/>
              </w:rPr>
              <w:t xml:space="preserve"> z </w:t>
            </w:r>
            <w:r w:rsidRPr="00184DEA">
              <w:rPr>
                <w:rFonts w:ascii="Times New Roman" w:hAnsi="Times New Roman"/>
                <w:i/>
                <w:iCs/>
                <w:sz w:val="20"/>
                <w:szCs w:val="20"/>
              </w:rPr>
              <w:t>Diagnozy społecznej, gospodarczej i przestrzennej Partnerstwa Kolbuszowskiego</w:t>
            </w:r>
            <w:r>
              <w:rPr>
                <w:rFonts w:ascii="Times New Roman" w:hAnsi="Times New Roman"/>
                <w:i/>
                <w:iCs/>
                <w:sz w:val="20"/>
                <w:szCs w:val="20"/>
              </w:rPr>
              <w:t xml:space="preserve"> –</w:t>
            </w:r>
            <w:r>
              <w:t xml:space="preserve"> </w:t>
            </w:r>
            <w:r w:rsidRPr="00184DEA">
              <w:rPr>
                <w:rFonts w:ascii="Times New Roman" w:hAnsi="Times New Roman"/>
                <w:sz w:val="20"/>
                <w:szCs w:val="20"/>
              </w:rPr>
              <w:t>wskaźniki gospodarcze są nie zadowalające. Wzrost udziału ludności w wieku poprodukcyjnym oraz spadek ludności w wieku przedprodukcyjnym ma znaczny wpływ na sytuację na rynku pracy. Udział % bezrobotnych zarejestrowanych w liczbie ludności w wieku produkcyjnym, pomimo że od 2015 roku maleje, to nadal jest wyższy niż średnia dla Polski</w:t>
            </w:r>
            <w:r>
              <w:rPr>
                <w:rFonts w:ascii="Times New Roman" w:hAnsi="Times New Roman"/>
                <w:sz w:val="20"/>
                <w:szCs w:val="20"/>
              </w:rPr>
              <w:t>;</w:t>
            </w:r>
          </w:p>
          <w:p w14:paraId="12C1595A" w14:textId="77777777" w:rsidR="009919CF" w:rsidRPr="00184DEA" w:rsidRDefault="009919CF" w:rsidP="000375CD">
            <w:pPr>
              <w:pStyle w:val="Akapitzlist"/>
              <w:numPr>
                <w:ilvl w:val="0"/>
                <w:numId w:val="183"/>
              </w:numPr>
              <w:spacing w:after="0" w:line="276" w:lineRule="auto"/>
              <w:ind w:left="714" w:hanging="357"/>
              <w:contextualSpacing w:val="0"/>
              <w:jc w:val="both"/>
              <w:textAlignment w:val="auto"/>
            </w:pPr>
            <w:r w:rsidRPr="00184DEA">
              <w:rPr>
                <w:rFonts w:ascii="Times New Roman" w:hAnsi="Times New Roman"/>
                <w:sz w:val="20"/>
                <w:szCs w:val="20"/>
              </w:rPr>
              <w:lastRenderedPageBreak/>
              <w:t>badani</w:t>
            </w:r>
            <w:r>
              <w:rPr>
                <w:rFonts w:ascii="Times New Roman" w:hAnsi="Times New Roman"/>
                <w:sz w:val="20"/>
                <w:szCs w:val="20"/>
              </w:rPr>
              <w:t>a</w:t>
            </w:r>
            <w:r w:rsidRPr="00184DEA">
              <w:rPr>
                <w:rFonts w:ascii="Times New Roman" w:hAnsi="Times New Roman"/>
                <w:sz w:val="20"/>
                <w:szCs w:val="20"/>
              </w:rPr>
              <w:t xml:space="preserve"> ankietow</w:t>
            </w:r>
            <w:r>
              <w:rPr>
                <w:rFonts w:ascii="Times New Roman" w:hAnsi="Times New Roman"/>
                <w:sz w:val="20"/>
                <w:szCs w:val="20"/>
              </w:rPr>
              <w:t>ego</w:t>
            </w:r>
            <w:r w:rsidRPr="00184DEA">
              <w:rPr>
                <w:rFonts w:ascii="Times New Roman" w:hAnsi="Times New Roman"/>
                <w:sz w:val="20"/>
                <w:szCs w:val="20"/>
              </w:rPr>
              <w:t xml:space="preserve"> (30.03–13.04.2022 r.)</w:t>
            </w:r>
            <w:r>
              <w:rPr>
                <w:rFonts w:ascii="Times New Roman" w:hAnsi="Times New Roman"/>
                <w:sz w:val="20"/>
                <w:szCs w:val="20"/>
              </w:rPr>
              <w:t xml:space="preserve">, w którym </w:t>
            </w:r>
            <w:r w:rsidRPr="00184DEA">
              <w:rPr>
                <w:rFonts w:ascii="Times New Roman" w:hAnsi="Times New Roman"/>
                <w:sz w:val="20"/>
                <w:szCs w:val="20"/>
              </w:rPr>
              <w:t>respondenci zaznaczyli, iż dostęp do miejsc pracy na terenie Partnerstwa Kolbuszowskiego jest na niskim poziomie, źle oceniają poziom zarobków i</w:t>
            </w:r>
            <w:r>
              <w:rPr>
                <w:rFonts w:ascii="Times New Roman" w:hAnsi="Times New Roman"/>
                <w:sz w:val="20"/>
                <w:szCs w:val="20"/>
              </w:rPr>
              <w:t> </w:t>
            </w:r>
            <w:r w:rsidRPr="00184DEA">
              <w:rPr>
                <w:rFonts w:ascii="Times New Roman" w:hAnsi="Times New Roman"/>
                <w:sz w:val="20"/>
                <w:szCs w:val="20"/>
              </w:rPr>
              <w:t>warunki do rozwoju przedsiębiorczości na obszarze</w:t>
            </w:r>
            <w:r>
              <w:rPr>
                <w:rFonts w:ascii="Times New Roman" w:hAnsi="Times New Roman"/>
                <w:sz w:val="20"/>
                <w:szCs w:val="20"/>
              </w:rPr>
              <w:t>;</w:t>
            </w:r>
          </w:p>
          <w:p w14:paraId="1E8D7A16" w14:textId="77777777" w:rsidR="009919CF" w:rsidRPr="005B3980" w:rsidRDefault="009919CF" w:rsidP="000375CD">
            <w:pPr>
              <w:pStyle w:val="Akapitzlist"/>
              <w:numPr>
                <w:ilvl w:val="0"/>
                <w:numId w:val="183"/>
              </w:numPr>
              <w:spacing w:after="0" w:line="276" w:lineRule="auto"/>
              <w:ind w:left="714" w:hanging="357"/>
              <w:contextualSpacing w:val="0"/>
              <w:jc w:val="both"/>
              <w:textAlignment w:val="auto"/>
            </w:pPr>
            <w:r w:rsidRPr="00184DEA">
              <w:rPr>
                <w:rFonts w:ascii="Times New Roman" w:hAnsi="Times New Roman"/>
                <w:sz w:val="20"/>
                <w:szCs w:val="20"/>
              </w:rPr>
              <w:t>liczb</w:t>
            </w:r>
            <w:r>
              <w:rPr>
                <w:rFonts w:ascii="Times New Roman" w:hAnsi="Times New Roman"/>
                <w:sz w:val="20"/>
                <w:szCs w:val="20"/>
              </w:rPr>
              <w:t>y</w:t>
            </w:r>
            <w:r w:rsidRPr="00184DEA">
              <w:rPr>
                <w:rFonts w:ascii="Times New Roman" w:hAnsi="Times New Roman"/>
                <w:sz w:val="20"/>
                <w:szCs w:val="20"/>
              </w:rPr>
              <w:t xml:space="preserve"> podmiotów wpisanych do rejestru REGON</w:t>
            </w:r>
            <w:r>
              <w:rPr>
                <w:rFonts w:ascii="Times New Roman" w:hAnsi="Times New Roman"/>
                <w:sz w:val="20"/>
                <w:szCs w:val="20"/>
              </w:rPr>
              <w:t xml:space="preserve"> – </w:t>
            </w:r>
            <w:r w:rsidRPr="00184DEA">
              <w:rPr>
                <w:rFonts w:ascii="Times New Roman" w:hAnsi="Times New Roman"/>
                <w:sz w:val="20"/>
                <w:szCs w:val="20"/>
              </w:rPr>
              <w:t xml:space="preserve">w badanym okresie </w:t>
            </w:r>
            <w:r>
              <w:rPr>
                <w:rFonts w:ascii="Times New Roman" w:hAnsi="Times New Roman"/>
                <w:sz w:val="20"/>
                <w:szCs w:val="20"/>
              </w:rPr>
              <w:t xml:space="preserve">wartość wskaźnika </w:t>
            </w:r>
            <w:r w:rsidRPr="00184DEA">
              <w:rPr>
                <w:rFonts w:ascii="Times New Roman" w:hAnsi="Times New Roman"/>
                <w:sz w:val="20"/>
                <w:szCs w:val="20"/>
              </w:rPr>
              <w:t xml:space="preserve">systematycznie wzrastała, </w:t>
            </w:r>
            <w:r>
              <w:rPr>
                <w:rFonts w:ascii="Times New Roman" w:hAnsi="Times New Roman"/>
                <w:sz w:val="20"/>
                <w:szCs w:val="20"/>
              </w:rPr>
              <w:t xml:space="preserve">jednak </w:t>
            </w:r>
            <w:r w:rsidRPr="00184DEA">
              <w:rPr>
                <w:rFonts w:ascii="Times New Roman" w:hAnsi="Times New Roman"/>
                <w:sz w:val="20"/>
                <w:szCs w:val="20"/>
              </w:rPr>
              <w:t>nadal jest niższ</w:t>
            </w:r>
            <w:r>
              <w:rPr>
                <w:rFonts w:ascii="Times New Roman" w:hAnsi="Times New Roman"/>
                <w:sz w:val="20"/>
                <w:szCs w:val="20"/>
              </w:rPr>
              <w:t>a</w:t>
            </w:r>
            <w:r w:rsidRPr="00184DEA">
              <w:rPr>
                <w:rFonts w:ascii="Times New Roman" w:hAnsi="Times New Roman"/>
                <w:sz w:val="20"/>
                <w:szCs w:val="20"/>
              </w:rPr>
              <w:t xml:space="preserve"> niż średnia dla województwa i Polski</w:t>
            </w:r>
            <w:r>
              <w:rPr>
                <w:rFonts w:ascii="Times New Roman" w:hAnsi="Times New Roman"/>
                <w:sz w:val="20"/>
                <w:szCs w:val="20"/>
              </w:rPr>
              <w:t>;</w:t>
            </w:r>
          </w:p>
          <w:p w14:paraId="34914DCC" w14:textId="77777777" w:rsidR="009919CF" w:rsidRPr="005B3980" w:rsidRDefault="009919CF" w:rsidP="000375CD">
            <w:pPr>
              <w:pStyle w:val="Akapitzlist"/>
              <w:numPr>
                <w:ilvl w:val="0"/>
                <w:numId w:val="183"/>
              </w:numPr>
              <w:spacing w:after="0" w:line="276" w:lineRule="auto"/>
              <w:ind w:left="714" w:hanging="357"/>
              <w:contextualSpacing w:val="0"/>
              <w:jc w:val="both"/>
              <w:textAlignment w:val="auto"/>
            </w:pPr>
            <w:r w:rsidRPr="00184DEA">
              <w:rPr>
                <w:rFonts w:ascii="Times New Roman" w:hAnsi="Times New Roman"/>
                <w:sz w:val="20"/>
                <w:szCs w:val="20"/>
              </w:rPr>
              <w:t>liczb</w:t>
            </w:r>
            <w:r>
              <w:rPr>
                <w:rFonts w:ascii="Times New Roman" w:hAnsi="Times New Roman"/>
                <w:sz w:val="20"/>
                <w:szCs w:val="20"/>
              </w:rPr>
              <w:t>y</w:t>
            </w:r>
            <w:r w:rsidRPr="00184DEA">
              <w:rPr>
                <w:rFonts w:ascii="Times New Roman" w:hAnsi="Times New Roman"/>
                <w:sz w:val="20"/>
                <w:szCs w:val="20"/>
              </w:rPr>
              <w:t xml:space="preserve"> podmiotów nowo </w:t>
            </w:r>
            <w:r>
              <w:rPr>
                <w:rFonts w:ascii="Times New Roman" w:hAnsi="Times New Roman"/>
                <w:sz w:val="20"/>
                <w:szCs w:val="20"/>
              </w:rPr>
              <w:t>za</w:t>
            </w:r>
            <w:r w:rsidRPr="00184DEA">
              <w:rPr>
                <w:rFonts w:ascii="Times New Roman" w:hAnsi="Times New Roman"/>
                <w:sz w:val="20"/>
                <w:szCs w:val="20"/>
              </w:rPr>
              <w:t>rejestrowanych oraz liczb</w:t>
            </w:r>
            <w:r>
              <w:rPr>
                <w:rFonts w:ascii="Times New Roman" w:hAnsi="Times New Roman"/>
                <w:sz w:val="20"/>
                <w:szCs w:val="20"/>
              </w:rPr>
              <w:t>y</w:t>
            </w:r>
            <w:r w:rsidRPr="00184DEA">
              <w:rPr>
                <w:rFonts w:ascii="Times New Roman" w:hAnsi="Times New Roman"/>
                <w:sz w:val="20"/>
                <w:szCs w:val="20"/>
              </w:rPr>
              <w:t xml:space="preserve"> osób fizycznych prowadzących działalność gospodarczą</w:t>
            </w:r>
            <w:r>
              <w:rPr>
                <w:rFonts w:ascii="Times New Roman" w:hAnsi="Times New Roman"/>
                <w:sz w:val="20"/>
                <w:szCs w:val="20"/>
              </w:rPr>
              <w:t xml:space="preserve"> – wartości wskaźników są </w:t>
            </w:r>
            <w:r w:rsidRPr="00184DEA">
              <w:rPr>
                <w:rFonts w:ascii="Times New Roman" w:hAnsi="Times New Roman"/>
                <w:sz w:val="20"/>
                <w:szCs w:val="20"/>
              </w:rPr>
              <w:t>niższ</w:t>
            </w:r>
            <w:r>
              <w:rPr>
                <w:rFonts w:ascii="Times New Roman" w:hAnsi="Times New Roman"/>
                <w:sz w:val="20"/>
                <w:szCs w:val="20"/>
              </w:rPr>
              <w:t>e</w:t>
            </w:r>
            <w:r w:rsidRPr="00184DEA">
              <w:rPr>
                <w:rFonts w:ascii="Times New Roman" w:hAnsi="Times New Roman"/>
                <w:sz w:val="20"/>
                <w:szCs w:val="20"/>
              </w:rPr>
              <w:t xml:space="preserve"> w</w:t>
            </w:r>
            <w:r>
              <w:rPr>
                <w:rFonts w:ascii="Times New Roman" w:hAnsi="Times New Roman"/>
                <w:sz w:val="20"/>
                <w:szCs w:val="20"/>
              </w:rPr>
              <w:t> </w:t>
            </w:r>
            <w:r w:rsidRPr="00184DEA">
              <w:rPr>
                <w:rFonts w:ascii="Times New Roman" w:hAnsi="Times New Roman"/>
                <w:sz w:val="20"/>
                <w:szCs w:val="20"/>
              </w:rPr>
              <w:t xml:space="preserve">porównaniu </w:t>
            </w:r>
            <w:r>
              <w:rPr>
                <w:rFonts w:ascii="Times New Roman" w:hAnsi="Times New Roman"/>
                <w:sz w:val="20"/>
                <w:szCs w:val="20"/>
              </w:rPr>
              <w:t>do</w:t>
            </w:r>
            <w:r w:rsidRPr="00184DEA">
              <w:rPr>
                <w:rFonts w:ascii="Times New Roman" w:hAnsi="Times New Roman"/>
                <w:sz w:val="20"/>
                <w:szCs w:val="20"/>
              </w:rPr>
              <w:t> województw</w:t>
            </w:r>
            <w:r>
              <w:rPr>
                <w:rFonts w:ascii="Times New Roman" w:hAnsi="Times New Roman"/>
                <w:sz w:val="20"/>
                <w:szCs w:val="20"/>
              </w:rPr>
              <w:t>a p</w:t>
            </w:r>
            <w:r w:rsidRPr="00184DEA">
              <w:rPr>
                <w:rFonts w:ascii="Times New Roman" w:hAnsi="Times New Roman"/>
                <w:sz w:val="20"/>
                <w:szCs w:val="20"/>
              </w:rPr>
              <w:t>odkarpacki</w:t>
            </w:r>
            <w:r>
              <w:rPr>
                <w:rFonts w:ascii="Times New Roman" w:hAnsi="Times New Roman"/>
                <w:sz w:val="20"/>
                <w:szCs w:val="20"/>
              </w:rPr>
              <w:t>ego</w:t>
            </w:r>
            <w:r w:rsidRPr="00184DEA">
              <w:rPr>
                <w:rFonts w:ascii="Times New Roman" w:hAnsi="Times New Roman"/>
                <w:sz w:val="20"/>
                <w:szCs w:val="20"/>
              </w:rPr>
              <w:t xml:space="preserve"> oraz Polsk</w:t>
            </w:r>
            <w:r>
              <w:rPr>
                <w:rFonts w:ascii="Times New Roman" w:hAnsi="Times New Roman"/>
                <w:sz w:val="20"/>
                <w:szCs w:val="20"/>
              </w:rPr>
              <w:t>i;</w:t>
            </w:r>
          </w:p>
          <w:p w14:paraId="4562609A" w14:textId="77777777" w:rsidR="009919CF" w:rsidRDefault="009919CF" w:rsidP="000375CD">
            <w:pPr>
              <w:pStyle w:val="Akapitzlist"/>
              <w:numPr>
                <w:ilvl w:val="0"/>
                <w:numId w:val="183"/>
              </w:numPr>
              <w:spacing w:after="0" w:line="276" w:lineRule="auto"/>
              <w:ind w:left="714" w:hanging="357"/>
              <w:contextualSpacing w:val="0"/>
              <w:jc w:val="both"/>
              <w:textAlignment w:val="auto"/>
            </w:pPr>
            <w:r>
              <w:rPr>
                <w:rFonts w:ascii="Times New Roman" w:hAnsi="Times New Roman"/>
                <w:sz w:val="20"/>
                <w:szCs w:val="20"/>
              </w:rPr>
              <w:t>z badania ankietowego, w którym</w:t>
            </w:r>
            <w:r w:rsidRPr="00184DEA">
              <w:rPr>
                <w:rFonts w:ascii="Times New Roman" w:hAnsi="Times New Roman"/>
                <w:sz w:val="20"/>
                <w:szCs w:val="20"/>
              </w:rPr>
              <w:t xml:space="preserve"> respondenci zaznaczyli, iż w Partnerstwie występuje problem z warunkami do rozwoju działalności gospodarczej, w</w:t>
            </w:r>
            <w:r>
              <w:rPr>
                <w:rFonts w:ascii="Times New Roman" w:hAnsi="Times New Roman"/>
                <w:sz w:val="20"/>
                <w:szCs w:val="20"/>
              </w:rPr>
              <w:t> </w:t>
            </w:r>
            <w:r w:rsidRPr="00184DEA">
              <w:rPr>
                <w:rFonts w:ascii="Times New Roman" w:hAnsi="Times New Roman"/>
                <w:sz w:val="20"/>
                <w:szCs w:val="20"/>
              </w:rPr>
              <w:t>związku z tym konieczne jest, aby podejmować działania wspierające i</w:t>
            </w:r>
            <w:r>
              <w:rPr>
                <w:rFonts w:ascii="Times New Roman" w:hAnsi="Times New Roman"/>
                <w:sz w:val="20"/>
                <w:szCs w:val="20"/>
              </w:rPr>
              <w:t> </w:t>
            </w:r>
            <w:r w:rsidRPr="00184DEA">
              <w:rPr>
                <w:rFonts w:ascii="Times New Roman" w:hAnsi="Times New Roman"/>
                <w:sz w:val="20"/>
                <w:szCs w:val="20"/>
              </w:rPr>
              <w:t xml:space="preserve">wzmacniające nie tylko aktywność społeczną, ale też gospodarczą mieszkańców. </w:t>
            </w:r>
          </w:p>
        </w:tc>
      </w:tr>
      <w:tr w:rsidR="009919CF" w14:paraId="168838FA"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6390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Cele operacyjne, kierunki działań, które realizuje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5E095"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Cele operacyjne:</w:t>
            </w:r>
          </w:p>
          <w:p w14:paraId="3BB5B2AF" w14:textId="77777777" w:rsidR="009919CF" w:rsidRPr="006F7E58" w:rsidRDefault="009919CF" w:rsidP="000375CD">
            <w:pPr>
              <w:pStyle w:val="Akapitzlist"/>
              <w:numPr>
                <w:ilvl w:val="1"/>
                <w:numId w:val="221"/>
              </w:numPr>
              <w:suppressAutoHyphens w:val="0"/>
              <w:spacing w:after="0" w:line="276" w:lineRule="auto"/>
              <w:contextualSpacing w:val="0"/>
              <w:jc w:val="both"/>
              <w:textAlignment w:val="auto"/>
              <w:rPr>
                <w:rFonts w:ascii="Times New Roman" w:hAnsi="Times New Roman"/>
                <w:i/>
                <w:iCs/>
                <w:sz w:val="20"/>
                <w:szCs w:val="20"/>
              </w:rPr>
            </w:pPr>
            <w:r w:rsidRPr="006F7E58">
              <w:rPr>
                <w:rFonts w:ascii="Times New Roman" w:hAnsi="Times New Roman"/>
                <w:i/>
                <w:iCs/>
                <w:sz w:val="20"/>
                <w:szCs w:val="20"/>
              </w:rPr>
              <w:t>Wzmocniony potencjał inwestycyjny oraz rozwój przedsiębiorczości.</w:t>
            </w:r>
          </w:p>
          <w:p w14:paraId="4494B565"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Kierunki działań:</w:t>
            </w:r>
          </w:p>
          <w:p w14:paraId="17FFCB05" w14:textId="77777777" w:rsidR="009919CF" w:rsidRPr="009A50D5" w:rsidRDefault="009919CF" w:rsidP="000375CD">
            <w:pPr>
              <w:pStyle w:val="Akapitzlist"/>
              <w:numPr>
                <w:ilvl w:val="2"/>
                <w:numId w:val="50"/>
              </w:numPr>
              <w:suppressAutoHyphens w:val="0"/>
              <w:spacing w:after="0" w:line="276" w:lineRule="auto"/>
              <w:contextualSpacing w:val="0"/>
              <w:jc w:val="both"/>
              <w:textAlignment w:val="auto"/>
              <w:rPr>
                <w:rFonts w:ascii="Times New Roman" w:hAnsi="Times New Roman"/>
                <w:i/>
                <w:iCs/>
                <w:sz w:val="20"/>
                <w:szCs w:val="20"/>
              </w:rPr>
            </w:pPr>
            <w:r w:rsidRPr="009A50D5">
              <w:rPr>
                <w:rFonts w:ascii="Times New Roman" w:hAnsi="Times New Roman"/>
                <w:i/>
                <w:iCs/>
                <w:sz w:val="20"/>
                <w:szCs w:val="20"/>
              </w:rPr>
              <w:t>Promocja inwestycyjna obszaru;</w:t>
            </w:r>
          </w:p>
          <w:p w14:paraId="4B1C44CD" w14:textId="77777777" w:rsidR="009919CF" w:rsidRDefault="009919CF" w:rsidP="000375CD">
            <w:pPr>
              <w:pStyle w:val="Akapitzlist"/>
              <w:numPr>
                <w:ilvl w:val="2"/>
                <w:numId w:val="50"/>
              </w:numPr>
              <w:suppressAutoHyphens w:val="0"/>
              <w:spacing w:after="0" w:line="276" w:lineRule="auto"/>
              <w:contextualSpacing w:val="0"/>
              <w:jc w:val="both"/>
              <w:textAlignment w:val="auto"/>
            </w:pPr>
            <w:r w:rsidRPr="009A50D5">
              <w:rPr>
                <w:rFonts w:ascii="Times New Roman" w:hAnsi="Times New Roman"/>
                <w:i/>
                <w:iCs/>
                <w:sz w:val="20"/>
                <w:szCs w:val="20"/>
              </w:rPr>
              <w:t>Wzrost przedsiębiorczości i konkurencyjności przedsiębiorstw.</w:t>
            </w:r>
          </w:p>
        </w:tc>
      </w:tr>
      <w:tr w:rsidR="009919CF" w14:paraId="56123C1D" w14:textId="77777777" w:rsidTr="000375CD">
        <w:trPr>
          <w:trHeight w:val="315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E93C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Komplementarność z innymi projektami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73125" w14:textId="77777777" w:rsidR="009919CF" w:rsidRDefault="009919CF" w:rsidP="000375CD">
            <w:pPr>
              <w:spacing w:after="0" w:line="276" w:lineRule="auto"/>
              <w:jc w:val="both"/>
              <w:textAlignment w:val="auto"/>
            </w:pPr>
            <w:r>
              <w:rPr>
                <w:rFonts w:ascii="Times New Roman" w:hAnsi="Times New Roman"/>
                <w:sz w:val="20"/>
                <w:szCs w:val="20"/>
              </w:rPr>
              <w:t xml:space="preserve">Projekt wykazuje szczególna komplementarność z projektem strategicznym nr 1 </w:t>
            </w:r>
            <w:r w:rsidRPr="00766944">
              <w:rPr>
                <w:rFonts w:ascii="Times New Roman" w:hAnsi="Times New Roman"/>
                <w:i/>
                <w:iCs/>
                <w:sz w:val="20"/>
                <w:szCs w:val="20"/>
              </w:rPr>
              <w:t>Szlak Rowerowy po Płaskowyżu Kolbuszowskim – rozwój infrastruktury turystycznej</w:t>
            </w:r>
            <w:r w:rsidRPr="00AF6A9C">
              <w:rPr>
                <w:rFonts w:ascii="Times New Roman" w:hAnsi="Times New Roman"/>
                <w:i/>
                <w:iCs/>
                <w:sz w:val="20"/>
                <w:szCs w:val="20"/>
              </w:rPr>
              <w:t xml:space="preserve">, </w:t>
            </w:r>
            <w:r w:rsidRPr="00C47A39">
              <w:rPr>
                <w:rFonts w:ascii="Times New Roman" w:hAnsi="Times New Roman"/>
                <w:sz w:val="20"/>
                <w:szCs w:val="20"/>
              </w:rPr>
              <w:t>projektem strategicznym nr 2</w:t>
            </w:r>
            <w:r w:rsidRPr="00AF6A9C">
              <w:rPr>
                <w:rFonts w:ascii="Times New Roman" w:hAnsi="Times New Roman"/>
                <w:i/>
                <w:iCs/>
                <w:sz w:val="20"/>
                <w:szCs w:val="20"/>
              </w:rPr>
              <w:t xml:space="preserve"> </w:t>
            </w:r>
            <w:r w:rsidRPr="00766944">
              <w:rPr>
                <w:rFonts w:ascii="Times New Roman" w:hAnsi="Times New Roman"/>
                <w:i/>
                <w:iCs/>
                <w:sz w:val="20"/>
                <w:szCs w:val="20"/>
              </w:rPr>
              <w:t xml:space="preserve">Szlak </w:t>
            </w:r>
            <w:proofErr w:type="spellStart"/>
            <w:r w:rsidRPr="00766944">
              <w:rPr>
                <w:rFonts w:ascii="Times New Roman" w:hAnsi="Times New Roman"/>
                <w:i/>
                <w:iCs/>
                <w:sz w:val="20"/>
                <w:szCs w:val="20"/>
              </w:rPr>
              <w:t>Kamperowy</w:t>
            </w:r>
            <w:proofErr w:type="spellEnd"/>
            <w:r w:rsidRPr="00766944">
              <w:rPr>
                <w:rFonts w:ascii="Times New Roman" w:hAnsi="Times New Roman"/>
                <w:i/>
                <w:iCs/>
                <w:sz w:val="20"/>
                <w:szCs w:val="20"/>
              </w:rPr>
              <w:t xml:space="preserve"> po Płaskowyżu Kolbuszowskim – rozwój infrastruktury turystycznej</w:t>
            </w:r>
            <w:r w:rsidRPr="00AF6A9C">
              <w:rPr>
                <w:rFonts w:ascii="Times New Roman" w:hAnsi="Times New Roman"/>
                <w:i/>
                <w:iCs/>
                <w:sz w:val="20"/>
                <w:szCs w:val="20"/>
              </w:rPr>
              <w:t xml:space="preserve">, </w:t>
            </w:r>
            <w:r w:rsidRPr="003776B5">
              <w:rPr>
                <w:rFonts w:ascii="Times New Roman" w:hAnsi="Times New Roman"/>
                <w:sz w:val="20"/>
                <w:szCs w:val="20"/>
              </w:rPr>
              <w:t>projektem strategicznym nr 3</w:t>
            </w:r>
            <w:r w:rsidRPr="00AF6A9C">
              <w:rPr>
                <w:rFonts w:ascii="Times New Roman" w:hAnsi="Times New Roman"/>
                <w:i/>
                <w:iCs/>
                <w:sz w:val="20"/>
                <w:szCs w:val="20"/>
              </w:rPr>
              <w:t xml:space="preserve"> </w:t>
            </w:r>
            <w:r w:rsidRPr="00766944">
              <w:rPr>
                <w:rFonts w:ascii="Times New Roman" w:hAnsi="Times New Roman"/>
                <w:i/>
                <w:iCs/>
                <w:sz w:val="20"/>
                <w:szCs w:val="20"/>
              </w:rPr>
              <w:t>Zachowanie dziedzictwa kulturowego Partnerstwa Kolbuszowskiego i rozwój usług w dziedzinie kultury na terenie gmin: Cmolas, Dzikowiec i Niwiska</w:t>
            </w:r>
            <w:r>
              <w:rPr>
                <w:rFonts w:ascii="Times New Roman" w:hAnsi="Times New Roman"/>
                <w:i/>
                <w:iCs/>
                <w:sz w:val="20"/>
                <w:szCs w:val="20"/>
              </w:rPr>
              <w:t>,</w:t>
            </w:r>
            <w:r w:rsidRPr="00766944" w:rsidDel="00766944">
              <w:rPr>
                <w:rFonts w:ascii="Times New Roman" w:hAnsi="Times New Roman"/>
                <w:i/>
                <w:iCs/>
                <w:sz w:val="20"/>
                <w:szCs w:val="20"/>
              </w:rPr>
              <w:t xml:space="preserve"> </w:t>
            </w:r>
            <w:r w:rsidRPr="003776B5">
              <w:rPr>
                <w:rFonts w:ascii="Times New Roman" w:hAnsi="Times New Roman"/>
                <w:sz w:val="20"/>
                <w:szCs w:val="20"/>
              </w:rPr>
              <w:t>projektem strategicznym nr 4</w:t>
            </w:r>
            <w:r w:rsidRPr="00AF6A9C">
              <w:rPr>
                <w:rFonts w:ascii="Times New Roman" w:hAnsi="Times New Roman"/>
                <w:i/>
                <w:iCs/>
                <w:sz w:val="20"/>
                <w:szCs w:val="20"/>
              </w:rPr>
              <w:t xml:space="preserve"> </w:t>
            </w:r>
            <w:r w:rsidRPr="00766944">
              <w:rPr>
                <w:rFonts w:ascii="Times New Roman" w:hAnsi="Times New Roman"/>
                <w:i/>
                <w:iCs/>
                <w:sz w:val="20"/>
                <w:szCs w:val="20"/>
              </w:rPr>
              <w:t>Zachowanie dziedzictwa kulturowego Partnerstwa Kolbuszowskiego i rozwój usług w</w:t>
            </w:r>
            <w:r>
              <w:rPr>
                <w:rFonts w:ascii="Times New Roman" w:hAnsi="Times New Roman"/>
                <w:i/>
                <w:iCs/>
                <w:sz w:val="20"/>
                <w:szCs w:val="20"/>
              </w:rPr>
              <w:t> </w:t>
            </w:r>
            <w:r w:rsidRPr="00766944">
              <w:rPr>
                <w:rFonts w:ascii="Times New Roman" w:hAnsi="Times New Roman"/>
                <w:i/>
                <w:iCs/>
                <w:sz w:val="20"/>
                <w:szCs w:val="20"/>
              </w:rPr>
              <w:t>dziedzinie kultury na terenie gmin: Kolbuszowa i Raniżów</w:t>
            </w:r>
            <w:r>
              <w:rPr>
                <w:rFonts w:ascii="Times New Roman" w:hAnsi="Times New Roman"/>
                <w:i/>
                <w:iCs/>
                <w:sz w:val="20"/>
                <w:szCs w:val="20"/>
              </w:rPr>
              <w:t xml:space="preserve"> </w:t>
            </w:r>
            <w:r w:rsidRPr="00766944">
              <w:rPr>
                <w:rFonts w:ascii="Times New Roman" w:hAnsi="Times New Roman"/>
                <w:sz w:val="20"/>
                <w:szCs w:val="20"/>
              </w:rPr>
              <w:t>oraz projektem strategicznym nr 5</w:t>
            </w:r>
            <w:r>
              <w:rPr>
                <w:rFonts w:ascii="Times New Roman" w:hAnsi="Times New Roman"/>
                <w:sz w:val="20"/>
                <w:szCs w:val="20"/>
              </w:rPr>
              <w:t xml:space="preserve"> </w:t>
            </w:r>
            <w:r w:rsidRPr="00D30C98">
              <w:rPr>
                <w:rFonts w:ascii="Times New Roman" w:hAnsi="Times New Roman"/>
                <w:i/>
                <w:iCs/>
                <w:sz w:val="20"/>
                <w:szCs w:val="20"/>
              </w:rPr>
              <w:t>Odnowa przestrzeni publicznej Partnerstwa Kolbuszowskiego poprzez utworzenie miejsc wypoczynku i rekreacji na terenie gmin: Cmolas, Kolbuszowa i Niwiska</w:t>
            </w:r>
            <w:r>
              <w:rPr>
                <w:rFonts w:ascii="Times New Roman" w:hAnsi="Times New Roman"/>
                <w:i/>
                <w:iCs/>
                <w:sz w:val="20"/>
                <w:szCs w:val="20"/>
              </w:rPr>
              <w:t>.</w:t>
            </w:r>
          </w:p>
          <w:p w14:paraId="26A55713" w14:textId="77777777" w:rsidR="009919CF" w:rsidRDefault="009919CF" w:rsidP="000375CD">
            <w:pPr>
              <w:spacing w:after="0" w:line="276" w:lineRule="auto"/>
              <w:jc w:val="both"/>
              <w:rPr>
                <w:rFonts w:ascii="Times New Roman" w:hAnsi="Times New Roman"/>
                <w:iCs/>
                <w:sz w:val="20"/>
                <w:szCs w:val="20"/>
              </w:rPr>
            </w:pPr>
            <w:r>
              <w:rPr>
                <w:rFonts w:ascii="Times New Roman" w:hAnsi="Times New Roman"/>
                <w:iCs/>
                <w:sz w:val="20"/>
                <w:szCs w:val="20"/>
              </w:rPr>
              <w:t>Projekt będzie komplementarny także z innymi projektami, które nie zostały wskazane jako projekty strategiczne, ale będą realizowane w ramach działań:</w:t>
            </w:r>
          </w:p>
          <w:p w14:paraId="300A3D69" w14:textId="77777777" w:rsidR="009919CF" w:rsidRDefault="009919CF" w:rsidP="000375CD">
            <w:pPr>
              <w:spacing w:after="0" w:line="276" w:lineRule="auto"/>
              <w:jc w:val="both"/>
            </w:pPr>
            <w:r>
              <w:rPr>
                <w:rFonts w:ascii="Times New Roman" w:hAnsi="Times New Roman"/>
                <w:iCs/>
                <w:sz w:val="20"/>
                <w:szCs w:val="20"/>
              </w:rPr>
              <w:t xml:space="preserve">1.2.1.4. </w:t>
            </w:r>
            <w:r>
              <w:rPr>
                <w:rFonts w:ascii="Times New Roman" w:hAnsi="Times New Roman"/>
                <w:i/>
                <w:sz w:val="20"/>
                <w:szCs w:val="20"/>
              </w:rPr>
              <w:t>Tworzenie warunków wspierających zrównoważone inwestycje zewnętrzne</w:t>
            </w:r>
            <w:r>
              <w:rPr>
                <w:rFonts w:ascii="Times New Roman" w:hAnsi="Times New Roman"/>
                <w:iCs/>
                <w:sz w:val="20"/>
                <w:szCs w:val="20"/>
              </w:rPr>
              <w:t>;</w:t>
            </w:r>
          </w:p>
          <w:p w14:paraId="13E29FE4" w14:textId="77777777" w:rsidR="009919CF" w:rsidRDefault="009919CF" w:rsidP="000375CD">
            <w:pPr>
              <w:spacing w:after="0" w:line="276" w:lineRule="auto"/>
              <w:ind w:left="693" w:hanging="693"/>
              <w:jc w:val="both"/>
            </w:pPr>
            <w:r>
              <w:rPr>
                <w:rFonts w:ascii="Times New Roman" w:hAnsi="Times New Roman"/>
                <w:iCs/>
                <w:sz w:val="20"/>
                <w:szCs w:val="20"/>
              </w:rPr>
              <w:t xml:space="preserve">1.2.2.2. </w:t>
            </w:r>
            <w:r>
              <w:rPr>
                <w:rFonts w:ascii="Times New Roman" w:hAnsi="Times New Roman"/>
                <w:i/>
                <w:sz w:val="20"/>
                <w:szCs w:val="20"/>
              </w:rPr>
              <w:t>Współpraca ze szkołami i placówkami oświatowymi w zakresie kształtowania postaw przedsiębiorczych</w:t>
            </w:r>
            <w:r>
              <w:rPr>
                <w:rFonts w:ascii="Times New Roman" w:hAnsi="Times New Roman"/>
                <w:iCs/>
                <w:sz w:val="20"/>
                <w:szCs w:val="20"/>
              </w:rPr>
              <w:t>;</w:t>
            </w:r>
          </w:p>
          <w:p w14:paraId="781CB0E3" w14:textId="77777777" w:rsidR="009919CF" w:rsidRDefault="009919CF" w:rsidP="000375CD">
            <w:pPr>
              <w:spacing w:after="0" w:line="276" w:lineRule="auto"/>
              <w:ind w:left="693" w:hanging="693"/>
              <w:jc w:val="both"/>
            </w:pPr>
            <w:r>
              <w:rPr>
                <w:rFonts w:ascii="Times New Roman" w:hAnsi="Times New Roman"/>
                <w:iCs/>
                <w:sz w:val="20"/>
                <w:szCs w:val="20"/>
              </w:rPr>
              <w:t xml:space="preserve">1.2.2.3. </w:t>
            </w:r>
            <w:r>
              <w:rPr>
                <w:rFonts w:ascii="Times New Roman" w:hAnsi="Times New Roman"/>
                <w:i/>
                <w:sz w:val="20"/>
                <w:szCs w:val="20"/>
              </w:rPr>
              <w:t>Inicjowanie oraz prowadzenie kampanii informacyjnej o dostępnych źródłach finansowania</w:t>
            </w:r>
            <w:r>
              <w:rPr>
                <w:rFonts w:ascii="Times New Roman" w:hAnsi="Times New Roman"/>
                <w:iCs/>
                <w:sz w:val="20"/>
                <w:szCs w:val="20"/>
              </w:rPr>
              <w:t>.</w:t>
            </w:r>
          </w:p>
          <w:p w14:paraId="7FBAE41B" w14:textId="77777777" w:rsidR="009919CF" w:rsidRDefault="009919CF" w:rsidP="000375CD">
            <w:pPr>
              <w:spacing w:after="0" w:line="276" w:lineRule="auto"/>
              <w:jc w:val="both"/>
              <w:rPr>
                <w:rFonts w:ascii="Times New Roman" w:hAnsi="Times New Roman"/>
                <w:iCs/>
                <w:sz w:val="20"/>
                <w:szCs w:val="20"/>
              </w:rPr>
            </w:pPr>
            <w:r>
              <w:rPr>
                <w:rFonts w:ascii="Times New Roman" w:hAnsi="Times New Roman"/>
                <w:iCs/>
                <w:sz w:val="20"/>
                <w:szCs w:val="20"/>
              </w:rPr>
              <w:t>Projekt będzie komplementarny również z projektami już zrealizowanymi bądź będącymi w trakcie realizacji, m.in.:</w:t>
            </w:r>
          </w:p>
          <w:p w14:paraId="3FCDD286" w14:textId="77777777" w:rsidR="009919CF" w:rsidRDefault="009919CF" w:rsidP="000375CD">
            <w:pPr>
              <w:numPr>
                <w:ilvl w:val="0"/>
                <w:numId w:val="51"/>
              </w:numPr>
              <w:spacing w:after="0" w:line="276" w:lineRule="auto"/>
              <w:jc w:val="both"/>
              <w:textAlignment w:val="auto"/>
            </w:pPr>
            <w:r>
              <w:rPr>
                <w:rFonts w:ascii="Times New Roman" w:hAnsi="Times New Roman"/>
                <w:i/>
                <w:iCs/>
                <w:sz w:val="20"/>
                <w:szCs w:val="20"/>
              </w:rPr>
              <w:t>Ograniczenie problemów społecznych i gospodarczych w Gminie Kolbuszowa poprzez nadanie nowych funkcji lub przywrócenie funkcji zdegradowanym terenom i obiektom wraz z zagospodarowaniem ich otoczenia.</w:t>
            </w:r>
          </w:p>
        </w:tc>
      </w:tr>
      <w:tr w:rsidR="009919CF" w14:paraId="4BC60948"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911C9"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Prognozowane rezultaty oraz produkty i ich wskaźniki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BF90D"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Prognozowane rezultaty podjętych działań to:</w:t>
            </w:r>
          </w:p>
          <w:p w14:paraId="309E47EF" w14:textId="77777777" w:rsidR="009919CF" w:rsidRDefault="009919CF" w:rsidP="000375CD">
            <w:pPr>
              <w:numPr>
                <w:ilvl w:val="0"/>
                <w:numId w:val="52"/>
              </w:numPr>
              <w:spacing w:after="0" w:line="276" w:lineRule="auto"/>
              <w:jc w:val="both"/>
              <w:textAlignment w:val="auto"/>
              <w:rPr>
                <w:rFonts w:ascii="Times New Roman" w:hAnsi="Times New Roman"/>
                <w:sz w:val="20"/>
                <w:szCs w:val="20"/>
              </w:rPr>
            </w:pPr>
            <w:r>
              <w:rPr>
                <w:rFonts w:ascii="Times New Roman" w:hAnsi="Times New Roman"/>
                <w:sz w:val="20"/>
                <w:szCs w:val="20"/>
              </w:rPr>
              <w:t>wzrost przedsiębiorczości mieszkańców;</w:t>
            </w:r>
          </w:p>
          <w:p w14:paraId="433A57FE" w14:textId="77777777" w:rsidR="009919CF" w:rsidRDefault="009919CF" w:rsidP="000375CD">
            <w:pPr>
              <w:numPr>
                <w:ilvl w:val="0"/>
                <w:numId w:val="52"/>
              </w:numPr>
              <w:spacing w:after="0" w:line="276" w:lineRule="auto"/>
              <w:jc w:val="both"/>
              <w:textAlignment w:val="auto"/>
              <w:rPr>
                <w:rFonts w:ascii="Times New Roman" w:hAnsi="Times New Roman"/>
                <w:sz w:val="20"/>
                <w:szCs w:val="20"/>
              </w:rPr>
            </w:pPr>
            <w:r>
              <w:rPr>
                <w:rFonts w:ascii="Times New Roman" w:hAnsi="Times New Roman"/>
                <w:sz w:val="20"/>
                <w:szCs w:val="20"/>
              </w:rPr>
              <w:t>w</w:t>
            </w:r>
            <w:r w:rsidRPr="00973C7E">
              <w:rPr>
                <w:rFonts w:ascii="Times New Roman" w:hAnsi="Times New Roman"/>
                <w:sz w:val="20"/>
                <w:szCs w:val="20"/>
              </w:rPr>
              <w:t xml:space="preserve">zrost atrakcyjności </w:t>
            </w:r>
            <w:r>
              <w:rPr>
                <w:rFonts w:ascii="Times New Roman" w:hAnsi="Times New Roman"/>
                <w:sz w:val="20"/>
                <w:szCs w:val="20"/>
              </w:rPr>
              <w:t>obszaru</w:t>
            </w:r>
            <w:r w:rsidRPr="00973C7E">
              <w:rPr>
                <w:rFonts w:ascii="Times New Roman" w:hAnsi="Times New Roman"/>
                <w:sz w:val="20"/>
                <w:szCs w:val="20"/>
              </w:rPr>
              <w:t xml:space="preserve"> jako miejsca zamieszkania</w:t>
            </w:r>
            <w:r>
              <w:rPr>
                <w:rFonts w:ascii="Times New Roman" w:hAnsi="Times New Roman"/>
                <w:sz w:val="20"/>
                <w:szCs w:val="20"/>
              </w:rPr>
              <w:t>;</w:t>
            </w:r>
          </w:p>
          <w:p w14:paraId="304E7FA5" w14:textId="77777777" w:rsidR="009919CF" w:rsidRDefault="009919CF" w:rsidP="000375CD">
            <w:pPr>
              <w:numPr>
                <w:ilvl w:val="0"/>
                <w:numId w:val="52"/>
              </w:numPr>
              <w:spacing w:after="0" w:line="276" w:lineRule="auto"/>
              <w:jc w:val="both"/>
              <w:textAlignment w:val="auto"/>
              <w:rPr>
                <w:rFonts w:ascii="Times New Roman" w:hAnsi="Times New Roman"/>
                <w:sz w:val="20"/>
                <w:szCs w:val="20"/>
              </w:rPr>
            </w:pPr>
            <w:r>
              <w:rPr>
                <w:rFonts w:ascii="Times New Roman" w:hAnsi="Times New Roman"/>
                <w:sz w:val="20"/>
                <w:szCs w:val="20"/>
              </w:rPr>
              <w:t>zwiększenie ilości miejsc pracy;</w:t>
            </w:r>
          </w:p>
          <w:p w14:paraId="4E83A4A6" w14:textId="77777777" w:rsidR="009919CF" w:rsidRDefault="009919CF" w:rsidP="000375CD">
            <w:pPr>
              <w:numPr>
                <w:ilvl w:val="0"/>
                <w:numId w:val="52"/>
              </w:numPr>
              <w:spacing w:after="0" w:line="276" w:lineRule="auto"/>
              <w:jc w:val="both"/>
              <w:textAlignment w:val="auto"/>
              <w:rPr>
                <w:rFonts w:ascii="Times New Roman" w:hAnsi="Times New Roman"/>
                <w:sz w:val="20"/>
                <w:szCs w:val="20"/>
              </w:rPr>
            </w:pPr>
            <w:r>
              <w:rPr>
                <w:rFonts w:ascii="Times New Roman" w:hAnsi="Times New Roman"/>
                <w:sz w:val="20"/>
                <w:szCs w:val="20"/>
              </w:rPr>
              <w:t>aktywizacja społeczno-zawodowa mieszkańców gminy;</w:t>
            </w:r>
          </w:p>
          <w:p w14:paraId="2B5047A0" w14:textId="77777777" w:rsidR="009919CF" w:rsidRDefault="009919CF" w:rsidP="000375CD">
            <w:pPr>
              <w:numPr>
                <w:ilvl w:val="0"/>
                <w:numId w:val="52"/>
              </w:numPr>
              <w:spacing w:after="0" w:line="276" w:lineRule="auto"/>
              <w:jc w:val="both"/>
              <w:textAlignment w:val="auto"/>
              <w:rPr>
                <w:rFonts w:ascii="Times New Roman" w:hAnsi="Times New Roman"/>
                <w:sz w:val="20"/>
                <w:szCs w:val="20"/>
              </w:rPr>
            </w:pPr>
            <w:r>
              <w:rPr>
                <w:rFonts w:ascii="Times New Roman" w:hAnsi="Times New Roman"/>
                <w:sz w:val="20"/>
                <w:szCs w:val="20"/>
              </w:rPr>
              <w:t>zintegrowanie osób zagrożonych ubóstwem lub wykluczeniem społecznym.</w:t>
            </w:r>
          </w:p>
          <w:p w14:paraId="41D89E5D" w14:textId="77777777" w:rsidR="009919CF" w:rsidRDefault="009919CF" w:rsidP="000375CD">
            <w:pPr>
              <w:spacing w:after="0" w:line="276" w:lineRule="auto"/>
              <w:ind w:firstLine="22"/>
              <w:jc w:val="both"/>
              <w:textAlignment w:val="auto"/>
              <w:rPr>
                <w:rFonts w:ascii="Times New Roman" w:hAnsi="Times New Roman"/>
                <w:sz w:val="20"/>
                <w:szCs w:val="20"/>
              </w:rPr>
            </w:pPr>
            <w:r>
              <w:rPr>
                <w:rFonts w:ascii="Times New Roman" w:hAnsi="Times New Roman"/>
                <w:sz w:val="20"/>
                <w:szCs w:val="20"/>
              </w:rPr>
              <w:t>Wskaźniki produktu:</w:t>
            </w:r>
          </w:p>
          <w:p w14:paraId="2E403C70" w14:textId="77777777" w:rsidR="009919CF" w:rsidRDefault="009919CF" w:rsidP="000375CD">
            <w:pPr>
              <w:numPr>
                <w:ilvl w:val="0"/>
                <w:numId w:val="53"/>
              </w:numPr>
              <w:spacing w:after="0" w:line="276" w:lineRule="auto"/>
              <w:jc w:val="both"/>
              <w:textAlignment w:val="auto"/>
              <w:rPr>
                <w:rFonts w:ascii="Times New Roman" w:hAnsi="Times New Roman"/>
                <w:sz w:val="20"/>
                <w:szCs w:val="20"/>
              </w:rPr>
            </w:pPr>
            <w:r>
              <w:rPr>
                <w:rFonts w:ascii="Times New Roman" w:hAnsi="Times New Roman"/>
                <w:sz w:val="20"/>
                <w:szCs w:val="20"/>
              </w:rPr>
              <w:t>Liczba utworzonych terenów inwestycyjnych – 1 [szt.];</w:t>
            </w:r>
          </w:p>
          <w:p w14:paraId="715B68AE" w14:textId="77777777" w:rsidR="009919CF" w:rsidRDefault="009919CF" w:rsidP="000375CD">
            <w:pPr>
              <w:numPr>
                <w:ilvl w:val="0"/>
                <w:numId w:val="53"/>
              </w:numPr>
              <w:spacing w:after="0" w:line="276" w:lineRule="auto"/>
              <w:jc w:val="both"/>
              <w:textAlignment w:val="auto"/>
              <w:rPr>
                <w:rFonts w:ascii="Times New Roman" w:hAnsi="Times New Roman"/>
                <w:sz w:val="20"/>
                <w:szCs w:val="20"/>
              </w:rPr>
            </w:pPr>
            <w:r>
              <w:rPr>
                <w:rFonts w:ascii="Times New Roman" w:hAnsi="Times New Roman"/>
                <w:sz w:val="20"/>
                <w:szCs w:val="20"/>
              </w:rPr>
              <w:lastRenderedPageBreak/>
              <w:t>Liczba wspartych stref ekonomicznych – 1 [szt.];</w:t>
            </w:r>
          </w:p>
          <w:p w14:paraId="5ACBCCCD" w14:textId="77777777" w:rsidR="009919CF" w:rsidRDefault="009919CF" w:rsidP="000375CD">
            <w:pPr>
              <w:numPr>
                <w:ilvl w:val="0"/>
                <w:numId w:val="53"/>
              </w:numPr>
              <w:spacing w:after="0" w:line="276" w:lineRule="auto"/>
              <w:jc w:val="both"/>
              <w:textAlignment w:val="auto"/>
              <w:rPr>
                <w:rFonts w:ascii="Times New Roman" w:hAnsi="Times New Roman"/>
                <w:sz w:val="20"/>
                <w:szCs w:val="20"/>
              </w:rPr>
            </w:pPr>
            <w:r w:rsidRPr="00705600">
              <w:rPr>
                <w:rFonts w:ascii="Times New Roman" w:hAnsi="Times New Roman"/>
                <w:sz w:val="20"/>
                <w:szCs w:val="20"/>
              </w:rPr>
              <w:t xml:space="preserve">Liczba szkoleń podnoszących kompetencje w zakresie przedsiębiorczości </w:t>
            </w:r>
            <w:r>
              <w:rPr>
                <w:rFonts w:ascii="Times New Roman" w:hAnsi="Times New Roman"/>
                <w:sz w:val="20"/>
                <w:szCs w:val="20"/>
              </w:rPr>
              <w:t>– 12 [szt.];</w:t>
            </w:r>
          </w:p>
          <w:p w14:paraId="577CBC66" w14:textId="77777777" w:rsidR="009919CF" w:rsidRDefault="009919CF" w:rsidP="000375CD">
            <w:pPr>
              <w:numPr>
                <w:ilvl w:val="0"/>
                <w:numId w:val="53"/>
              </w:numPr>
              <w:spacing w:after="0" w:line="276" w:lineRule="auto"/>
              <w:jc w:val="both"/>
              <w:textAlignment w:val="auto"/>
              <w:rPr>
                <w:rFonts w:ascii="Times New Roman" w:hAnsi="Times New Roman"/>
                <w:sz w:val="20"/>
                <w:szCs w:val="20"/>
              </w:rPr>
            </w:pPr>
            <w:bookmarkStart w:id="206" w:name="_Hlk172873388"/>
            <w:r w:rsidRPr="00AF6A9C">
              <w:rPr>
                <w:rFonts w:ascii="Times New Roman" w:hAnsi="Times New Roman"/>
                <w:sz w:val="20"/>
                <w:szCs w:val="20"/>
              </w:rPr>
              <w:t>Średnia liczba szkoleń i/lub innych form doskonalenia</w:t>
            </w:r>
            <w:r>
              <w:rPr>
                <w:rFonts w:ascii="Times New Roman" w:hAnsi="Times New Roman"/>
                <w:sz w:val="20"/>
                <w:szCs w:val="20"/>
              </w:rPr>
              <w:t xml:space="preserve"> – 20 [szt.]</w:t>
            </w:r>
            <w:r w:rsidRPr="00EF7ED3">
              <w:rPr>
                <w:rFonts w:ascii="Times New Roman" w:hAnsi="Times New Roman"/>
                <w:sz w:val="20"/>
                <w:szCs w:val="20"/>
              </w:rPr>
              <w:t>.</w:t>
            </w:r>
          </w:p>
          <w:bookmarkEnd w:id="206"/>
          <w:p w14:paraId="67546C6B"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Wskaźniki rezultatu:</w:t>
            </w:r>
          </w:p>
          <w:p w14:paraId="2CD03D22" w14:textId="77777777" w:rsidR="009919CF" w:rsidRPr="00B2295C" w:rsidRDefault="009919CF" w:rsidP="000375CD">
            <w:pPr>
              <w:pStyle w:val="Akapitzlist"/>
              <w:numPr>
                <w:ilvl w:val="3"/>
                <w:numId w:val="53"/>
              </w:numPr>
              <w:suppressAutoHyphens w:val="0"/>
              <w:spacing w:after="0" w:line="276" w:lineRule="auto"/>
              <w:ind w:left="685" w:hanging="284"/>
              <w:contextualSpacing w:val="0"/>
              <w:jc w:val="both"/>
              <w:textAlignment w:val="auto"/>
              <w:rPr>
                <w:rFonts w:ascii="Times New Roman" w:hAnsi="Times New Roman"/>
                <w:sz w:val="20"/>
                <w:szCs w:val="20"/>
              </w:rPr>
            </w:pPr>
            <w:r w:rsidRPr="00EC276F">
              <w:rPr>
                <w:rFonts w:ascii="Times New Roman" w:hAnsi="Times New Roman"/>
                <w:sz w:val="20"/>
                <w:szCs w:val="20"/>
              </w:rPr>
              <w:t>Liczba osób, które podjęły prac</w:t>
            </w:r>
            <w:r>
              <w:rPr>
                <w:rFonts w:ascii="Times New Roman" w:hAnsi="Times New Roman"/>
                <w:sz w:val="20"/>
                <w:szCs w:val="20"/>
              </w:rPr>
              <w:t>ę</w:t>
            </w:r>
            <w:r w:rsidRPr="00EC276F">
              <w:rPr>
                <w:rFonts w:ascii="Times New Roman" w:hAnsi="Times New Roman"/>
                <w:sz w:val="20"/>
                <w:szCs w:val="20"/>
              </w:rPr>
              <w:t xml:space="preserve"> lub założyły działalność gospodarczą na skutek prowadzonych działań</w:t>
            </w:r>
            <w:r>
              <w:rPr>
                <w:rFonts w:ascii="Times New Roman" w:hAnsi="Times New Roman"/>
                <w:sz w:val="20"/>
                <w:szCs w:val="20"/>
              </w:rPr>
              <w:t xml:space="preserve"> – 1 000 [os./rok].</w:t>
            </w:r>
          </w:p>
        </w:tc>
      </w:tr>
      <w:tr w:rsidR="009919CF" w14:paraId="376E2B19"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EF76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Sposób wyboru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5377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został wypracowany w ramach współpracy Zespołu do spraw przygotowania </w:t>
            </w:r>
            <w:r>
              <w:rPr>
                <w:rFonts w:ascii="Times New Roman" w:hAnsi="Times New Roman"/>
                <w:sz w:val="20"/>
                <w:szCs w:val="20"/>
              </w:rPr>
              <w:br/>
              <w:t xml:space="preserve">i wdrażania </w:t>
            </w:r>
            <w:r w:rsidRPr="000B683F">
              <w:rPr>
                <w:rFonts w:ascii="Times New Roman" w:hAnsi="Times New Roman"/>
                <w:sz w:val="20"/>
                <w:szCs w:val="20"/>
              </w:rPr>
              <w:t>Strategii Rozwoju Ponadlokalnego dla Partnerstwa Kolbuszowskiego na lata</w:t>
            </w:r>
            <w:r>
              <w:rPr>
                <w:rFonts w:ascii="Times New Roman" w:hAnsi="Times New Roman"/>
                <w:sz w:val="20"/>
                <w:szCs w:val="20"/>
              </w:rPr>
              <w:t xml:space="preserve"> </w:t>
            </w:r>
            <w:r w:rsidRPr="000B683F">
              <w:rPr>
                <w:rFonts w:ascii="Times New Roman" w:hAnsi="Times New Roman"/>
                <w:sz w:val="20"/>
                <w:szCs w:val="20"/>
              </w:rPr>
              <w:t>2022–2030</w:t>
            </w:r>
            <w:r>
              <w:rPr>
                <w:rFonts w:ascii="Times New Roman" w:hAnsi="Times New Roman"/>
                <w:sz w:val="20"/>
                <w:szCs w:val="20"/>
              </w:rPr>
              <w:t xml:space="preserve"> oraz Komitetu Sterującego.</w:t>
            </w:r>
          </w:p>
        </w:tc>
      </w:tr>
    </w:tbl>
    <w:p w14:paraId="18782784" w14:textId="77777777" w:rsidR="009919CF" w:rsidRDefault="009919CF" w:rsidP="009919CF">
      <w:pPr>
        <w:spacing w:line="276" w:lineRule="auto"/>
        <w:ind w:left="720"/>
        <w:jc w:val="center"/>
        <w:textAlignment w:val="auto"/>
        <w:rPr>
          <w:rFonts w:ascii="Times New Roman" w:hAnsi="Times New Roman"/>
          <w:i/>
          <w:iCs/>
          <w:color w:val="000000"/>
          <w:sz w:val="20"/>
          <w:szCs w:val="20"/>
        </w:rPr>
      </w:pPr>
      <w:r>
        <w:rPr>
          <w:rFonts w:ascii="Times New Roman" w:hAnsi="Times New Roman"/>
          <w:i/>
          <w:iCs/>
          <w:color w:val="000000"/>
          <w:sz w:val="20"/>
          <w:szCs w:val="20"/>
        </w:rPr>
        <w:t>Źródło: Opracowanie własne</w:t>
      </w:r>
    </w:p>
    <w:p w14:paraId="5490A6BA" w14:textId="77777777" w:rsidR="009919CF" w:rsidRDefault="009919CF" w:rsidP="009919CF">
      <w:pPr>
        <w:spacing w:line="276" w:lineRule="auto"/>
        <w:ind w:left="720"/>
        <w:jc w:val="center"/>
        <w:textAlignment w:val="auto"/>
        <w:rPr>
          <w:rFonts w:ascii="Times New Roman" w:hAnsi="Times New Roman"/>
          <w:i/>
          <w:iCs/>
          <w:color w:val="000000"/>
          <w:sz w:val="20"/>
          <w:szCs w:val="20"/>
        </w:rPr>
        <w:sectPr w:rsidR="009919CF" w:rsidSect="009919CF">
          <w:headerReference w:type="default" r:id="rId53"/>
          <w:footerReference w:type="default" r:id="rId54"/>
          <w:pgSz w:w="11906" w:h="16838"/>
          <w:pgMar w:top="1417" w:right="1417" w:bottom="1417" w:left="1417" w:header="708" w:footer="708" w:gutter="0"/>
          <w:cols w:space="708"/>
        </w:sectPr>
      </w:pPr>
    </w:p>
    <w:p w14:paraId="4C591B1D" w14:textId="1367FA1C" w:rsidR="009919CF" w:rsidRDefault="009919CF" w:rsidP="009919CF">
      <w:pPr>
        <w:pStyle w:val="Legenda"/>
      </w:pPr>
      <w:bookmarkStart w:id="207" w:name="_Toc100139334"/>
      <w:bookmarkStart w:id="208" w:name="_Toc108770674"/>
      <w:bookmarkStart w:id="209" w:name="_Toc190945366"/>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11</w:t>
      </w:r>
      <w:r>
        <w:rPr>
          <w:noProof/>
        </w:rPr>
        <w:fldChar w:fldCharType="end"/>
      </w:r>
      <w:r>
        <w:t xml:space="preserve"> Projekt strategiczny komplementarny nr </w:t>
      </w:r>
      <w:bookmarkEnd w:id="207"/>
      <w:r>
        <w:t>4</w:t>
      </w:r>
      <w:bookmarkEnd w:id="208"/>
      <w:bookmarkEnd w:id="209"/>
    </w:p>
    <w:tbl>
      <w:tblPr>
        <w:tblW w:w="9057" w:type="dxa"/>
        <w:tblCellMar>
          <w:left w:w="10" w:type="dxa"/>
          <w:right w:w="10" w:type="dxa"/>
        </w:tblCellMar>
        <w:tblLook w:val="0000" w:firstRow="0" w:lastRow="0" w:firstColumn="0" w:lastColumn="0" w:noHBand="0" w:noVBand="0"/>
      </w:tblPr>
      <w:tblGrid>
        <w:gridCol w:w="1894"/>
        <w:gridCol w:w="3006"/>
        <w:gridCol w:w="1851"/>
        <w:gridCol w:w="2306"/>
      </w:tblGrid>
      <w:tr w:rsidR="009919CF" w14:paraId="4CA5CDFA" w14:textId="77777777" w:rsidTr="000375CD">
        <w:trPr>
          <w:trHeight w:val="423"/>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216CF" w14:textId="77777777" w:rsidR="009919CF" w:rsidRDefault="009919CF" w:rsidP="000375CD">
            <w:pPr>
              <w:spacing w:after="0" w:line="276" w:lineRule="auto"/>
              <w:jc w:val="center"/>
              <w:textAlignment w:val="auto"/>
            </w:pPr>
            <w:r>
              <w:rPr>
                <w:rFonts w:ascii="Times New Roman" w:hAnsi="Times New Roman"/>
                <w:b/>
                <w:bCs/>
                <w:sz w:val="20"/>
                <w:szCs w:val="20"/>
              </w:rPr>
              <w:t>Tytuł projektu strategicznego</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1AC8F" w14:textId="77777777" w:rsidR="009919CF" w:rsidRDefault="009919CF" w:rsidP="000375CD">
            <w:pPr>
              <w:spacing w:after="0"/>
              <w:jc w:val="center"/>
              <w:textAlignment w:val="auto"/>
            </w:pPr>
            <w:r>
              <w:rPr>
                <w:rFonts w:ascii="Times New Roman" w:hAnsi="Times New Roman"/>
                <w:b/>
                <w:bCs/>
                <w:i/>
                <w:iCs/>
                <w:sz w:val="20"/>
                <w:szCs w:val="20"/>
              </w:rPr>
              <w:t>Poprawa efektywności energetycznej, redukcja gazów cieplarnianych oraz rozwój energetyki odnawialnej na terenie Partnerstwa Kolbuszowskiego – budynki użyteczności publicznej, gospodarstwa domowe oraz prywatne przedsiębiorstwa</w:t>
            </w:r>
          </w:p>
        </w:tc>
      </w:tr>
      <w:tr w:rsidR="009919CF" w14:paraId="623A25E7"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DBDC78" w14:textId="77777777" w:rsidR="009919CF" w:rsidRDefault="009919CF" w:rsidP="000375CD">
            <w:pPr>
              <w:spacing w:after="0" w:line="276" w:lineRule="auto"/>
              <w:jc w:val="center"/>
              <w:textAlignment w:val="auto"/>
            </w:pPr>
            <w:r>
              <w:rPr>
                <w:rFonts w:ascii="Times New Roman" w:hAnsi="Times New Roman"/>
                <w:b/>
                <w:bCs/>
                <w:sz w:val="20"/>
                <w:szCs w:val="20"/>
              </w:rPr>
              <w:t>Lokalizacja</w:t>
            </w:r>
          </w:p>
        </w:tc>
        <w:tc>
          <w:tcPr>
            <w:tcW w:w="30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5A99C" w14:textId="77777777" w:rsidR="009919CF" w:rsidRDefault="009919CF" w:rsidP="000375CD">
            <w:pPr>
              <w:spacing w:after="0" w:line="276" w:lineRule="auto"/>
              <w:jc w:val="center"/>
              <w:textAlignment w:val="auto"/>
            </w:pPr>
            <w:r>
              <w:rPr>
                <w:rFonts w:ascii="Times New Roman" w:hAnsi="Times New Roman"/>
                <w:sz w:val="20"/>
                <w:szCs w:val="20"/>
              </w:rPr>
              <w:t>Gmina Kolbuszowa, Gmina Niwiska, Gmina Cmolas, Gmina Raniżów, Gmina Majdan Królewski, Gmina Dzikowiec</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87A1F" w14:textId="77777777" w:rsidR="009919CF" w:rsidRDefault="009919CF" w:rsidP="000375CD">
            <w:pPr>
              <w:spacing w:after="0" w:line="276" w:lineRule="auto"/>
              <w:jc w:val="center"/>
              <w:textAlignment w:val="auto"/>
            </w:pPr>
            <w:r>
              <w:rPr>
                <w:rFonts w:ascii="Times New Roman" w:hAnsi="Times New Roman"/>
                <w:b/>
                <w:bCs/>
                <w:sz w:val="20"/>
                <w:szCs w:val="20"/>
              </w:rPr>
              <w:t>Okres realizacji</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1D6CC"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2024–2029</w:t>
            </w:r>
          </w:p>
        </w:tc>
      </w:tr>
      <w:tr w:rsidR="009919CF" w14:paraId="7745FA78"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CE7EE" w14:textId="77777777" w:rsidR="009919CF" w:rsidRDefault="009919CF" w:rsidP="000375CD">
            <w:pPr>
              <w:spacing w:after="0" w:line="276" w:lineRule="auto"/>
              <w:jc w:val="center"/>
              <w:textAlignment w:val="auto"/>
            </w:pPr>
            <w:r>
              <w:rPr>
                <w:rFonts w:ascii="Times New Roman" w:hAnsi="Times New Roman"/>
                <w:b/>
                <w:bCs/>
                <w:sz w:val="20"/>
                <w:szCs w:val="20"/>
              </w:rPr>
              <w:t xml:space="preserve">Szacowana </w:t>
            </w:r>
            <w:r>
              <w:rPr>
                <w:rFonts w:ascii="Times New Roman" w:hAnsi="Times New Roman"/>
                <w:b/>
                <w:bCs/>
                <w:sz w:val="20"/>
                <w:szCs w:val="20"/>
              </w:rPr>
              <w:br/>
              <w:t>wartość</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A8D9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60 mln zł</w:t>
            </w:r>
          </w:p>
        </w:tc>
      </w:tr>
      <w:tr w:rsidR="009919CF" w14:paraId="01C71895"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6C507" w14:textId="77777777" w:rsidR="009919CF" w:rsidRDefault="009919CF" w:rsidP="000375CD">
            <w:pPr>
              <w:spacing w:after="0" w:line="276" w:lineRule="auto"/>
              <w:jc w:val="center"/>
              <w:textAlignment w:val="auto"/>
            </w:pPr>
            <w:r>
              <w:rPr>
                <w:rFonts w:ascii="Times New Roman" w:hAnsi="Times New Roman"/>
                <w:b/>
                <w:bCs/>
                <w:sz w:val="20"/>
                <w:szCs w:val="20"/>
              </w:rPr>
              <w:t>Środki własne realizatorów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18C0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12 mln zł – 20%</w:t>
            </w:r>
          </w:p>
        </w:tc>
      </w:tr>
      <w:tr w:rsidR="009919CF" w14:paraId="04177C8E" w14:textId="77777777" w:rsidTr="000375CD">
        <w:trPr>
          <w:trHeight w:val="567"/>
        </w:trPr>
        <w:tc>
          <w:tcPr>
            <w:tcW w:w="1894"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4E06CCA4" w14:textId="77777777" w:rsidR="009919CF" w:rsidRDefault="009919CF" w:rsidP="000375CD">
            <w:pPr>
              <w:spacing w:after="0" w:line="276" w:lineRule="auto"/>
              <w:jc w:val="center"/>
              <w:textAlignment w:val="auto"/>
            </w:pPr>
            <w:r>
              <w:rPr>
                <w:rFonts w:ascii="Times New Roman" w:hAnsi="Times New Roman"/>
                <w:b/>
                <w:bCs/>
                <w:sz w:val="20"/>
                <w:szCs w:val="20"/>
              </w:rPr>
              <w:t>Finansowanie zewnętrzne – dotacja</w:t>
            </w:r>
          </w:p>
        </w:tc>
        <w:tc>
          <w:tcPr>
            <w:tcW w:w="7163"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75E5987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48 mln zł – 80%</w:t>
            </w:r>
          </w:p>
        </w:tc>
      </w:tr>
      <w:tr w:rsidR="009919CF" w14:paraId="77462FF1" w14:textId="77777777" w:rsidTr="000375CD">
        <w:trPr>
          <w:trHeight w:val="5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20D5C"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Najbardziej prawdopodobne źródło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737A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Fundusze Europejskie dla Podkarpacia 2021–2027</w:t>
            </w:r>
          </w:p>
          <w:p w14:paraId="2B3DA741"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w</w:t>
            </w:r>
            <w:r w:rsidRPr="000C33B2">
              <w:rPr>
                <w:rFonts w:ascii="Times New Roman" w:hAnsi="Times New Roman"/>
                <w:sz w:val="20"/>
                <w:szCs w:val="20"/>
              </w:rPr>
              <w:t xml:space="preserve"> ramach priorytetu 2 </w:t>
            </w:r>
            <w:r w:rsidRPr="000C33B2">
              <w:rPr>
                <w:rFonts w:ascii="Times New Roman" w:hAnsi="Times New Roman"/>
                <w:i/>
                <w:iCs/>
                <w:sz w:val="20"/>
                <w:szCs w:val="20"/>
              </w:rPr>
              <w:t>Energia i Środowisko</w:t>
            </w:r>
            <w:r w:rsidRPr="000C33B2">
              <w:rPr>
                <w:rFonts w:ascii="Times New Roman" w:hAnsi="Times New Roman"/>
                <w:sz w:val="20"/>
                <w:szCs w:val="20"/>
              </w:rPr>
              <w:t>, cel szczegółowy 2</w:t>
            </w:r>
            <w:r>
              <w:rPr>
                <w:rFonts w:ascii="Times New Roman" w:hAnsi="Times New Roman"/>
                <w:sz w:val="20"/>
                <w:szCs w:val="20"/>
              </w:rPr>
              <w:t xml:space="preserve"> </w:t>
            </w:r>
            <w:r w:rsidRPr="000C33B2">
              <w:rPr>
                <w:rFonts w:ascii="Times New Roman" w:hAnsi="Times New Roman"/>
                <w:sz w:val="20"/>
                <w:szCs w:val="20"/>
              </w:rPr>
              <w:t xml:space="preserve">(i) </w:t>
            </w:r>
            <w:r w:rsidRPr="000C33B2">
              <w:rPr>
                <w:rFonts w:ascii="Times New Roman" w:hAnsi="Times New Roman"/>
                <w:i/>
                <w:iCs/>
                <w:sz w:val="20"/>
                <w:szCs w:val="20"/>
              </w:rPr>
              <w:t>Wspieranie efektywności energetycznej i redukcji emisji gazów cieplarnianych</w:t>
            </w:r>
            <w:r w:rsidRPr="000C33B2">
              <w:rPr>
                <w:rFonts w:ascii="Times New Roman" w:hAnsi="Times New Roman"/>
                <w:sz w:val="20"/>
                <w:szCs w:val="20"/>
              </w:rPr>
              <w:t xml:space="preserve">, cel szczegółowy 2(ii) </w:t>
            </w:r>
            <w:r w:rsidRPr="000C33B2">
              <w:rPr>
                <w:rFonts w:ascii="Times New Roman" w:hAnsi="Times New Roman"/>
                <w:i/>
                <w:iCs/>
                <w:sz w:val="20"/>
                <w:szCs w:val="20"/>
              </w:rPr>
              <w:t>Wspieranie energii odnawialnej zgodnie z dyrektywą (UE) 2018/2001, w tym określonymi w niej kryteriami zrównoważonego rozwoju</w:t>
            </w:r>
          </w:p>
        </w:tc>
      </w:tr>
      <w:tr w:rsidR="009919CF" w14:paraId="1574A5A8"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2DC1"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Alternatywne lub dodatkowe źródła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A3308"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Zgodnie z tabelą 13</w:t>
            </w:r>
          </w:p>
        </w:tc>
      </w:tr>
      <w:tr w:rsidR="009919CF" w14:paraId="4724186E" w14:textId="77777777" w:rsidTr="000375CD">
        <w:trPr>
          <w:trHeight w:val="26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3D927"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 i zakres rzeczowy projektu (koncepcja)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E6CB5" w14:textId="77777777" w:rsidR="009919CF" w:rsidRDefault="009919CF" w:rsidP="000375CD">
            <w:pPr>
              <w:spacing w:after="0" w:line="276" w:lineRule="auto"/>
              <w:jc w:val="both"/>
              <w:textAlignment w:val="auto"/>
            </w:pPr>
            <w:r>
              <w:rPr>
                <w:rFonts w:ascii="Times New Roman" w:hAnsi="Times New Roman"/>
                <w:sz w:val="20"/>
                <w:szCs w:val="20"/>
              </w:rPr>
              <w:t xml:space="preserve">Celem projektu jest zmniejszanie emisyjności poprzez zwiększenie udziału energii z OZE w produkcji energii ogółem z wykorzystaniem potencjału Partnerstwa w obszarze OZE i energetyki rozproszonej, a także efektywne wykorzystanie energii. Projekt zakłada również kompleksową modernizację obiektów użyteczności publicznej w celu ograniczenia energochłonności gospodarki i zwiększenia efektywności energetycznej i </w:t>
            </w:r>
            <w:r w:rsidRPr="00AD6454">
              <w:rPr>
                <w:rFonts w:ascii="Times New Roman" w:hAnsi="Times New Roman"/>
                <w:sz w:val="20"/>
                <w:szCs w:val="20"/>
              </w:rPr>
              <w:t>cieplnej</w:t>
            </w:r>
            <w:r>
              <w:rPr>
                <w:rFonts w:ascii="Times New Roman" w:hAnsi="Times New Roman"/>
                <w:sz w:val="20"/>
                <w:szCs w:val="20"/>
              </w:rPr>
              <w:t xml:space="preserve"> oraz energooszczędności.</w:t>
            </w:r>
          </w:p>
          <w:p w14:paraId="238D36CB"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obejmuje między innymi: </w:t>
            </w:r>
          </w:p>
          <w:p w14:paraId="7B7BD7D1" w14:textId="77777777" w:rsidR="009919CF" w:rsidRDefault="009919CF" w:rsidP="000375CD">
            <w:pPr>
              <w:numPr>
                <w:ilvl w:val="0"/>
                <w:numId w:val="54"/>
              </w:numPr>
              <w:spacing w:after="0" w:line="276" w:lineRule="auto"/>
              <w:jc w:val="both"/>
              <w:textAlignment w:val="auto"/>
            </w:pPr>
            <w:r>
              <w:rPr>
                <w:rFonts w:ascii="Times New Roman" w:hAnsi="Times New Roman"/>
                <w:sz w:val="20"/>
                <w:szCs w:val="20"/>
              </w:rPr>
              <w:t xml:space="preserve">budowę i rozbudowę instalacji do produkcji energii elektrycznej i </w:t>
            </w:r>
            <w:r w:rsidRPr="00AD6454">
              <w:rPr>
                <w:rFonts w:ascii="Times New Roman" w:hAnsi="Times New Roman"/>
                <w:sz w:val="20"/>
                <w:szCs w:val="20"/>
              </w:rPr>
              <w:t>cieplnej</w:t>
            </w:r>
            <w:r>
              <w:rPr>
                <w:rFonts w:ascii="Times New Roman" w:hAnsi="Times New Roman"/>
                <w:sz w:val="20"/>
                <w:szCs w:val="20"/>
              </w:rPr>
              <w:t xml:space="preserve"> z OZE wraz z przyłączami do sieci lub inwestycje w magazyny energii działające na potrzeby danego źródła OZE w zakresie wytwarzania energii;</w:t>
            </w:r>
          </w:p>
          <w:p w14:paraId="59137778" w14:textId="77777777" w:rsidR="009919CF" w:rsidRDefault="009919CF" w:rsidP="000375CD">
            <w:pPr>
              <w:numPr>
                <w:ilvl w:val="0"/>
                <w:numId w:val="54"/>
              </w:numPr>
              <w:spacing w:after="0" w:line="276" w:lineRule="auto"/>
              <w:jc w:val="both"/>
              <w:textAlignment w:val="auto"/>
              <w:rPr>
                <w:rFonts w:ascii="Times New Roman" w:hAnsi="Times New Roman"/>
                <w:sz w:val="20"/>
                <w:szCs w:val="20"/>
                <w:shd w:val="clear" w:color="auto" w:fill="FFFF00"/>
              </w:rPr>
            </w:pPr>
            <w:r w:rsidRPr="00AD6454">
              <w:rPr>
                <w:rFonts w:ascii="Times New Roman" w:hAnsi="Times New Roman"/>
                <w:sz w:val="20"/>
                <w:szCs w:val="20"/>
              </w:rPr>
              <w:t>realizację projektów parasolowych w zakresie OZE na terenie Partnerstwa;</w:t>
            </w:r>
          </w:p>
          <w:p w14:paraId="5ADB0AE3" w14:textId="77777777" w:rsidR="009919CF" w:rsidRDefault="009919CF" w:rsidP="000375CD">
            <w:pPr>
              <w:numPr>
                <w:ilvl w:val="0"/>
                <w:numId w:val="54"/>
              </w:numPr>
              <w:spacing w:after="0" w:line="276" w:lineRule="auto"/>
              <w:jc w:val="both"/>
              <w:textAlignment w:val="auto"/>
              <w:rPr>
                <w:rFonts w:ascii="Times New Roman" w:hAnsi="Times New Roman"/>
                <w:sz w:val="20"/>
                <w:szCs w:val="20"/>
              </w:rPr>
            </w:pPr>
            <w:r>
              <w:rPr>
                <w:rFonts w:ascii="Times New Roman" w:hAnsi="Times New Roman"/>
                <w:sz w:val="20"/>
                <w:szCs w:val="20"/>
              </w:rPr>
              <w:t>poprawę efektywności energetycznej budynków użyteczności publicznej wraz z instalacją urządzeń OZE oraz wymianą/modernizacją źródeł ciepła albo podłączeniem do sieci ciepłowniczej / chłodniczej;</w:t>
            </w:r>
          </w:p>
          <w:p w14:paraId="203D8D92" w14:textId="77777777" w:rsidR="009919CF" w:rsidRDefault="009919CF" w:rsidP="000375CD">
            <w:pPr>
              <w:numPr>
                <w:ilvl w:val="0"/>
                <w:numId w:val="54"/>
              </w:numPr>
              <w:spacing w:after="0" w:line="276" w:lineRule="auto"/>
              <w:jc w:val="both"/>
              <w:textAlignment w:val="auto"/>
              <w:rPr>
                <w:rFonts w:ascii="Times New Roman" w:hAnsi="Times New Roman"/>
                <w:sz w:val="20"/>
                <w:szCs w:val="20"/>
              </w:rPr>
            </w:pPr>
            <w:r>
              <w:rPr>
                <w:rFonts w:ascii="Times New Roman" w:hAnsi="Times New Roman"/>
                <w:sz w:val="20"/>
                <w:szCs w:val="20"/>
              </w:rPr>
              <w:t>poprawę efektywności energetycznej wielorodzinnych budynków mieszkalnych wraz z instalacją urządzeń OZE oraz wymianą/modernizacją źródeł ciepła albo podłączeniem do sieci ciepłowniczej / chłodniczej;</w:t>
            </w:r>
          </w:p>
          <w:p w14:paraId="746CCB1D" w14:textId="77777777" w:rsidR="009919CF" w:rsidRDefault="009919CF" w:rsidP="000375CD">
            <w:pPr>
              <w:numPr>
                <w:ilvl w:val="0"/>
                <w:numId w:val="54"/>
              </w:numPr>
              <w:spacing w:after="0" w:line="276" w:lineRule="auto"/>
              <w:jc w:val="both"/>
              <w:textAlignment w:val="auto"/>
              <w:rPr>
                <w:rFonts w:ascii="Times New Roman" w:hAnsi="Times New Roman"/>
                <w:sz w:val="20"/>
                <w:szCs w:val="20"/>
              </w:rPr>
            </w:pPr>
            <w:r>
              <w:rPr>
                <w:rFonts w:ascii="Times New Roman" w:hAnsi="Times New Roman"/>
                <w:sz w:val="20"/>
                <w:szCs w:val="20"/>
              </w:rPr>
              <w:t>poprawę efektywności energetycznej w przedsiębiorstwach – poprzez odzyskiwanie energii w procesie produkcyjnym, modernizację energetyczną budynków wraz z instalacją urządzeń OZE;</w:t>
            </w:r>
          </w:p>
          <w:p w14:paraId="0CB916C4" w14:textId="77777777" w:rsidR="009919CF" w:rsidRDefault="009919CF" w:rsidP="000375CD">
            <w:pPr>
              <w:numPr>
                <w:ilvl w:val="0"/>
                <w:numId w:val="54"/>
              </w:numPr>
              <w:spacing w:after="0" w:line="276" w:lineRule="auto"/>
              <w:jc w:val="both"/>
              <w:textAlignment w:val="auto"/>
              <w:rPr>
                <w:rFonts w:ascii="Times New Roman" w:hAnsi="Times New Roman"/>
                <w:sz w:val="20"/>
                <w:szCs w:val="20"/>
              </w:rPr>
            </w:pPr>
            <w:r>
              <w:rPr>
                <w:rFonts w:ascii="Times New Roman" w:hAnsi="Times New Roman"/>
                <w:sz w:val="20"/>
                <w:szCs w:val="20"/>
              </w:rPr>
              <w:t xml:space="preserve">zastosowanie energooszczędnego oświetlenia ulic, placów, obiektów użyteczności publicznej oraz wymianę istniejącej instalacji. </w:t>
            </w:r>
          </w:p>
          <w:p w14:paraId="33AB212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zostanie zrealizowany w podziale na etapy, w zależności od możliwości finansowych poszczególnych gmin i możliwych źródeł finansowania, które mogą być różne dla poszczególnych etapów.</w:t>
            </w:r>
          </w:p>
        </w:tc>
      </w:tr>
      <w:tr w:rsidR="009919CF" w14:paraId="11AC03EF" w14:textId="77777777" w:rsidTr="000375CD">
        <w:trPr>
          <w:trHeight w:val="676"/>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A1B70"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Podmioty realizujące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B6B9C"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Gmina Kolbuszowa, Gmina Niwiska, Gmina Cmolas, Gmina Raniżów, Gmina Majdan Królewski, Gmina Dzikowiec, Powiat Kolbuszowski</w:t>
            </w:r>
          </w:p>
        </w:tc>
      </w:tr>
      <w:tr w:rsidR="009919CF" w14:paraId="2974F8CD"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1FAD8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Potrzeba realizacji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02B38"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Wyzwania środowiskowe związane z utrzymaniem przyjaznego dla środowiska i czystego obszaru oraz występujący w Partnerstwie problem niskiej emisji, zmuszają samorządy do podjęcia aktywnych działań zmierzających do ograniczenia negatywnych skutków środowiskowych, a także wymagają odpowiedniej polityki energetycznej.</w:t>
            </w:r>
          </w:p>
          <w:p w14:paraId="1796D8C4"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wynika z:</w:t>
            </w:r>
          </w:p>
          <w:p w14:paraId="11068D61" w14:textId="77777777" w:rsidR="009919CF" w:rsidRDefault="009919CF" w:rsidP="000375CD">
            <w:pPr>
              <w:numPr>
                <w:ilvl w:val="0"/>
                <w:numId w:val="55"/>
              </w:numPr>
              <w:spacing w:after="0" w:line="276" w:lineRule="auto"/>
              <w:ind w:left="543" w:hanging="218"/>
              <w:jc w:val="both"/>
              <w:textAlignment w:val="auto"/>
              <w:rPr>
                <w:rFonts w:ascii="Times New Roman" w:hAnsi="Times New Roman"/>
                <w:sz w:val="20"/>
                <w:szCs w:val="20"/>
              </w:rPr>
            </w:pPr>
            <w:r>
              <w:rPr>
                <w:rFonts w:ascii="Times New Roman" w:hAnsi="Times New Roman"/>
                <w:sz w:val="20"/>
                <w:szCs w:val="20"/>
              </w:rPr>
              <w:t>potrzeby podejmowania działań w kierunku ochrony przyrody i zapobiegania zanieczyszczania środowiska naturalnego;</w:t>
            </w:r>
          </w:p>
          <w:p w14:paraId="436A823A" w14:textId="77777777" w:rsidR="009919CF" w:rsidRDefault="009919CF" w:rsidP="000375CD">
            <w:pPr>
              <w:numPr>
                <w:ilvl w:val="0"/>
                <w:numId w:val="55"/>
              </w:numPr>
              <w:spacing w:after="0" w:line="276" w:lineRule="auto"/>
              <w:ind w:left="543" w:hanging="218"/>
              <w:jc w:val="both"/>
              <w:textAlignment w:val="auto"/>
              <w:rPr>
                <w:rFonts w:ascii="Times New Roman" w:hAnsi="Times New Roman"/>
                <w:sz w:val="20"/>
                <w:szCs w:val="20"/>
              </w:rPr>
            </w:pPr>
            <w:r>
              <w:rPr>
                <w:rFonts w:ascii="Times New Roman" w:hAnsi="Times New Roman"/>
                <w:sz w:val="20"/>
                <w:szCs w:val="20"/>
              </w:rPr>
              <w:t>zidentyfikowanego problemu zanieczyszczeń powietrza;</w:t>
            </w:r>
          </w:p>
          <w:p w14:paraId="6812C98E" w14:textId="77777777" w:rsidR="009919CF" w:rsidRDefault="009919CF" w:rsidP="000375CD">
            <w:pPr>
              <w:numPr>
                <w:ilvl w:val="0"/>
                <w:numId w:val="55"/>
              </w:numPr>
              <w:spacing w:after="0" w:line="276" w:lineRule="auto"/>
              <w:ind w:left="543" w:hanging="218"/>
              <w:jc w:val="both"/>
              <w:textAlignment w:val="auto"/>
              <w:rPr>
                <w:rFonts w:ascii="Times New Roman" w:hAnsi="Times New Roman"/>
                <w:sz w:val="20"/>
                <w:szCs w:val="20"/>
              </w:rPr>
            </w:pPr>
            <w:r>
              <w:rPr>
                <w:rFonts w:ascii="Times New Roman" w:hAnsi="Times New Roman"/>
                <w:sz w:val="20"/>
                <w:szCs w:val="20"/>
              </w:rPr>
              <w:t xml:space="preserve">odpowiednich warunków dla rozwoju technologii wytwarzania energii ze źródeł odnawialnych, a zwłaszcza energii słonecznej, geotermalnej, </w:t>
            </w:r>
            <w:proofErr w:type="spellStart"/>
            <w:r>
              <w:rPr>
                <w:rFonts w:ascii="Times New Roman" w:hAnsi="Times New Roman"/>
                <w:sz w:val="20"/>
                <w:szCs w:val="20"/>
              </w:rPr>
              <w:t>aerotermalnej</w:t>
            </w:r>
            <w:proofErr w:type="spellEnd"/>
            <w:r>
              <w:rPr>
                <w:rFonts w:ascii="Times New Roman" w:hAnsi="Times New Roman"/>
                <w:sz w:val="20"/>
                <w:szCs w:val="20"/>
              </w:rPr>
              <w:t xml:space="preserve"> i wiatrowej;</w:t>
            </w:r>
          </w:p>
          <w:p w14:paraId="33CB284D" w14:textId="77777777" w:rsidR="009919CF" w:rsidRDefault="009919CF" w:rsidP="000375CD">
            <w:pPr>
              <w:numPr>
                <w:ilvl w:val="0"/>
                <w:numId w:val="55"/>
              </w:numPr>
              <w:spacing w:after="0" w:line="276" w:lineRule="auto"/>
              <w:ind w:left="543" w:hanging="218"/>
              <w:jc w:val="both"/>
              <w:textAlignment w:val="auto"/>
              <w:rPr>
                <w:rFonts w:ascii="Times New Roman" w:hAnsi="Times New Roman"/>
                <w:sz w:val="20"/>
                <w:szCs w:val="20"/>
              </w:rPr>
            </w:pPr>
            <w:r>
              <w:rPr>
                <w:rFonts w:ascii="Times New Roman" w:hAnsi="Times New Roman"/>
                <w:sz w:val="20"/>
                <w:szCs w:val="20"/>
              </w:rPr>
              <w:t>stosunkowo dużej ilości dni słonecznych w roku.</w:t>
            </w:r>
          </w:p>
          <w:p w14:paraId="13D5D20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Gmina Kolbuszowa w 2023 roku znalazła się w gronie innych gmin w województwie, na terenie których przekroczony został dopuszczalny poziom </w:t>
            </w:r>
            <w:proofErr w:type="spellStart"/>
            <w:r>
              <w:rPr>
                <w:rFonts w:ascii="Times New Roman" w:hAnsi="Times New Roman"/>
                <w:sz w:val="20"/>
                <w:szCs w:val="20"/>
              </w:rPr>
              <w:t>benzo</w:t>
            </w:r>
            <w:proofErr w:type="spellEnd"/>
            <w:r>
              <w:rPr>
                <w:rFonts w:ascii="Times New Roman" w:hAnsi="Times New Roman"/>
                <w:sz w:val="20"/>
                <w:szCs w:val="20"/>
              </w:rPr>
              <w:t>(a)</w:t>
            </w:r>
            <w:proofErr w:type="spellStart"/>
            <w:r>
              <w:rPr>
                <w:rFonts w:ascii="Times New Roman" w:hAnsi="Times New Roman"/>
                <w:sz w:val="20"/>
                <w:szCs w:val="20"/>
              </w:rPr>
              <w:t>pirenu</w:t>
            </w:r>
            <w:proofErr w:type="spellEnd"/>
            <w:r>
              <w:rPr>
                <w:rFonts w:ascii="Times New Roman" w:hAnsi="Times New Roman"/>
                <w:sz w:val="20"/>
                <w:szCs w:val="20"/>
              </w:rPr>
              <w:t xml:space="preserve"> B(a)P </w:t>
            </w:r>
            <w:r>
              <w:rPr>
                <w:rFonts w:ascii="Times New Roman" w:hAnsi="Times New Roman"/>
                <w:sz w:val="20"/>
                <w:szCs w:val="20"/>
              </w:rPr>
              <w:br/>
              <w:t>w pyle zawieszonym PM10.</w:t>
            </w:r>
          </w:p>
          <w:p w14:paraId="0CE788B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Wszystkie gminy z terenu powiatu kolbuszowskiego w 2023 roku znalazły się w gronie innych gmin w województwie, na terenie których przekroczony został dopuszczalny poziom celu długoterminowego dla ozonu, określonego ze względu na ochronę zdrowia ludzi.</w:t>
            </w:r>
          </w:p>
        </w:tc>
      </w:tr>
      <w:tr w:rsidR="009919CF" w14:paraId="002B35B4"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990EA"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Cele operacyjne, kierunki działań, które realizuje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91C93"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Cele operacyjne:</w:t>
            </w:r>
          </w:p>
          <w:p w14:paraId="218A1CC1" w14:textId="77777777" w:rsidR="009919CF" w:rsidRPr="009A50D5" w:rsidRDefault="009919CF" w:rsidP="000375CD">
            <w:pPr>
              <w:pStyle w:val="Akapitzlist"/>
              <w:numPr>
                <w:ilvl w:val="1"/>
                <w:numId w:val="190"/>
              </w:numPr>
              <w:suppressAutoHyphens w:val="0"/>
              <w:spacing w:after="0" w:line="276" w:lineRule="auto"/>
              <w:contextualSpacing w:val="0"/>
              <w:jc w:val="both"/>
              <w:textAlignment w:val="auto"/>
              <w:rPr>
                <w:i/>
                <w:iCs/>
              </w:rPr>
            </w:pPr>
            <w:r w:rsidRPr="009A50D5">
              <w:rPr>
                <w:rFonts w:ascii="Times New Roman" w:hAnsi="Times New Roman"/>
                <w:i/>
                <w:iCs/>
                <w:sz w:val="20"/>
                <w:szCs w:val="20"/>
              </w:rPr>
              <w:t>Rozwój racjonalnego wykorzystania zasobów środowiskowych.</w:t>
            </w:r>
          </w:p>
          <w:p w14:paraId="4A7DDA6D"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Kierunki działań:</w:t>
            </w:r>
          </w:p>
          <w:p w14:paraId="593157EB" w14:textId="77777777" w:rsidR="009919CF" w:rsidRPr="00E758B3" w:rsidRDefault="009919CF" w:rsidP="000375CD">
            <w:pPr>
              <w:pStyle w:val="Akapitzlist"/>
              <w:numPr>
                <w:ilvl w:val="2"/>
                <w:numId w:val="56"/>
              </w:numPr>
              <w:suppressAutoHyphens w:val="0"/>
              <w:spacing w:after="0" w:line="276" w:lineRule="auto"/>
              <w:contextualSpacing w:val="0"/>
              <w:jc w:val="both"/>
              <w:textAlignment w:val="auto"/>
              <w:rPr>
                <w:rFonts w:ascii="Times New Roman" w:hAnsi="Times New Roman"/>
                <w:i/>
                <w:iCs/>
                <w:sz w:val="20"/>
                <w:szCs w:val="20"/>
              </w:rPr>
            </w:pPr>
            <w:r w:rsidRPr="00E758B3">
              <w:rPr>
                <w:rFonts w:ascii="Times New Roman" w:hAnsi="Times New Roman"/>
                <w:i/>
                <w:iCs/>
                <w:sz w:val="20"/>
                <w:szCs w:val="20"/>
              </w:rPr>
              <w:t xml:space="preserve">Rozwój infrastruktury </w:t>
            </w:r>
            <w:r w:rsidRPr="00055296">
              <w:rPr>
                <w:rFonts w:ascii="Times New Roman" w:hAnsi="Times New Roman"/>
                <w:i/>
                <w:iCs/>
                <w:sz w:val="20"/>
                <w:szCs w:val="20"/>
              </w:rPr>
              <w:t xml:space="preserve">komunalnej </w:t>
            </w:r>
            <w:r w:rsidRPr="00055296">
              <w:rPr>
                <w:rFonts w:ascii="Times New Roman" w:hAnsi="Times New Roman"/>
                <w:i/>
                <w:iCs/>
                <w:color w:val="000000"/>
                <w:sz w:val="20"/>
                <w:szCs w:val="20"/>
              </w:rPr>
              <w:t>i zwiększenie dostępności komunikacyjnej</w:t>
            </w:r>
            <w:r w:rsidRPr="00E758B3">
              <w:rPr>
                <w:rFonts w:ascii="Times New Roman" w:hAnsi="Times New Roman"/>
                <w:i/>
                <w:iCs/>
                <w:sz w:val="20"/>
                <w:szCs w:val="20"/>
              </w:rPr>
              <w:t>;</w:t>
            </w:r>
          </w:p>
          <w:p w14:paraId="5506C7C8" w14:textId="77777777" w:rsidR="009919CF" w:rsidRPr="009A50D5" w:rsidRDefault="009919CF" w:rsidP="000375CD">
            <w:pPr>
              <w:pStyle w:val="Akapitzlist"/>
              <w:numPr>
                <w:ilvl w:val="2"/>
                <w:numId w:val="56"/>
              </w:numPr>
              <w:suppressAutoHyphens w:val="0"/>
              <w:spacing w:after="0" w:line="276" w:lineRule="auto"/>
              <w:contextualSpacing w:val="0"/>
              <w:jc w:val="both"/>
              <w:textAlignment w:val="auto"/>
              <w:rPr>
                <w:rFonts w:ascii="Times New Roman" w:hAnsi="Times New Roman"/>
                <w:i/>
                <w:iCs/>
                <w:sz w:val="20"/>
                <w:szCs w:val="20"/>
              </w:rPr>
            </w:pPr>
            <w:r w:rsidRPr="009A50D5">
              <w:rPr>
                <w:rFonts w:ascii="Times New Roman" w:hAnsi="Times New Roman"/>
                <w:i/>
                <w:iCs/>
                <w:sz w:val="20"/>
                <w:szCs w:val="20"/>
              </w:rPr>
              <w:t>Ochrona środowiska i ograniczenie niskiej emisji.</w:t>
            </w:r>
          </w:p>
        </w:tc>
      </w:tr>
      <w:tr w:rsidR="009919CF" w14:paraId="2BCC2A9D" w14:textId="77777777" w:rsidTr="000375CD">
        <w:trPr>
          <w:trHeight w:val="315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7D90A"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Komplementarność z innymi projektami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E1346" w14:textId="77777777" w:rsidR="009919CF" w:rsidRDefault="009919CF" w:rsidP="000375CD">
            <w:pPr>
              <w:spacing w:after="0" w:line="276" w:lineRule="auto"/>
              <w:jc w:val="both"/>
              <w:textAlignment w:val="auto"/>
            </w:pPr>
            <w:r>
              <w:rPr>
                <w:rFonts w:ascii="Times New Roman" w:hAnsi="Times New Roman"/>
                <w:sz w:val="20"/>
                <w:szCs w:val="20"/>
              </w:rPr>
              <w:t>Projekt wykazuje szczególną komplementarność z projektem strategicznym komplementarnym nr 2</w:t>
            </w:r>
            <w:r>
              <w:rPr>
                <w:rFonts w:ascii="Times New Roman" w:hAnsi="Times New Roman"/>
                <w:i/>
                <w:iCs/>
                <w:sz w:val="20"/>
                <w:szCs w:val="20"/>
              </w:rPr>
              <w:t xml:space="preserve"> Zrównoważony transport w Partnerstwie Kolbuszowskim.</w:t>
            </w:r>
          </w:p>
          <w:p w14:paraId="730646F0" w14:textId="77777777" w:rsidR="009919CF" w:rsidRDefault="009919CF" w:rsidP="000375CD">
            <w:pPr>
              <w:spacing w:after="0" w:line="276" w:lineRule="auto"/>
              <w:jc w:val="both"/>
              <w:textAlignment w:val="auto"/>
              <w:rPr>
                <w:rFonts w:ascii="Times New Roman" w:hAnsi="Times New Roman"/>
                <w:iCs/>
                <w:sz w:val="20"/>
                <w:szCs w:val="20"/>
              </w:rPr>
            </w:pPr>
            <w:r>
              <w:rPr>
                <w:rFonts w:ascii="Times New Roman" w:hAnsi="Times New Roman"/>
                <w:iCs/>
                <w:sz w:val="20"/>
                <w:szCs w:val="20"/>
              </w:rPr>
              <w:t xml:space="preserve">Projekt będzie komplementarny także z innymi projektami, które nie zostały wskazane jako projekty strategiczne, ale będą realizowane w ramach działań: </w:t>
            </w:r>
          </w:p>
          <w:p w14:paraId="52DC67C9" w14:textId="77777777" w:rsidR="009919CF" w:rsidRDefault="009919CF" w:rsidP="000375CD">
            <w:pPr>
              <w:spacing w:after="0" w:line="276" w:lineRule="auto"/>
              <w:jc w:val="both"/>
              <w:textAlignment w:val="auto"/>
            </w:pPr>
            <w:r>
              <w:rPr>
                <w:rFonts w:ascii="Times New Roman" w:hAnsi="Times New Roman"/>
                <w:iCs/>
                <w:sz w:val="20"/>
                <w:szCs w:val="20"/>
              </w:rPr>
              <w:t xml:space="preserve">3.2.2.2. </w:t>
            </w:r>
            <w:r>
              <w:rPr>
                <w:rFonts w:ascii="Times New Roman" w:hAnsi="Times New Roman"/>
                <w:i/>
                <w:sz w:val="20"/>
                <w:szCs w:val="20"/>
              </w:rPr>
              <w:t>Edukacja proekologiczna mieszkańców</w:t>
            </w:r>
            <w:r>
              <w:rPr>
                <w:rFonts w:ascii="Times New Roman" w:hAnsi="Times New Roman"/>
                <w:iCs/>
                <w:sz w:val="20"/>
                <w:szCs w:val="20"/>
              </w:rPr>
              <w:t>;</w:t>
            </w:r>
          </w:p>
          <w:p w14:paraId="6C867AEF" w14:textId="77777777" w:rsidR="009919CF" w:rsidRDefault="009919CF" w:rsidP="000375CD">
            <w:pPr>
              <w:spacing w:after="0" w:line="276" w:lineRule="auto"/>
              <w:ind w:left="693" w:hanging="693"/>
              <w:jc w:val="both"/>
              <w:textAlignment w:val="auto"/>
            </w:pPr>
            <w:r>
              <w:rPr>
                <w:rFonts w:ascii="Times New Roman" w:hAnsi="Times New Roman"/>
                <w:iCs/>
                <w:sz w:val="20"/>
                <w:szCs w:val="20"/>
              </w:rPr>
              <w:t xml:space="preserve">3.2.1.5. </w:t>
            </w:r>
            <w:r>
              <w:rPr>
                <w:rFonts w:ascii="Times New Roman" w:hAnsi="Times New Roman"/>
                <w:i/>
                <w:iCs/>
                <w:sz w:val="20"/>
                <w:szCs w:val="20"/>
              </w:rPr>
              <w:t>Poprawa efektywności energetycznej w budynkach użyteczności publicznej, mieszkalnych oraz podmiotów gospodarczych</w:t>
            </w:r>
            <w:r>
              <w:rPr>
                <w:rFonts w:ascii="Times New Roman" w:hAnsi="Times New Roman"/>
                <w:sz w:val="20"/>
                <w:szCs w:val="20"/>
              </w:rPr>
              <w:t>.</w:t>
            </w:r>
          </w:p>
          <w:p w14:paraId="7E2718C2" w14:textId="77777777" w:rsidR="009919CF" w:rsidRDefault="009919CF" w:rsidP="000375CD">
            <w:pPr>
              <w:spacing w:after="0" w:line="276" w:lineRule="auto"/>
              <w:jc w:val="both"/>
              <w:textAlignment w:val="auto"/>
              <w:rPr>
                <w:rFonts w:ascii="Times New Roman" w:hAnsi="Times New Roman"/>
                <w:iCs/>
                <w:sz w:val="20"/>
                <w:szCs w:val="20"/>
              </w:rPr>
            </w:pPr>
            <w:r>
              <w:rPr>
                <w:rFonts w:ascii="Times New Roman" w:hAnsi="Times New Roman"/>
                <w:iCs/>
                <w:sz w:val="20"/>
                <w:szCs w:val="20"/>
              </w:rPr>
              <w:t>Projekt będzie komplementarny również z projektami już zrealizowanymi bądź będącymi w trakcie realizacji, m.in.:</w:t>
            </w:r>
          </w:p>
          <w:p w14:paraId="3CEDC715" w14:textId="77777777" w:rsidR="009919CF" w:rsidRDefault="009919CF" w:rsidP="000375CD">
            <w:pPr>
              <w:numPr>
                <w:ilvl w:val="0"/>
                <w:numId w:val="57"/>
              </w:numPr>
              <w:spacing w:after="0" w:line="276" w:lineRule="auto"/>
              <w:jc w:val="both"/>
              <w:textAlignment w:val="auto"/>
            </w:pPr>
            <w:r>
              <w:rPr>
                <w:rFonts w:ascii="Times New Roman" w:hAnsi="Times New Roman"/>
                <w:i/>
                <w:iCs/>
                <w:sz w:val="20"/>
                <w:szCs w:val="20"/>
              </w:rPr>
              <w:t>Budowa małej instalacji fotowoltaicznej przy zespole obiektów szkolno-basenowych w Cmolasie – etap I oraz montaż urządzeń fotowoltaicznych na oczyszczalni ścieków w Cmolasie;</w:t>
            </w:r>
          </w:p>
          <w:p w14:paraId="08FB4D2B" w14:textId="77777777" w:rsidR="009919CF" w:rsidRDefault="009919CF" w:rsidP="000375CD">
            <w:pPr>
              <w:numPr>
                <w:ilvl w:val="0"/>
                <w:numId w:val="57"/>
              </w:numPr>
              <w:spacing w:after="0" w:line="276" w:lineRule="auto"/>
              <w:jc w:val="both"/>
              <w:textAlignment w:val="auto"/>
            </w:pPr>
            <w:r>
              <w:rPr>
                <w:rFonts w:ascii="Times New Roman" w:hAnsi="Times New Roman"/>
                <w:i/>
                <w:iCs/>
                <w:sz w:val="20"/>
                <w:szCs w:val="20"/>
              </w:rPr>
              <w:t>Termomodernizacja budynków użyteczności publicznej na terenie Gminy Raniżów.</w:t>
            </w:r>
          </w:p>
        </w:tc>
      </w:tr>
      <w:tr w:rsidR="009919CF" w14:paraId="66EDF0BE"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B8128"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Prognozowane rezultaty oraz produkty i ich wskaźniki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6B73E"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Prognozowane rezultaty podjętych działań to:</w:t>
            </w:r>
          </w:p>
          <w:p w14:paraId="4A10ABF3" w14:textId="77777777" w:rsidR="009919CF" w:rsidRDefault="009919CF" w:rsidP="000375CD">
            <w:pPr>
              <w:numPr>
                <w:ilvl w:val="0"/>
                <w:numId w:val="58"/>
              </w:numPr>
              <w:spacing w:after="0" w:line="276" w:lineRule="auto"/>
              <w:jc w:val="both"/>
              <w:textAlignment w:val="auto"/>
            </w:pPr>
            <w:r>
              <w:rPr>
                <w:rFonts w:ascii="Times New Roman" w:hAnsi="Times New Roman"/>
                <w:sz w:val="20"/>
                <w:szCs w:val="20"/>
              </w:rPr>
              <w:t>zmniejszenie degradacji lokalnego środowiska w wyniku zmniejszenia udziału emisji zanieczyszczeń (w tym CO</w:t>
            </w:r>
            <w:r>
              <w:rPr>
                <w:rFonts w:ascii="Times New Roman" w:hAnsi="Times New Roman"/>
                <w:sz w:val="20"/>
                <w:szCs w:val="20"/>
                <w:vertAlign w:val="subscript"/>
              </w:rPr>
              <w:t>2</w:t>
            </w:r>
            <w:r>
              <w:rPr>
                <w:rFonts w:ascii="Times New Roman" w:hAnsi="Times New Roman"/>
                <w:sz w:val="20"/>
                <w:szCs w:val="20"/>
              </w:rPr>
              <w:t>) do powietrza;</w:t>
            </w:r>
          </w:p>
          <w:p w14:paraId="7CA16EBA" w14:textId="77777777" w:rsidR="009919CF" w:rsidRDefault="009919CF" w:rsidP="000375CD">
            <w:pPr>
              <w:numPr>
                <w:ilvl w:val="0"/>
                <w:numId w:val="58"/>
              </w:numPr>
              <w:spacing w:after="0" w:line="276" w:lineRule="auto"/>
              <w:jc w:val="both"/>
              <w:textAlignment w:val="auto"/>
              <w:rPr>
                <w:rFonts w:ascii="Times New Roman" w:hAnsi="Times New Roman"/>
                <w:sz w:val="20"/>
                <w:szCs w:val="20"/>
              </w:rPr>
            </w:pPr>
            <w:r>
              <w:rPr>
                <w:rFonts w:ascii="Times New Roman" w:hAnsi="Times New Roman"/>
                <w:sz w:val="20"/>
                <w:szCs w:val="20"/>
              </w:rPr>
              <w:t>zmniejszenie potrzeb modernizacyjnych w przyszłości oraz zmniejszenie kosztów związanych z wytwarzaniem energii;</w:t>
            </w:r>
          </w:p>
          <w:p w14:paraId="5821D386" w14:textId="77777777" w:rsidR="009919CF" w:rsidRDefault="009919CF" w:rsidP="000375CD">
            <w:pPr>
              <w:numPr>
                <w:ilvl w:val="0"/>
                <w:numId w:val="58"/>
              </w:numPr>
              <w:spacing w:after="0" w:line="276" w:lineRule="auto"/>
              <w:jc w:val="both"/>
              <w:textAlignment w:val="auto"/>
              <w:rPr>
                <w:rFonts w:ascii="Times New Roman" w:hAnsi="Times New Roman"/>
                <w:sz w:val="20"/>
                <w:szCs w:val="20"/>
              </w:rPr>
            </w:pPr>
            <w:r>
              <w:rPr>
                <w:rFonts w:ascii="Times New Roman" w:hAnsi="Times New Roman"/>
                <w:sz w:val="20"/>
                <w:szCs w:val="20"/>
              </w:rPr>
              <w:t>upowszechnienie wykorzystania OZE;</w:t>
            </w:r>
          </w:p>
          <w:p w14:paraId="24BCA28F" w14:textId="77777777" w:rsidR="009919CF" w:rsidRDefault="009919CF" w:rsidP="000375CD">
            <w:pPr>
              <w:numPr>
                <w:ilvl w:val="0"/>
                <w:numId w:val="58"/>
              </w:numPr>
              <w:spacing w:after="0" w:line="276" w:lineRule="auto"/>
              <w:jc w:val="both"/>
              <w:textAlignment w:val="auto"/>
              <w:rPr>
                <w:rFonts w:ascii="Times New Roman" w:hAnsi="Times New Roman"/>
                <w:sz w:val="20"/>
                <w:szCs w:val="20"/>
              </w:rPr>
            </w:pPr>
            <w:r>
              <w:rPr>
                <w:rFonts w:ascii="Times New Roman" w:hAnsi="Times New Roman"/>
                <w:sz w:val="20"/>
                <w:szCs w:val="20"/>
              </w:rPr>
              <w:t>podniesienie świadomości ekologicznej.</w:t>
            </w:r>
          </w:p>
          <w:p w14:paraId="73B50A7C" w14:textId="77777777" w:rsidR="009919CF" w:rsidRDefault="009919CF" w:rsidP="000375CD">
            <w:pPr>
              <w:spacing w:after="0" w:line="276" w:lineRule="auto"/>
              <w:ind w:firstLine="22"/>
              <w:jc w:val="both"/>
              <w:textAlignment w:val="auto"/>
              <w:rPr>
                <w:rFonts w:ascii="Times New Roman" w:hAnsi="Times New Roman"/>
                <w:sz w:val="20"/>
                <w:szCs w:val="20"/>
              </w:rPr>
            </w:pPr>
            <w:r>
              <w:rPr>
                <w:rFonts w:ascii="Times New Roman" w:hAnsi="Times New Roman"/>
                <w:sz w:val="20"/>
                <w:szCs w:val="20"/>
              </w:rPr>
              <w:t>Wskaźniki produktu:</w:t>
            </w:r>
          </w:p>
          <w:p w14:paraId="03601C47" w14:textId="77777777" w:rsidR="009919CF" w:rsidRDefault="009919CF" w:rsidP="000375CD">
            <w:pPr>
              <w:numPr>
                <w:ilvl w:val="0"/>
                <w:numId w:val="59"/>
              </w:numPr>
              <w:spacing w:after="0" w:line="276" w:lineRule="auto"/>
              <w:jc w:val="both"/>
              <w:textAlignment w:val="auto"/>
              <w:rPr>
                <w:rFonts w:ascii="Times New Roman" w:hAnsi="Times New Roman"/>
                <w:sz w:val="20"/>
                <w:szCs w:val="20"/>
              </w:rPr>
            </w:pPr>
            <w:r>
              <w:rPr>
                <w:rFonts w:ascii="Times New Roman" w:hAnsi="Times New Roman"/>
                <w:sz w:val="20"/>
                <w:szCs w:val="20"/>
              </w:rPr>
              <w:t>Budynki o lepszej charakterystyce energetycznej – 60 [szt.].</w:t>
            </w:r>
          </w:p>
          <w:p w14:paraId="1929928F"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Wskaźniki rezultatu:</w:t>
            </w:r>
          </w:p>
          <w:p w14:paraId="6AE8255A" w14:textId="77777777" w:rsidR="009919CF" w:rsidRPr="00B2295C" w:rsidRDefault="009919CF" w:rsidP="000375CD">
            <w:pPr>
              <w:pStyle w:val="Akapitzlist"/>
              <w:numPr>
                <w:ilvl w:val="3"/>
                <w:numId w:val="59"/>
              </w:numPr>
              <w:suppressAutoHyphens w:val="0"/>
              <w:spacing w:after="0" w:line="276" w:lineRule="auto"/>
              <w:ind w:left="685" w:hanging="284"/>
              <w:contextualSpacing w:val="0"/>
              <w:jc w:val="both"/>
              <w:textAlignment w:val="auto"/>
              <w:rPr>
                <w:rFonts w:ascii="Times New Roman" w:hAnsi="Times New Roman"/>
                <w:sz w:val="20"/>
                <w:szCs w:val="20"/>
              </w:rPr>
            </w:pPr>
            <w:r w:rsidRPr="00EC276F">
              <w:rPr>
                <w:rFonts w:ascii="Times New Roman" w:hAnsi="Times New Roman"/>
                <w:sz w:val="20"/>
                <w:szCs w:val="20"/>
              </w:rPr>
              <w:t>Szacowany roczny spadek emisji gazów cieplarnianych</w:t>
            </w:r>
            <w:r>
              <w:rPr>
                <w:rFonts w:ascii="Times New Roman" w:hAnsi="Times New Roman"/>
                <w:sz w:val="20"/>
                <w:szCs w:val="20"/>
              </w:rPr>
              <w:t xml:space="preserve"> – 2 000 [ton równoważnika CO</w:t>
            </w:r>
            <w:r>
              <w:rPr>
                <w:rFonts w:ascii="Times New Roman" w:hAnsi="Times New Roman"/>
                <w:sz w:val="20"/>
                <w:szCs w:val="20"/>
                <w:vertAlign w:val="subscript"/>
              </w:rPr>
              <w:t>2</w:t>
            </w:r>
            <w:r>
              <w:rPr>
                <w:rFonts w:ascii="Times New Roman" w:hAnsi="Times New Roman"/>
                <w:sz w:val="20"/>
                <w:szCs w:val="20"/>
              </w:rPr>
              <w:t>].</w:t>
            </w:r>
          </w:p>
        </w:tc>
      </w:tr>
      <w:tr w:rsidR="009919CF" w14:paraId="02DAE2B1"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99D6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Sposób wyboru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7BC2D"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został wypracowany w ramach współpracy Zespołu do spraw przygotowania </w:t>
            </w:r>
            <w:r>
              <w:rPr>
                <w:rFonts w:ascii="Times New Roman" w:hAnsi="Times New Roman"/>
                <w:sz w:val="20"/>
                <w:szCs w:val="20"/>
              </w:rPr>
              <w:br/>
              <w:t>i wdrażania Strategii Rozwoju Ponadlokalnego dla Partnerstwa Kolbuszowskiego na lata 2022–2030 oraz Komitetu Sterującego.</w:t>
            </w:r>
          </w:p>
        </w:tc>
      </w:tr>
    </w:tbl>
    <w:p w14:paraId="223759B3" w14:textId="77777777" w:rsidR="009919CF" w:rsidRDefault="009919CF" w:rsidP="009919CF">
      <w:pPr>
        <w:jc w:val="center"/>
        <w:textAlignment w:val="auto"/>
        <w:rPr>
          <w:rFonts w:ascii="Times New Roman" w:hAnsi="Times New Roman"/>
          <w:i/>
          <w:iCs/>
          <w:sz w:val="20"/>
          <w:szCs w:val="20"/>
        </w:rPr>
      </w:pPr>
      <w:r>
        <w:rPr>
          <w:rFonts w:ascii="Times New Roman" w:hAnsi="Times New Roman"/>
          <w:i/>
          <w:iCs/>
          <w:sz w:val="20"/>
          <w:szCs w:val="20"/>
        </w:rPr>
        <w:t>Źródło: Opracowanie własne</w:t>
      </w:r>
      <w:bookmarkStart w:id="210" w:name="_Toc100139335"/>
      <w:r>
        <w:rPr>
          <w:rFonts w:ascii="Times New Roman" w:hAnsi="Times New Roman"/>
          <w:i/>
          <w:iCs/>
          <w:sz w:val="20"/>
          <w:szCs w:val="20"/>
        </w:rPr>
        <w:t xml:space="preserve"> </w:t>
      </w:r>
      <w:bookmarkStart w:id="211" w:name="_Toc108770675"/>
    </w:p>
    <w:p w14:paraId="4078E0C0" w14:textId="77777777" w:rsidR="009919CF" w:rsidRDefault="009919CF" w:rsidP="009919CF">
      <w:pPr>
        <w:jc w:val="center"/>
        <w:textAlignment w:val="auto"/>
        <w:sectPr w:rsidR="009919CF" w:rsidSect="009919CF">
          <w:pgSz w:w="11906" w:h="16838"/>
          <w:pgMar w:top="1417" w:right="1417" w:bottom="1417" w:left="1417" w:header="708" w:footer="708" w:gutter="0"/>
          <w:cols w:space="708"/>
        </w:sectPr>
      </w:pPr>
    </w:p>
    <w:p w14:paraId="7853037B" w14:textId="7F3C582F" w:rsidR="009919CF" w:rsidRDefault="009919CF" w:rsidP="009919CF">
      <w:pPr>
        <w:pStyle w:val="Legenda"/>
      </w:pPr>
      <w:bookmarkStart w:id="212" w:name="_Toc190945367"/>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12</w:t>
      </w:r>
      <w:r>
        <w:rPr>
          <w:noProof/>
        </w:rPr>
        <w:fldChar w:fldCharType="end"/>
      </w:r>
      <w:r>
        <w:t xml:space="preserve"> </w:t>
      </w:r>
      <w:r>
        <w:rPr>
          <w:bCs/>
          <w:szCs w:val="20"/>
        </w:rPr>
        <w:t xml:space="preserve">Projekt strategiczny komplementarny nr </w:t>
      </w:r>
      <w:bookmarkEnd w:id="210"/>
      <w:r>
        <w:rPr>
          <w:bCs/>
          <w:szCs w:val="20"/>
        </w:rPr>
        <w:t>5</w:t>
      </w:r>
      <w:bookmarkStart w:id="213" w:name="_Hlk97272657"/>
      <w:bookmarkEnd w:id="211"/>
      <w:bookmarkEnd w:id="212"/>
    </w:p>
    <w:tbl>
      <w:tblPr>
        <w:tblW w:w="9057" w:type="dxa"/>
        <w:tblCellMar>
          <w:left w:w="10" w:type="dxa"/>
          <w:right w:w="10" w:type="dxa"/>
        </w:tblCellMar>
        <w:tblLook w:val="0000" w:firstRow="0" w:lastRow="0" w:firstColumn="0" w:lastColumn="0" w:noHBand="0" w:noVBand="0"/>
      </w:tblPr>
      <w:tblGrid>
        <w:gridCol w:w="1894"/>
        <w:gridCol w:w="3003"/>
        <w:gridCol w:w="1852"/>
        <w:gridCol w:w="2308"/>
      </w:tblGrid>
      <w:tr w:rsidR="009919CF" w14:paraId="70753BD5" w14:textId="77777777" w:rsidTr="000375CD">
        <w:trPr>
          <w:trHeight w:val="423"/>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B98ECE" w14:textId="77777777" w:rsidR="009919CF" w:rsidRDefault="009919CF" w:rsidP="000375CD">
            <w:pPr>
              <w:spacing w:after="0" w:line="276" w:lineRule="auto"/>
              <w:jc w:val="center"/>
              <w:textAlignment w:val="auto"/>
            </w:pPr>
            <w:r>
              <w:rPr>
                <w:rFonts w:ascii="Times New Roman" w:hAnsi="Times New Roman"/>
                <w:b/>
                <w:bCs/>
                <w:sz w:val="20"/>
                <w:szCs w:val="20"/>
              </w:rPr>
              <w:t>Tytuł projektu strategicznego</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837E6" w14:textId="77777777" w:rsidR="009919CF" w:rsidRDefault="009919CF" w:rsidP="000375CD">
            <w:pPr>
              <w:spacing w:after="0"/>
              <w:jc w:val="center"/>
              <w:textAlignment w:val="auto"/>
              <w:rPr>
                <w:rFonts w:ascii="Times New Roman" w:hAnsi="Times New Roman"/>
                <w:b/>
                <w:bCs/>
                <w:i/>
                <w:iCs/>
                <w:sz w:val="20"/>
                <w:szCs w:val="20"/>
              </w:rPr>
            </w:pPr>
            <w:bookmarkStart w:id="214" w:name="_Hlk172718634"/>
            <w:r>
              <w:rPr>
                <w:rFonts w:ascii="Times New Roman" w:hAnsi="Times New Roman"/>
                <w:b/>
                <w:bCs/>
                <w:i/>
                <w:iCs/>
                <w:sz w:val="20"/>
                <w:szCs w:val="20"/>
              </w:rPr>
              <w:t xml:space="preserve">Rozwój i poprawa stanu infrastruktury komunalnej </w:t>
            </w:r>
            <w:bookmarkEnd w:id="214"/>
          </w:p>
        </w:tc>
      </w:tr>
      <w:tr w:rsidR="009919CF" w14:paraId="32B873E3"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54CF1" w14:textId="77777777" w:rsidR="009919CF" w:rsidRDefault="009919CF" w:rsidP="000375CD">
            <w:pPr>
              <w:spacing w:after="0" w:line="276" w:lineRule="auto"/>
              <w:jc w:val="center"/>
              <w:textAlignment w:val="auto"/>
            </w:pPr>
            <w:r>
              <w:rPr>
                <w:rFonts w:ascii="Times New Roman" w:hAnsi="Times New Roman"/>
                <w:b/>
                <w:bCs/>
                <w:sz w:val="20"/>
                <w:szCs w:val="20"/>
              </w:rPr>
              <w:t>Lokalizacja</w:t>
            </w:r>
          </w:p>
        </w:tc>
        <w:tc>
          <w:tcPr>
            <w:tcW w:w="3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5AF6B" w14:textId="77777777" w:rsidR="009919CF" w:rsidRDefault="009919CF" w:rsidP="000375CD">
            <w:pPr>
              <w:spacing w:after="0" w:line="276" w:lineRule="auto"/>
              <w:jc w:val="center"/>
              <w:textAlignment w:val="auto"/>
            </w:pPr>
            <w:r>
              <w:rPr>
                <w:rFonts w:ascii="Times New Roman" w:hAnsi="Times New Roman"/>
                <w:sz w:val="20"/>
                <w:szCs w:val="20"/>
              </w:rPr>
              <w:t>Gmina Kolbuszowa, Gmina Niwiska, Gmina Cmolas, Gmina Raniżów, Gmina Majdan Królewski, Gmina Dzikowiec</w:t>
            </w:r>
          </w:p>
        </w:tc>
        <w:tc>
          <w:tcPr>
            <w:tcW w:w="18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744A3" w14:textId="77777777" w:rsidR="009919CF" w:rsidRDefault="009919CF" w:rsidP="000375CD">
            <w:pPr>
              <w:spacing w:after="0" w:line="276" w:lineRule="auto"/>
              <w:jc w:val="center"/>
              <w:textAlignment w:val="auto"/>
            </w:pPr>
            <w:r>
              <w:rPr>
                <w:rFonts w:ascii="Times New Roman" w:hAnsi="Times New Roman"/>
                <w:b/>
                <w:bCs/>
                <w:sz w:val="20"/>
                <w:szCs w:val="20"/>
              </w:rPr>
              <w:t>Okres realizacji</w:t>
            </w:r>
          </w:p>
        </w:tc>
        <w:tc>
          <w:tcPr>
            <w:tcW w:w="23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CD81"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2024–2029</w:t>
            </w:r>
          </w:p>
        </w:tc>
      </w:tr>
      <w:tr w:rsidR="009919CF" w14:paraId="3636D77A"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29180" w14:textId="77777777" w:rsidR="009919CF" w:rsidRDefault="009919CF" w:rsidP="000375CD">
            <w:pPr>
              <w:spacing w:after="0" w:line="276" w:lineRule="auto"/>
              <w:jc w:val="center"/>
              <w:textAlignment w:val="auto"/>
            </w:pPr>
            <w:r>
              <w:rPr>
                <w:rFonts w:ascii="Times New Roman" w:hAnsi="Times New Roman"/>
                <w:b/>
                <w:bCs/>
                <w:sz w:val="20"/>
                <w:szCs w:val="20"/>
              </w:rPr>
              <w:t xml:space="preserve">Szacowana </w:t>
            </w:r>
            <w:r>
              <w:rPr>
                <w:rFonts w:ascii="Times New Roman" w:hAnsi="Times New Roman"/>
                <w:b/>
                <w:bCs/>
                <w:sz w:val="20"/>
                <w:szCs w:val="20"/>
              </w:rPr>
              <w:br/>
              <w:t>wartość</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4DD3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150 mln zł</w:t>
            </w:r>
          </w:p>
        </w:tc>
      </w:tr>
      <w:tr w:rsidR="009919CF" w14:paraId="3091EC08"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53703" w14:textId="77777777" w:rsidR="009919CF" w:rsidRDefault="009919CF" w:rsidP="000375CD">
            <w:pPr>
              <w:spacing w:after="0" w:line="276" w:lineRule="auto"/>
              <w:jc w:val="center"/>
              <w:textAlignment w:val="auto"/>
            </w:pPr>
            <w:r>
              <w:rPr>
                <w:rFonts w:ascii="Times New Roman" w:hAnsi="Times New Roman"/>
                <w:b/>
                <w:bCs/>
                <w:sz w:val="20"/>
                <w:szCs w:val="20"/>
              </w:rPr>
              <w:t>Środki własne realizatorów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6A2D"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30 mln zł – 20%</w:t>
            </w:r>
          </w:p>
        </w:tc>
      </w:tr>
      <w:tr w:rsidR="009919CF" w14:paraId="536C41A2" w14:textId="77777777" w:rsidTr="000375CD">
        <w:trPr>
          <w:trHeight w:val="567"/>
        </w:trPr>
        <w:tc>
          <w:tcPr>
            <w:tcW w:w="1894"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6918C4C6" w14:textId="77777777" w:rsidR="009919CF" w:rsidRDefault="009919CF" w:rsidP="000375CD">
            <w:pPr>
              <w:spacing w:after="0" w:line="276" w:lineRule="auto"/>
              <w:jc w:val="center"/>
              <w:textAlignment w:val="auto"/>
            </w:pPr>
            <w:r>
              <w:rPr>
                <w:rFonts w:ascii="Times New Roman" w:hAnsi="Times New Roman"/>
                <w:b/>
                <w:bCs/>
                <w:sz w:val="20"/>
                <w:szCs w:val="20"/>
              </w:rPr>
              <w:t>Finansowanie zewnętrzne – dotacja</w:t>
            </w:r>
          </w:p>
        </w:tc>
        <w:tc>
          <w:tcPr>
            <w:tcW w:w="7163"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14:paraId="7641BFE9"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120 mln zł – 80%</w:t>
            </w:r>
          </w:p>
        </w:tc>
      </w:tr>
      <w:tr w:rsidR="009919CF" w14:paraId="506037F0" w14:textId="77777777" w:rsidTr="000375CD">
        <w:trPr>
          <w:trHeight w:val="5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EC495"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Najbardziej prawdopodobne źródło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8751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Fundusze Europejskie dla Podkarpacia 2021–2027 / Fundusze Europejskie dla Polski Wschodniej 2021–2027 / Program Rozwoju Obszarów Wiejskich na lata 2014–2020 / Wspólna Polityka Rolna 2021–2027</w:t>
            </w:r>
          </w:p>
        </w:tc>
      </w:tr>
      <w:tr w:rsidR="009919CF" w14:paraId="56C639AA"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ECA75"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Tryb wyboru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99CE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Tryb konkurencyjny</w:t>
            </w:r>
          </w:p>
        </w:tc>
      </w:tr>
      <w:tr w:rsidR="009919CF" w14:paraId="65827E73" w14:textId="77777777" w:rsidTr="000375CD">
        <w:trPr>
          <w:trHeight w:val="567"/>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F1B7B"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Alternatywne lub dodatkowe źródła finansowania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E06A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Zgodnie z tabelą 13</w:t>
            </w:r>
          </w:p>
        </w:tc>
      </w:tr>
      <w:tr w:rsidR="009919CF" w14:paraId="1A39BC4C" w14:textId="77777777" w:rsidTr="000375CD">
        <w:trPr>
          <w:trHeight w:val="26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9E1AF"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 i zakres rzeczowy projektu (koncepcja)</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3E397"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ma na celu poprawę jakości życia mieszkańców oraz rozwój obszaru. Infrastruktura publiczna powinna być dostosowana do zasad zrównoważonego rozwoju, który sprzyja funkcjom gospodarczym i społecznym. </w:t>
            </w:r>
          </w:p>
          <w:p w14:paraId="398F2313"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obejmuje:</w:t>
            </w:r>
          </w:p>
          <w:p w14:paraId="43415643"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 xml:space="preserve">budowę/przebudowę/remont dróg gminnych i powiatowych na obszarze Partnerstwa, w tym dróg wyposażonych w ciągi piesze i rowerowe, oświetlenie; </w:t>
            </w:r>
          </w:p>
          <w:p w14:paraId="3C971152"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likwidację barier architektonicznych;</w:t>
            </w:r>
          </w:p>
          <w:p w14:paraId="0A804D7C" w14:textId="77777777" w:rsidR="009919CF" w:rsidRDefault="009919CF" w:rsidP="000375CD">
            <w:pPr>
              <w:numPr>
                <w:ilvl w:val="0"/>
                <w:numId w:val="60"/>
              </w:numPr>
              <w:spacing w:after="0" w:line="276" w:lineRule="auto"/>
              <w:ind w:left="545" w:hanging="284"/>
              <w:jc w:val="both"/>
              <w:textAlignment w:val="auto"/>
              <w:rPr>
                <w:rFonts w:ascii="Times New Roman" w:hAnsi="Times New Roman"/>
                <w:sz w:val="20"/>
                <w:szCs w:val="20"/>
              </w:rPr>
            </w:pPr>
            <w:r>
              <w:rPr>
                <w:rFonts w:ascii="Times New Roman" w:hAnsi="Times New Roman"/>
                <w:sz w:val="20"/>
                <w:szCs w:val="20"/>
              </w:rPr>
              <w:t>oznakowanie obiektów gminnych (wewnętrzne i zewnętrzne) dla potrzeb związanych z dostępnością osób dysfunkcyjnych;</w:t>
            </w:r>
          </w:p>
          <w:p w14:paraId="77294797"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 xml:space="preserve">rozwój i poprawę funkcjonowania systemu zagospodarowania odpadów – obieg zamknięty i gospodarka </w:t>
            </w:r>
            <w:proofErr w:type="spellStart"/>
            <w:r>
              <w:rPr>
                <w:rFonts w:ascii="Times New Roman" w:hAnsi="Times New Roman"/>
                <w:sz w:val="20"/>
                <w:szCs w:val="20"/>
              </w:rPr>
              <w:t>zasobooszczędna</w:t>
            </w:r>
            <w:proofErr w:type="spellEnd"/>
            <w:r>
              <w:rPr>
                <w:rFonts w:ascii="Times New Roman" w:hAnsi="Times New Roman"/>
                <w:sz w:val="20"/>
                <w:szCs w:val="20"/>
              </w:rPr>
              <w:t>;</w:t>
            </w:r>
          </w:p>
          <w:p w14:paraId="05AC58E1" w14:textId="77777777" w:rsidR="009919CF" w:rsidRDefault="009919CF" w:rsidP="000375CD">
            <w:pPr>
              <w:numPr>
                <w:ilvl w:val="0"/>
                <w:numId w:val="60"/>
              </w:numPr>
              <w:spacing w:after="0" w:line="276" w:lineRule="auto"/>
              <w:ind w:left="543" w:hanging="284"/>
              <w:jc w:val="both"/>
              <w:textAlignment w:val="auto"/>
            </w:pPr>
            <w:r>
              <w:rPr>
                <w:rFonts w:ascii="Times New Roman" w:hAnsi="Times New Roman"/>
                <w:sz w:val="20"/>
                <w:szCs w:val="20"/>
              </w:rPr>
              <w:t xml:space="preserve">rozwój infrastruktury kanalizacyjnej, </w:t>
            </w:r>
            <w:r w:rsidRPr="00AD6454">
              <w:rPr>
                <w:rFonts w:ascii="Times New Roman" w:hAnsi="Times New Roman"/>
                <w:sz w:val="20"/>
                <w:szCs w:val="20"/>
              </w:rPr>
              <w:t>w tym</w:t>
            </w:r>
            <w:r>
              <w:rPr>
                <w:rFonts w:ascii="Times New Roman" w:hAnsi="Times New Roman"/>
                <w:sz w:val="20"/>
                <w:szCs w:val="20"/>
              </w:rPr>
              <w:t xml:space="preserve"> budowa, rozbudowa i</w:t>
            </w:r>
            <w:r w:rsidRPr="00AD6454">
              <w:rPr>
                <w:rFonts w:ascii="Times New Roman" w:hAnsi="Times New Roman"/>
                <w:sz w:val="20"/>
                <w:szCs w:val="20"/>
              </w:rPr>
              <w:t xml:space="preserve"> modernizacj</w:t>
            </w:r>
            <w:r>
              <w:rPr>
                <w:rFonts w:ascii="Times New Roman" w:hAnsi="Times New Roman"/>
                <w:sz w:val="20"/>
                <w:szCs w:val="20"/>
              </w:rPr>
              <w:t>a</w:t>
            </w:r>
            <w:r w:rsidRPr="00AD6454">
              <w:rPr>
                <w:rFonts w:ascii="Times New Roman" w:hAnsi="Times New Roman"/>
                <w:sz w:val="20"/>
                <w:szCs w:val="20"/>
              </w:rPr>
              <w:t xml:space="preserve"> oczyszczalni ścieków</w:t>
            </w:r>
            <w:r>
              <w:rPr>
                <w:rFonts w:ascii="Times New Roman" w:hAnsi="Times New Roman"/>
                <w:sz w:val="20"/>
                <w:szCs w:val="20"/>
              </w:rPr>
              <w:t xml:space="preserve"> </w:t>
            </w:r>
            <w:r w:rsidRPr="00AD6454">
              <w:rPr>
                <w:rFonts w:ascii="Times New Roman" w:hAnsi="Times New Roman"/>
                <w:sz w:val="20"/>
                <w:szCs w:val="20"/>
              </w:rPr>
              <w:t>i sieci kanalizacyjnej, budow</w:t>
            </w:r>
            <w:r>
              <w:rPr>
                <w:rFonts w:ascii="Times New Roman" w:hAnsi="Times New Roman"/>
                <w:sz w:val="20"/>
                <w:szCs w:val="20"/>
              </w:rPr>
              <w:t>a</w:t>
            </w:r>
            <w:r w:rsidRPr="00AD6454">
              <w:rPr>
                <w:rFonts w:ascii="Times New Roman" w:hAnsi="Times New Roman"/>
                <w:sz w:val="20"/>
                <w:szCs w:val="20"/>
              </w:rPr>
              <w:t xml:space="preserve"> nowych odcinków sieci kanalizacyjnej oraz przepompowni</w:t>
            </w:r>
            <w:r>
              <w:rPr>
                <w:rFonts w:ascii="Times New Roman" w:hAnsi="Times New Roman"/>
                <w:sz w:val="20"/>
                <w:szCs w:val="20"/>
              </w:rPr>
              <w:t>, a także budowa przydomowych oczyszczalni ścieków na terenie gmin Partnerstwa Kolbuszowskiego;</w:t>
            </w:r>
          </w:p>
          <w:p w14:paraId="3FDA6E4E"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zapewnienie dostępu do wysokiej jakości usług zdrowotnych na obszarze Partnerstwa;</w:t>
            </w:r>
          </w:p>
          <w:p w14:paraId="39C67383"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zapewnienie dostępu do wysokiej jakości e-usług;</w:t>
            </w:r>
          </w:p>
          <w:p w14:paraId="0D4A45E1"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zapewnienie i zwiększenie dostępności do opieki żłobkowej i przedszkolnej na terenie Partnerstwa Kolbuszowskiego;</w:t>
            </w:r>
          </w:p>
          <w:p w14:paraId="756781AE"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 xml:space="preserve">zapewnienie dostępu do opieki nad osobami w wieku senioralnym, w tym m.in. poprzez: budowę Centrum opiekuńczo-mieszkalnego w miejscowości Przyłęk </w:t>
            </w:r>
            <w:r>
              <w:rPr>
                <w:rFonts w:ascii="Times New Roman" w:hAnsi="Times New Roman"/>
                <w:sz w:val="20"/>
                <w:szCs w:val="20"/>
              </w:rPr>
              <w:br/>
              <w:t>w Gminie Niwiska, budowę (utworzenie) Dziennego Domu Seniora oraz Utworzenie Centrum Usług Społecznych na terenie Gminy Kolbuszowa;</w:t>
            </w:r>
          </w:p>
          <w:p w14:paraId="1EE6F237"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 xml:space="preserve">zapewnienie bezpieczeństwa publicznego w sytuacjach kryzysowych; </w:t>
            </w:r>
          </w:p>
          <w:p w14:paraId="1CE6E127" w14:textId="77777777" w:rsidR="009919CF" w:rsidRDefault="009919CF" w:rsidP="000375CD">
            <w:pPr>
              <w:numPr>
                <w:ilvl w:val="0"/>
                <w:numId w:val="60"/>
              </w:numPr>
              <w:spacing w:after="0" w:line="276" w:lineRule="auto"/>
              <w:ind w:left="543" w:hanging="284"/>
              <w:jc w:val="both"/>
              <w:textAlignment w:val="auto"/>
              <w:rPr>
                <w:rFonts w:ascii="Times New Roman" w:hAnsi="Times New Roman"/>
                <w:sz w:val="20"/>
                <w:szCs w:val="20"/>
              </w:rPr>
            </w:pPr>
            <w:r>
              <w:rPr>
                <w:rFonts w:ascii="Times New Roman" w:hAnsi="Times New Roman"/>
                <w:sz w:val="20"/>
                <w:szCs w:val="20"/>
              </w:rPr>
              <w:t>zapewnienie dostępu do szybkiego Internetu.</w:t>
            </w:r>
          </w:p>
          <w:p w14:paraId="60585F58"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Planowane działania będą uwzględniać dostępność dla osób z niepełnosprawnościami.</w:t>
            </w:r>
          </w:p>
          <w:p w14:paraId="394EAC6E"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lastRenderedPageBreak/>
              <w:t>Projekt zostanie zrealizowany w podziale na etapy, w zależności od możliwości finansowych poszczególnych gmin i możliwych źródeł finansowania, które mogą być różne dla poszczególnych etapów. W zależności od możliwości zostanie on zrealizowany w formule partnerskiej (forma pożądana) lub osobno przez każdy podmiot.</w:t>
            </w:r>
          </w:p>
        </w:tc>
      </w:tr>
      <w:tr w:rsidR="009919CF" w14:paraId="5A9F9269" w14:textId="77777777" w:rsidTr="000375CD">
        <w:trPr>
          <w:trHeight w:val="676"/>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97C4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Podmioty realizujące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0E937"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Gmina Kolbuszowa, Gmina Niwiska, Gmina Cmolas, Gmina Raniżów, Gmina Majdan Królewski, Gmina Dzikowiec, Powiat Kolbuszowski</w:t>
            </w:r>
          </w:p>
        </w:tc>
      </w:tr>
      <w:tr w:rsidR="009919CF" w14:paraId="1BEC4A35"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09F29"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Potrzeba realizacji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6B9A5"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wynika z:</w:t>
            </w:r>
          </w:p>
          <w:p w14:paraId="152CA8F0" w14:textId="77777777" w:rsidR="009919CF" w:rsidRDefault="009919CF" w:rsidP="000375CD">
            <w:pPr>
              <w:numPr>
                <w:ilvl w:val="0"/>
                <w:numId w:val="61"/>
              </w:numPr>
              <w:spacing w:after="0" w:line="276" w:lineRule="auto"/>
              <w:jc w:val="both"/>
              <w:textAlignment w:val="auto"/>
              <w:rPr>
                <w:rFonts w:ascii="Times New Roman" w:hAnsi="Times New Roman"/>
                <w:sz w:val="20"/>
                <w:szCs w:val="20"/>
              </w:rPr>
            </w:pPr>
            <w:r>
              <w:rPr>
                <w:rFonts w:ascii="Times New Roman" w:hAnsi="Times New Roman"/>
                <w:sz w:val="20"/>
                <w:szCs w:val="20"/>
              </w:rPr>
              <w:t>wyników badań jakościowych – w badaniu ankietowym (30.03–13.04.2022 r.) mieszkańcy Partnerstwa ocenili „źle” i „bardzo źle” dostępność do opieki zdrowotnej (44%) oraz jakość i dostępność opieki żłobkowej (43%);</w:t>
            </w:r>
          </w:p>
          <w:p w14:paraId="6D59C94A" w14:textId="77777777" w:rsidR="009919CF" w:rsidRDefault="009919CF" w:rsidP="000375CD">
            <w:pPr>
              <w:numPr>
                <w:ilvl w:val="0"/>
                <w:numId w:val="61"/>
              </w:numPr>
              <w:spacing w:after="0" w:line="276" w:lineRule="auto"/>
              <w:jc w:val="both"/>
              <w:textAlignment w:val="auto"/>
              <w:rPr>
                <w:rFonts w:ascii="Times New Roman" w:hAnsi="Times New Roman"/>
                <w:sz w:val="20"/>
                <w:szCs w:val="20"/>
              </w:rPr>
            </w:pPr>
            <w:r>
              <w:rPr>
                <w:rFonts w:ascii="Times New Roman" w:hAnsi="Times New Roman"/>
                <w:sz w:val="20"/>
                <w:szCs w:val="20"/>
              </w:rPr>
              <w:t>potrzeby usprawnienia połączenia komunikacyjnego;</w:t>
            </w:r>
          </w:p>
          <w:p w14:paraId="288C0E60" w14:textId="77777777" w:rsidR="009919CF" w:rsidRDefault="009919CF" w:rsidP="000375CD">
            <w:pPr>
              <w:numPr>
                <w:ilvl w:val="0"/>
                <w:numId w:val="61"/>
              </w:numPr>
              <w:spacing w:after="0" w:line="276" w:lineRule="auto"/>
              <w:jc w:val="both"/>
              <w:textAlignment w:val="auto"/>
              <w:rPr>
                <w:rFonts w:ascii="Times New Roman" w:hAnsi="Times New Roman"/>
                <w:sz w:val="20"/>
                <w:szCs w:val="20"/>
              </w:rPr>
            </w:pPr>
            <w:r>
              <w:rPr>
                <w:rFonts w:ascii="Times New Roman" w:hAnsi="Times New Roman"/>
                <w:sz w:val="20"/>
                <w:szCs w:val="20"/>
              </w:rPr>
              <w:t>potrzeby adaptacji do zmian klimatu oraz zapobiegania degradacji środowiska;</w:t>
            </w:r>
          </w:p>
          <w:p w14:paraId="20104155" w14:textId="77777777" w:rsidR="009919CF" w:rsidRDefault="009919CF" w:rsidP="000375CD">
            <w:pPr>
              <w:numPr>
                <w:ilvl w:val="0"/>
                <w:numId w:val="61"/>
              </w:numPr>
              <w:spacing w:after="0" w:line="276" w:lineRule="auto"/>
              <w:ind w:left="714" w:hanging="357"/>
              <w:jc w:val="both"/>
              <w:textAlignment w:val="auto"/>
              <w:rPr>
                <w:rFonts w:ascii="Times New Roman" w:hAnsi="Times New Roman"/>
                <w:sz w:val="20"/>
                <w:szCs w:val="20"/>
              </w:rPr>
            </w:pPr>
            <w:r>
              <w:rPr>
                <w:rFonts w:ascii="Times New Roman" w:hAnsi="Times New Roman"/>
                <w:sz w:val="20"/>
                <w:szCs w:val="20"/>
              </w:rPr>
              <w:t>potrzeby dostępu mieszkańców partnerstwa do wysokiej jakości e-usług publicznych;</w:t>
            </w:r>
          </w:p>
          <w:p w14:paraId="2AA72628" w14:textId="77777777" w:rsidR="009919CF" w:rsidRDefault="009919CF" w:rsidP="000375CD">
            <w:pPr>
              <w:numPr>
                <w:ilvl w:val="0"/>
                <w:numId w:val="61"/>
              </w:numPr>
              <w:spacing w:after="0" w:line="276" w:lineRule="auto"/>
              <w:jc w:val="both"/>
              <w:textAlignment w:val="auto"/>
              <w:rPr>
                <w:rFonts w:ascii="Times New Roman" w:hAnsi="Times New Roman"/>
                <w:sz w:val="20"/>
                <w:szCs w:val="20"/>
              </w:rPr>
            </w:pPr>
            <w:r>
              <w:rPr>
                <w:rFonts w:ascii="Times New Roman" w:hAnsi="Times New Roman"/>
                <w:sz w:val="20"/>
                <w:szCs w:val="20"/>
              </w:rPr>
              <w:t>potrzeby dostępu do szybkiego Internetu;</w:t>
            </w:r>
          </w:p>
          <w:p w14:paraId="696FA2EC" w14:textId="77777777" w:rsidR="009919CF" w:rsidRDefault="009919CF" w:rsidP="000375CD">
            <w:pPr>
              <w:numPr>
                <w:ilvl w:val="0"/>
                <w:numId w:val="61"/>
              </w:numPr>
              <w:spacing w:after="0" w:line="276" w:lineRule="auto"/>
              <w:jc w:val="both"/>
              <w:textAlignment w:val="auto"/>
              <w:rPr>
                <w:rFonts w:ascii="Times New Roman" w:hAnsi="Times New Roman"/>
                <w:sz w:val="20"/>
                <w:szCs w:val="20"/>
              </w:rPr>
            </w:pPr>
            <w:r>
              <w:rPr>
                <w:rFonts w:ascii="Times New Roman" w:hAnsi="Times New Roman"/>
                <w:sz w:val="20"/>
                <w:szCs w:val="20"/>
              </w:rPr>
              <w:t>potrzeby dostępu do wysokiej jakości opieki senioralnej i żłobkowej;</w:t>
            </w:r>
          </w:p>
          <w:p w14:paraId="7ACA2221" w14:textId="77777777" w:rsidR="009919CF" w:rsidRDefault="009919CF" w:rsidP="000375CD">
            <w:pPr>
              <w:numPr>
                <w:ilvl w:val="0"/>
                <w:numId w:val="61"/>
              </w:numPr>
              <w:spacing w:after="0" w:line="276" w:lineRule="auto"/>
              <w:jc w:val="both"/>
              <w:textAlignment w:val="auto"/>
              <w:rPr>
                <w:rFonts w:ascii="Times New Roman" w:hAnsi="Times New Roman"/>
                <w:sz w:val="20"/>
                <w:szCs w:val="20"/>
              </w:rPr>
            </w:pPr>
            <w:r>
              <w:rPr>
                <w:rFonts w:ascii="Times New Roman" w:hAnsi="Times New Roman"/>
                <w:sz w:val="20"/>
                <w:szCs w:val="20"/>
              </w:rPr>
              <w:t>potrzeby dostępu mieszkańców Partnerstwa do wysokiej jakości infrastruktury wodno-kanalizacyjnej.</w:t>
            </w:r>
          </w:p>
          <w:p w14:paraId="378C497E" w14:textId="77777777" w:rsidR="009919CF" w:rsidRDefault="009919CF" w:rsidP="000375CD">
            <w:pPr>
              <w:spacing w:after="0" w:line="276" w:lineRule="auto"/>
              <w:jc w:val="both"/>
              <w:textAlignment w:val="auto"/>
            </w:pPr>
            <w:r w:rsidRPr="00420DD3">
              <w:rPr>
                <w:rFonts w:ascii="Times New Roman" w:hAnsi="Times New Roman"/>
                <w:i/>
                <w:iCs/>
                <w:sz w:val="20"/>
                <w:szCs w:val="20"/>
              </w:rPr>
              <w:t xml:space="preserve">Rozwój racjonalnego wykorzystania zasobów środowiskowych </w:t>
            </w:r>
            <w:r>
              <w:rPr>
                <w:rFonts w:ascii="Times New Roman" w:hAnsi="Times New Roman"/>
                <w:sz w:val="20"/>
                <w:szCs w:val="20"/>
              </w:rPr>
              <w:t>jest jednym z celów operacyjnych Partnerstwa Kolbuszowskiego, a więc stanowi to pewne wyzwanie dla samorządów do stworzenia i/lub poprawy infrastruktury komunalnej, która będzie zadowalać obecnych i przyszłych mieszkańców.</w:t>
            </w:r>
          </w:p>
        </w:tc>
      </w:tr>
      <w:tr w:rsidR="009919CF" w14:paraId="7C2BC548" w14:textId="77777777" w:rsidTr="000375CD">
        <w:trPr>
          <w:trHeight w:val="560"/>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78827"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Cele operacyjne, kierunki działań, które realizuje projekt</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F2327"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Cele operacyjne:</w:t>
            </w:r>
          </w:p>
          <w:p w14:paraId="37D4409F" w14:textId="77777777" w:rsidR="009919CF" w:rsidRPr="009A50D5" w:rsidRDefault="009919CF" w:rsidP="000375CD">
            <w:pPr>
              <w:spacing w:after="0" w:line="276" w:lineRule="auto"/>
              <w:jc w:val="both"/>
              <w:textAlignment w:val="auto"/>
              <w:rPr>
                <w:i/>
                <w:iCs/>
              </w:rPr>
            </w:pPr>
            <w:r>
              <w:rPr>
                <w:rFonts w:ascii="Times New Roman" w:hAnsi="Times New Roman"/>
                <w:sz w:val="20"/>
                <w:szCs w:val="20"/>
              </w:rPr>
              <w:t xml:space="preserve">2.2. </w:t>
            </w:r>
            <w:r w:rsidRPr="009A50D5">
              <w:rPr>
                <w:rFonts w:ascii="Times New Roman" w:hAnsi="Times New Roman"/>
                <w:i/>
                <w:iCs/>
                <w:sz w:val="20"/>
                <w:szCs w:val="20"/>
              </w:rPr>
              <w:t>Rozwój wspólnot lokalnych;</w:t>
            </w:r>
          </w:p>
          <w:p w14:paraId="64BFE91A" w14:textId="77777777" w:rsidR="009919CF" w:rsidRPr="004C7D93" w:rsidRDefault="009919CF" w:rsidP="000375CD">
            <w:pPr>
              <w:rPr>
                <w:rFonts w:ascii="Times New Roman" w:hAnsi="Times New Roman"/>
                <w:i/>
                <w:iCs/>
                <w:sz w:val="20"/>
                <w:szCs w:val="20"/>
              </w:rPr>
            </w:pPr>
            <w:r w:rsidRPr="004C7D93">
              <w:rPr>
                <w:rFonts w:ascii="Times New Roman" w:hAnsi="Times New Roman"/>
                <w:sz w:val="20"/>
                <w:szCs w:val="20"/>
              </w:rPr>
              <w:t xml:space="preserve">3.2. </w:t>
            </w:r>
            <w:r w:rsidRPr="004C7D93">
              <w:rPr>
                <w:rFonts w:ascii="Times New Roman" w:hAnsi="Times New Roman"/>
                <w:i/>
                <w:iCs/>
                <w:sz w:val="20"/>
                <w:szCs w:val="20"/>
              </w:rPr>
              <w:t>Rozwój racjonalnego wykorzystania zasobów środowiskowych.</w:t>
            </w:r>
          </w:p>
          <w:p w14:paraId="315E8661" w14:textId="77777777" w:rsidR="009919CF" w:rsidRDefault="009919CF" w:rsidP="000375CD">
            <w:pPr>
              <w:spacing w:after="0" w:line="276" w:lineRule="auto"/>
              <w:jc w:val="both"/>
              <w:textAlignment w:val="auto"/>
              <w:rPr>
                <w:rFonts w:ascii="Times New Roman" w:hAnsi="Times New Roman"/>
                <w:b/>
                <w:bCs/>
                <w:sz w:val="20"/>
                <w:szCs w:val="20"/>
              </w:rPr>
            </w:pPr>
            <w:r>
              <w:rPr>
                <w:rFonts w:ascii="Times New Roman" w:hAnsi="Times New Roman"/>
                <w:b/>
                <w:bCs/>
                <w:sz w:val="20"/>
                <w:szCs w:val="20"/>
              </w:rPr>
              <w:t>Kierunki działań:</w:t>
            </w:r>
          </w:p>
          <w:p w14:paraId="1255FB5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2.2.2. </w:t>
            </w:r>
            <w:r>
              <w:rPr>
                <w:rFonts w:ascii="Times New Roman" w:hAnsi="Times New Roman"/>
                <w:i/>
                <w:iCs/>
                <w:sz w:val="20"/>
                <w:szCs w:val="20"/>
              </w:rPr>
              <w:t xml:space="preserve">Wysoki poziom </w:t>
            </w:r>
            <w:r w:rsidRPr="009A50D5">
              <w:rPr>
                <w:rFonts w:ascii="Times New Roman" w:hAnsi="Times New Roman"/>
                <w:i/>
                <w:iCs/>
                <w:sz w:val="20"/>
                <w:szCs w:val="20"/>
              </w:rPr>
              <w:t>usług publicznych;</w:t>
            </w:r>
          </w:p>
          <w:p w14:paraId="07986372" w14:textId="77777777" w:rsidR="009919CF" w:rsidRDefault="009919CF" w:rsidP="000375CD">
            <w:pPr>
              <w:spacing w:after="0" w:line="276" w:lineRule="auto"/>
              <w:jc w:val="both"/>
              <w:textAlignment w:val="auto"/>
            </w:pPr>
            <w:r>
              <w:rPr>
                <w:rFonts w:ascii="Times New Roman" w:hAnsi="Times New Roman"/>
                <w:sz w:val="20"/>
                <w:szCs w:val="20"/>
              </w:rPr>
              <w:t xml:space="preserve">3.2.1. </w:t>
            </w:r>
            <w:r>
              <w:rPr>
                <w:rFonts w:ascii="Times New Roman" w:hAnsi="Times New Roman"/>
                <w:i/>
                <w:iCs/>
                <w:sz w:val="20"/>
                <w:szCs w:val="20"/>
              </w:rPr>
              <w:t>Rozwój infrastruktury komunalnej</w:t>
            </w:r>
            <w:r w:rsidRPr="00E758B3">
              <w:rPr>
                <w:rFonts w:ascii="Times New Roman" w:hAnsi="Times New Roman"/>
                <w:color w:val="000000"/>
                <w:sz w:val="24"/>
                <w:szCs w:val="24"/>
              </w:rPr>
              <w:t xml:space="preserve"> </w:t>
            </w:r>
            <w:r w:rsidRPr="00E758B3">
              <w:rPr>
                <w:rFonts w:ascii="Times New Roman" w:hAnsi="Times New Roman"/>
                <w:i/>
                <w:iCs/>
                <w:sz w:val="20"/>
                <w:szCs w:val="20"/>
              </w:rPr>
              <w:t>i zwiększenie dostępności komunikacyjnej</w:t>
            </w:r>
            <w:r>
              <w:rPr>
                <w:rFonts w:ascii="Times New Roman" w:hAnsi="Times New Roman"/>
                <w:i/>
                <w:iCs/>
                <w:sz w:val="20"/>
                <w:szCs w:val="20"/>
              </w:rPr>
              <w:t>.</w:t>
            </w:r>
          </w:p>
        </w:tc>
      </w:tr>
      <w:tr w:rsidR="009919CF" w14:paraId="74453F63" w14:textId="77777777" w:rsidTr="000375CD">
        <w:trPr>
          <w:trHeight w:val="708"/>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C5630"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Komplementarność z innymi projektami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3532B" w14:textId="5608B921" w:rsidR="009919CF" w:rsidRDefault="009919CF" w:rsidP="000375CD">
            <w:pPr>
              <w:spacing w:after="0" w:line="276" w:lineRule="auto"/>
              <w:jc w:val="both"/>
              <w:textAlignment w:val="auto"/>
            </w:pPr>
            <w:r>
              <w:rPr>
                <w:rFonts w:ascii="Times New Roman" w:hAnsi="Times New Roman"/>
                <w:sz w:val="20"/>
                <w:szCs w:val="20"/>
              </w:rPr>
              <w:t xml:space="preserve">Projekt wykazuje szczególną komplementarność z projektem strategicznym </w:t>
            </w:r>
            <w:r w:rsidR="0000258B">
              <w:rPr>
                <w:rFonts w:ascii="Times New Roman" w:hAnsi="Times New Roman"/>
                <w:sz w:val="20"/>
                <w:szCs w:val="20"/>
              </w:rPr>
              <w:t xml:space="preserve">komplementarnym </w:t>
            </w:r>
            <w:r>
              <w:rPr>
                <w:rFonts w:ascii="Times New Roman" w:hAnsi="Times New Roman"/>
                <w:sz w:val="20"/>
                <w:szCs w:val="20"/>
              </w:rPr>
              <w:t xml:space="preserve">nr 2 </w:t>
            </w:r>
            <w:r>
              <w:rPr>
                <w:rFonts w:ascii="Times New Roman" w:hAnsi="Times New Roman"/>
                <w:i/>
                <w:iCs/>
                <w:sz w:val="20"/>
                <w:szCs w:val="20"/>
              </w:rPr>
              <w:t>Zrównoważony transport w Partnerstwie Kolbuszowskim</w:t>
            </w:r>
            <w:r>
              <w:rPr>
                <w:rFonts w:ascii="Times New Roman" w:hAnsi="Times New Roman"/>
                <w:sz w:val="20"/>
                <w:szCs w:val="20"/>
              </w:rPr>
              <w:t>.</w:t>
            </w:r>
          </w:p>
          <w:p w14:paraId="375A6965"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będzie komplementarny także z innymi projektami, które nie zostały wskazane jako projekty strategiczne, ale będą realizowane w ramach działań: </w:t>
            </w:r>
          </w:p>
          <w:p w14:paraId="228A1A31" w14:textId="77777777" w:rsidR="009919CF" w:rsidRPr="009A50D5" w:rsidRDefault="009919CF" w:rsidP="000375CD">
            <w:pPr>
              <w:pStyle w:val="Akapitzlist"/>
              <w:numPr>
                <w:ilvl w:val="3"/>
                <w:numId w:val="46"/>
              </w:numPr>
              <w:suppressAutoHyphens w:val="0"/>
              <w:spacing w:after="0" w:line="276" w:lineRule="auto"/>
              <w:contextualSpacing w:val="0"/>
              <w:jc w:val="both"/>
              <w:textAlignment w:val="auto"/>
              <w:rPr>
                <w:rFonts w:ascii="Times New Roman" w:hAnsi="Times New Roman"/>
                <w:i/>
                <w:iCs/>
                <w:sz w:val="20"/>
                <w:szCs w:val="20"/>
              </w:rPr>
            </w:pPr>
            <w:r w:rsidRPr="009A50D5">
              <w:rPr>
                <w:rFonts w:ascii="Times New Roman" w:hAnsi="Times New Roman"/>
                <w:i/>
                <w:iCs/>
                <w:sz w:val="20"/>
                <w:szCs w:val="20"/>
              </w:rPr>
              <w:t>Wzrost jakości i dostępności świadczonych usług zdrowotnych;</w:t>
            </w:r>
          </w:p>
          <w:p w14:paraId="271B7CC1" w14:textId="77777777" w:rsidR="009919CF" w:rsidRPr="009A50D5" w:rsidRDefault="009919CF" w:rsidP="000375CD">
            <w:pPr>
              <w:pStyle w:val="Akapitzlist"/>
              <w:numPr>
                <w:ilvl w:val="3"/>
                <w:numId w:val="62"/>
              </w:numPr>
              <w:spacing w:after="0" w:line="276" w:lineRule="auto"/>
              <w:ind w:left="686" w:hanging="686"/>
              <w:contextualSpacing w:val="0"/>
              <w:jc w:val="both"/>
              <w:textAlignment w:val="auto"/>
              <w:rPr>
                <w:rFonts w:ascii="Times New Roman" w:hAnsi="Times New Roman"/>
                <w:i/>
                <w:iCs/>
                <w:sz w:val="20"/>
                <w:szCs w:val="20"/>
              </w:rPr>
            </w:pPr>
            <w:r w:rsidRPr="009A50D5">
              <w:rPr>
                <w:rFonts w:ascii="Times New Roman" w:hAnsi="Times New Roman"/>
                <w:i/>
                <w:iCs/>
                <w:sz w:val="20"/>
                <w:szCs w:val="20"/>
              </w:rPr>
              <w:t>Rozwój gospodarki wodno-ściekowej;</w:t>
            </w:r>
          </w:p>
          <w:p w14:paraId="648DBF5E" w14:textId="77777777" w:rsidR="009919CF" w:rsidRPr="009A50D5" w:rsidRDefault="009919CF" w:rsidP="000375CD">
            <w:pPr>
              <w:pStyle w:val="Akapitzlist"/>
              <w:numPr>
                <w:ilvl w:val="3"/>
                <w:numId w:val="63"/>
              </w:numPr>
              <w:spacing w:after="0" w:line="276" w:lineRule="auto"/>
              <w:contextualSpacing w:val="0"/>
              <w:jc w:val="both"/>
              <w:textAlignment w:val="auto"/>
              <w:rPr>
                <w:rFonts w:ascii="Times New Roman" w:hAnsi="Times New Roman"/>
                <w:i/>
                <w:iCs/>
                <w:sz w:val="20"/>
                <w:szCs w:val="20"/>
              </w:rPr>
            </w:pPr>
            <w:r w:rsidRPr="009A50D5">
              <w:rPr>
                <w:rFonts w:ascii="Times New Roman" w:hAnsi="Times New Roman"/>
                <w:i/>
                <w:iCs/>
                <w:sz w:val="20"/>
                <w:szCs w:val="20"/>
              </w:rPr>
              <w:t>Przygotowanie atrakcyjnej oferty terenów przeznaczonych pod zabudowę jednorodzinną i wielorodzinną.</w:t>
            </w:r>
          </w:p>
          <w:p w14:paraId="2CF36F63"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Projekt będzie komplementarny również z projektami już zrealizowanymi bądź będącymi w trakcie realizacji, m.in.:</w:t>
            </w:r>
          </w:p>
          <w:p w14:paraId="1204F492" w14:textId="77777777" w:rsidR="009919CF" w:rsidRDefault="009919CF" w:rsidP="000375CD">
            <w:pPr>
              <w:numPr>
                <w:ilvl w:val="0"/>
                <w:numId w:val="64"/>
              </w:numPr>
              <w:spacing w:after="0" w:line="276" w:lineRule="auto"/>
              <w:jc w:val="both"/>
              <w:textAlignment w:val="auto"/>
            </w:pPr>
            <w:r>
              <w:rPr>
                <w:rFonts w:ascii="Times New Roman" w:hAnsi="Times New Roman"/>
                <w:i/>
                <w:iCs/>
                <w:sz w:val="20"/>
                <w:szCs w:val="20"/>
              </w:rPr>
              <w:t>Budowa czterech odcinków sieci kanalizacji sanitarnej w miejscowości Cmolas oraz zakup pomp i studni na pompownie ścieków w Ostrowach Tuszowskich i Jagodniku;</w:t>
            </w:r>
          </w:p>
          <w:p w14:paraId="63274314" w14:textId="77777777" w:rsidR="009919CF" w:rsidRDefault="009919CF" w:rsidP="000375CD">
            <w:pPr>
              <w:numPr>
                <w:ilvl w:val="0"/>
                <w:numId w:val="64"/>
              </w:numPr>
              <w:spacing w:after="0" w:line="276" w:lineRule="auto"/>
              <w:jc w:val="both"/>
              <w:textAlignment w:val="auto"/>
            </w:pPr>
            <w:r>
              <w:rPr>
                <w:rFonts w:ascii="Times New Roman" w:hAnsi="Times New Roman"/>
                <w:i/>
                <w:iCs/>
                <w:sz w:val="20"/>
                <w:szCs w:val="20"/>
              </w:rPr>
              <w:t>Budowa Punktu Selektywnej Zbiórki Odpadów Komunalnych w Cmolasie.</w:t>
            </w:r>
          </w:p>
        </w:tc>
      </w:tr>
      <w:tr w:rsidR="009919CF" w14:paraId="131D14F8"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DB31A"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Prognozowane rezultaty oraz produkty i ich wskaźniki</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CA2E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Prognozowane rezultaty podjętych działań to:</w:t>
            </w:r>
          </w:p>
          <w:p w14:paraId="3432ED3C" w14:textId="77777777" w:rsidR="009919CF" w:rsidRDefault="009919CF" w:rsidP="000375CD">
            <w:pPr>
              <w:numPr>
                <w:ilvl w:val="0"/>
                <w:numId w:val="65"/>
              </w:numPr>
              <w:spacing w:after="0" w:line="276" w:lineRule="auto"/>
              <w:jc w:val="both"/>
              <w:textAlignment w:val="auto"/>
              <w:rPr>
                <w:rFonts w:ascii="Times New Roman" w:hAnsi="Times New Roman"/>
                <w:sz w:val="20"/>
                <w:szCs w:val="20"/>
              </w:rPr>
            </w:pPr>
            <w:r>
              <w:rPr>
                <w:rFonts w:ascii="Times New Roman" w:hAnsi="Times New Roman"/>
                <w:sz w:val="20"/>
                <w:szCs w:val="20"/>
              </w:rPr>
              <w:t>podniesienie komfortu życia mieszkańców;</w:t>
            </w:r>
          </w:p>
          <w:p w14:paraId="20C3E4F3" w14:textId="77777777" w:rsidR="009919CF" w:rsidRDefault="009919CF" w:rsidP="000375CD">
            <w:pPr>
              <w:numPr>
                <w:ilvl w:val="0"/>
                <w:numId w:val="65"/>
              </w:numPr>
              <w:spacing w:after="0" w:line="276" w:lineRule="auto"/>
              <w:jc w:val="both"/>
              <w:textAlignment w:val="auto"/>
              <w:rPr>
                <w:rFonts w:ascii="Times New Roman" w:hAnsi="Times New Roman"/>
                <w:sz w:val="20"/>
                <w:szCs w:val="20"/>
              </w:rPr>
            </w:pPr>
            <w:r>
              <w:rPr>
                <w:rFonts w:ascii="Times New Roman" w:hAnsi="Times New Roman"/>
                <w:sz w:val="20"/>
                <w:szCs w:val="20"/>
              </w:rPr>
              <w:t>rozwój funkcji osiedleńczej;</w:t>
            </w:r>
          </w:p>
          <w:p w14:paraId="16330310" w14:textId="77777777" w:rsidR="009919CF" w:rsidRDefault="009919CF" w:rsidP="000375CD">
            <w:pPr>
              <w:numPr>
                <w:ilvl w:val="0"/>
                <w:numId w:val="65"/>
              </w:numPr>
              <w:spacing w:after="0" w:line="276" w:lineRule="auto"/>
              <w:jc w:val="both"/>
              <w:textAlignment w:val="auto"/>
              <w:rPr>
                <w:rFonts w:ascii="Times New Roman" w:hAnsi="Times New Roman"/>
                <w:sz w:val="20"/>
                <w:szCs w:val="20"/>
              </w:rPr>
            </w:pPr>
            <w:r>
              <w:rPr>
                <w:rFonts w:ascii="Times New Roman" w:hAnsi="Times New Roman"/>
                <w:sz w:val="20"/>
                <w:szCs w:val="20"/>
              </w:rPr>
              <w:t xml:space="preserve">stworzenie możliwości dalszego zagospodarowania terenów pod zabudowę nowych posesji; </w:t>
            </w:r>
          </w:p>
          <w:p w14:paraId="3E094CE9" w14:textId="77777777" w:rsidR="009919CF" w:rsidRDefault="009919CF" w:rsidP="000375CD">
            <w:pPr>
              <w:numPr>
                <w:ilvl w:val="0"/>
                <w:numId w:val="65"/>
              </w:numPr>
              <w:spacing w:after="0" w:line="276" w:lineRule="auto"/>
              <w:textAlignment w:val="auto"/>
              <w:rPr>
                <w:rFonts w:ascii="Times New Roman" w:hAnsi="Times New Roman"/>
                <w:sz w:val="20"/>
                <w:szCs w:val="20"/>
              </w:rPr>
            </w:pPr>
            <w:r>
              <w:rPr>
                <w:rFonts w:ascii="Times New Roman" w:hAnsi="Times New Roman"/>
                <w:sz w:val="20"/>
                <w:szCs w:val="20"/>
              </w:rPr>
              <w:t>poprawa jakości i rozszerzenie usług społecznych na obszarze;</w:t>
            </w:r>
          </w:p>
          <w:p w14:paraId="05D86728" w14:textId="77777777" w:rsidR="009919CF" w:rsidRDefault="009919CF" w:rsidP="000375CD">
            <w:pPr>
              <w:numPr>
                <w:ilvl w:val="0"/>
                <w:numId w:val="65"/>
              </w:numPr>
              <w:spacing w:after="0" w:line="276" w:lineRule="auto"/>
              <w:textAlignment w:val="auto"/>
              <w:rPr>
                <w:rFonts w:ascii="Times New Roman" w:hAnsi="Times New Roman"/>
                <w:sz w:val="20"/>
                <w:szCs w:val="20"/>
              </w:rPr>
            </w:pPr>
            <w:r>
              <w:rPr>
                <w:rFonts w:ascii="Times New Roman" w:hAnsi="Times New Roman"/>
                <w:sz w:val="20"/>
                <w:szCs w:val="20"/>
              </w:rPr>
              <w:t>wzrost jakości życia seniorów i pomoc w opiece nad nimi;</w:t>
            </w:r>
          </w:p>
          <w:p w14:paraId="59FA1B35" w14:textId="77777777" w:rsidR="009919CF" w:rsidRDefault="009919CF" w:rsidP="000375CD">
            <w:pPr>
              <w:numPr>
                <w:ilvl w:val="0"/>
                <w:numId w:val="65"/>
              </w:numPr>
              <w:spacing w:after="0" w:line="276" w:lineRule="auto"/>
              <w:textAlignment w:val="auto"/>
              <w:rPr>
                <w:rFonts w:ascii="Times New Roman" w:hAnsi="Times New Roman"/>
                <w:sz w:val="20"/>
                <w:szCs w:val="20"/>
              </w:rPr>
            </w:pPr>
            <w:r>
              <w:rPr>
                <w:rFonts w:ascii="Times New Roman" w:hAnsi="Times New Roman"/>
                <w:sz w:val="20"/>
                <w:szCs w:val="20"/>
              </w:rPr>
              <w:lastRenderedPageBreak/>
              <w:t>rozwój e-społeczeństwa i upowszechnienie wykorzystania technologii informacyjno-komunikacyjnych w administracji;</w:t>
            </w:r>
          </w:p>
          <w:p w14:paraId="6AF2AA80" w14:textId="77777777" w:rsidR="009919CF" w:rsidRDefault="009919CF" w:rsidP="000375CD">
            <w:pPr>
              <w:numPr>
                <w:ilvl w:val="0"/>
                <w:numId w:val="65"/>
              </w:numPr>
              <w:spacing w:after="0" w:line="276" w:lineRule="auto"/>
              <w:textAlignment w:val="auto"/>
              <w:rPr>
                <w:rFonts w:ascii="Times New Roman" w:hAnsi="Times New Roman"/>
                <w:sz w:val="20"/>
                <w:szCs w:val="20"/>
              </w:rPr>
            </w:pPr>
            <w:r>
              <w:rPr>
                <w:rFonts w:ascii="Times New Roman" w:hAnsi="Times New Roman"/>
                <w:sz w:val="20"/>
                <w:szCs w:val="20"/>
              </w:rPr>
              <w:t>stworzenie rodzicom możliwości podjęcia zatrudnienia;</w:t>
            </w:r>
          </w:p>
          <w:p w14:paraId="7A83E011" w14:textId="77777777" w:rsidR="009919CF" w:rsidRDefault="009919CF" w:rsidP="000375CD">
            <w:pPr>
              <w:numPr>
                <w:ilvl w:val="0"/>
                <w:numId w:val="65"/>
              </w:numPr>
              <w:spacing w:after="0" w:line="276" w:lineRule="auto"/>
              <w:jc w:val="both"/>
              <w:textAlignment w:val="auto"/>
              <w:rPr>
                <w:rFonts w:ascii="Times New Roman" w:hAnsi="Times New Roman"/>
                <w:sz w:val="20"/>
                <w:szCs w:val="20"/>
              </w:rPr>
            </w:pPr>
            <w:r>
              <w:rPr>
                <w:rFonts w:ascii="Times New Roman" w:hAnsi="Times New Roman"/>
                <w:sz w:val="20"/>
                <w:szCs w:val="20"/>
              </w:rPr>
              <w:t>poprawa estetyki i ładu przestrzennego;</w:t>
            </w:r>
          </w:p>
          <w:p w14:paraId="3037D7D9" w14:textId="77777777" w:rsidR="009919CF" w:rsidRDefault="009919CF" w:rsidP="000375CD">
            <w:pPr>
              <w:numPr>
                <w:ilvl w:val="0"/>
                <w:numId w:val="65"/>
              </w:numPr>
              <w:spacing w:after="0" w:line="276" w:lineRule="auto"/>
              <w:jc w:val="both"/>
              <w:textAlignment w:val="auto"/>
              <w:rPr>
                <w:rFonts w:ascii="Times New Roman" w:hAnsi="Times New Roman"/>
                <w:sz w:val="20"/>
                <w:szCs w:val="20"/>
              </w:rPr>
            </w:pPr>
            <w:r>
              <w:rPr>
                <w:rFonts w:ascii="Times New Roman" w:hAnsi="Times New Roman"/>
                <w:sz w:val="20"/>
                <w:szCs w:val="20"/>
              </w:rPr>
              <w:t>poprawa jakości środowiska naturalnego.</w:t>
            </w:r>
          </w:p>
          <w:p w14:paraId="69607A6B" w14:textId="77777777" w:rsidR="009919CF" w:rsidRDefault="009919CF" w:rsidP="000375CD">
            <w:pPr>
              <w:spacing w:after="0" w:line="276" w:lineRule="auto"/>
              <w:jc w:val="both"/>
              <w:textAlignment w:val="auto"/>
              <w:rPr>
                <w:rFonts w:ascii="Times New Roman" w:hAnsi="Times New Roman"/>
                <w:sz w:val="20"/>
                <w:szCs w:val="20"/>
              </w:rPr>
            </w:pPr>
            <w:bookmarkStart w:id="215" w:name="_Hlk172840812"/>
            <w:r>
              <w:rPr>
                <w:rFonts w:ascii="Times New Roman" w:hAnsi="Times New Roman"/>
                <w:sz w:val="20"/>
                <w:szCs w:val="20"/>
              </w:rPr>
              <w:t>Wskaźniki produktu:</w:t>
            </w:r>
          </w:p>
          <w:p w14:paraId="35454BDD" w14:textId="77777777" w:rsidR="009919CF" w:rsidRDefault="009919CF" w:rsidP="000375CD">
            <w:pPr>
              <w:numPr>
                <w:ilvl w:val="0"/>
                <w:numId w:val="66"/>
              </w:numPr>
              <w:spacing w:after="0" w:line="276" w:lineRule="auto"/>
              <w:jc w:val="both"/>
              <w:textAlignment w:val="auto"/>
              <w:rPr>
                <w:rFonts w:ascii="Times New Roman" w:hAnsi="Times New Roman"/>
                <w:iCs/>
                <w:sz w:val="20"/>
                <w:szCs w:val="20"/>
              </w:rPr>
            </w:pPr>
            <w:r>
              <w:rPr>
                <w:rFonts w:ascii="Times New Roman" w:hAnsi="Times New Roman"/>
                <w:iCs/>
                <w:sz w:val="20"/>
                <w:szCs w:val="20"/>
              </w:rPr>
              <w:t xml:space="preserve"> </w:t>
            </w:r>
            <w:r w:rsidRPr="008061AB">
              <w:rPr>
                <w:rFonts w:ascii="Times New Roman" w:hAnsi="Times New Roman"/>
                <w:iCs/>
                <w:sz w:val="20"/>
                <w:szCs w:val="20"/>
              </w:rPr>
              <w:t xml:space="preserve">Liczba zlikwidowanych barier architektonicznych na terenie Partnerstwa </w:t>
            </w:r>
            <w:r>
              <w:rPr>
                <w:rFonts w:ascii="Times New Roman" w:hAnsi="Times New Roman"/>
                <w:iCs/>
                <w:sz w:val="20"/>
                <w:szCs w:val="20"/>
              </w:rPr>
              <w:t>– 35 [szt.];</w:t>
            </w:r>
          </w:p>
          <w:p w14:paraId="3E7C33D4" w14:textId="77777777" w:rsidR="009919CF" w:rsidRDefault="009919CF" w:rsidP="000375CD">
            <w:pPr>
              <w:numPr>
                <w:ilvl w:val="0"/>
                <w:numId w:val="66"/>
              </w:numPr>
              <w:spacing w:after="0" w:line="276" w:lineRule="auto"/>
              <w:jc w:val="both"/>
              <w:textAlignment w:val="auto"/>
              <w:rPr>
                <w:rFonts w:ascii="Times New Roman" w:hAnsi="Times New Roman"/>
                <w:iCs/>
                <w:sz w:val="20"/>
                <w:szCs w:val="20"/>
              </w:rPr>
            </w:pPr>
            <w:r>
              <w:rPr>
                <w:rFonts w:ascii="Times New Roman" w:hAnsi="Times New Roman"/>
                <w:iCs/>
                <w:sz w:val="20"/>
                <w:szCs w:val="20"/>
              </w:rPr>
              <w:t>Liczba powstałych obiektów świadczących usługi zdrowotne – 3 [szt.];</w:t>
            </w:r>
          </w:p>
          <w:p w14:paraId="3DDD1DFD" w14:textId="77777777" w:rsidR="009919CF" w:rsidRDefault="009919CF" w:rsidP="000375CD">
            <w:pPr>
              <w:numPr>
                <w:ilvl w:val="0"/>
                <w:numId w:val="66"/>
              </w:numPr>
              <w:spacing w:after="0" w:line="276" w:lineRule="auto"/>
              <w:jc w:val="both"/>
              <w:textAlignment w:val="auto"/>
              <w:rPr>
                <w:rFonts w:ascii="Times New Roman" w:hAnsi="Times New Roman"/>
                <w:iCs/>
                <w:sz w:val="20"/>
                <w:szCs w:val="20"/>
              </w:rPr>
            </w:pPr>
            <w:r>
              <w:rPr>
                <w:rFonts w:ascii="Times New Roman" w:hAnsi="Times New Roman"/>
                <w:iCs/>
                <w:sz w:val="20"/>
                <w:szCs w:val="20"/>
              </w:rPr>
              <w:t>Liczba powstałych e-usług publicznych – 5 [szt.];</w:t>
            </w:r>
          </w:p>
          <w:p w14:paraId="66D441CF" w14:textId="77777777" w:rsidR="009919CF" w:rsidRDefault="009919CF" w:rsidP="000375CD">
            <w:pPr>
              <w:numPr>
                <w:ilvl w:val="0"/>
                <w:numId w:val="66"/>
              </w:numPr>
              <w:spacing w:after="0" w:line="276" w:lineRule="auto"/>
              <w:jc w:val="both"/>
              <w:textAlignment w:val="auto"/>
              <w:rPr>
                <w:rFonts w:ascii="Times New Roman" w:hAnsi="Times New Roman"/>
                <w:iCs/>
                <w:sz w:val="20"/>
                <w:szCs w:val="20"/>
              </w:rPr>
            </w:pPr>
            <w:r>
              <w:rPr>
                <w:rFonts w:ascii="Times New Roman" w:hAnsi="Times New Roman"/>
                <w:iCs/>
                <w:sz w:val="20"/>
                <w:szCs w:val="20"/>
              </w:rPr>
              <w:t>Liczba powstałych żłobków – 6 [szt.];</w:t>
            </w:r>
          </w:p>
          <w:p w14:paraId="77ED864D" w14:textId="77777777" w:rsidR="009919CF" w:rsidRDefault="009919CF" w:rsidP="000375CD">
            <w:pPr>
              <w:numPr>
                <w:ilvl w:val="0"/>
                <w:numId w:val="66"/>
              </w:numPr>
              <w:spacing w:after="0" w:line="276" w:lineRule="auto"/>
              <w:jc w:val="both"/>
              <w:textAlignment w:val="auto"/>
              <w:rPr>
                <w:rFonts w:ascii="Times New Roman" w:hAnsi="Times New Roman"/>
                <w:iCs/>
                <w:sz w:val="20"/>
                <w:szCs w:val="20"/>
              </w:rPr>
            </w:pPr>
            <w:r>
              <w:rPr>
                <w:rFonts w:ascii="Times New Roman" w:hAnsi="Times New Roman"/>
                <w:iCs/>
                <w:sz w:val="20"/>
                <w:szCs w:val="20"/>
              </w:rPr>
              <w:t xml:space="preserve"> Długość wybudowanej sieci wodno-kanalizacyjnej – 317 000 [</w:t>
            </w:r>
            <w:proofErr w:type="spellStart"/>
            <w:r>
              <w:rPr>
                <w:rFonts w:ascii="Times New Roman" w:hAnsi="Times New Roman"/>
                <w:iCs/>
                <w:sz w:val="20"/>
                <w:szCs w:val="20"/>
              </w:rPr>
              <w:t>mb</w:t>
            </w:r>
            <w:proofErr w:type="spellEnd"/>
            <w:r>
              <w:rPr>
                <w:rFonts w:ascii="Times New Roman" w:hAnsi="Times New Roman"/>
                <w:iCs/>
                <w:sz w:val="20"/>
                <w:szCs w:val="20"/>
              </w:rPr>
              <w:t>];</w:t>
            </w:r>
          </w:p>
          <w:p w14:paraId="6E462B96" w14:textId="77777777" w:rsidR="009919CF" w:rsidRDefault="009919CF" w:rsidP="000375CD">
            <w:pPr>
              <w:numPr>
                <w:ilvl w:val="0"/>
                <w:numId w:val="66"/>
              </w:numPr>
              <w:spacing w:after="0" w:line="276" w:lineRule="auto"/>
              <w:jc w:val="both"/>
              <w:textAlignment w:val="auto"/>
              <w:rPr>
                <w:rFonts w:ascii="Times New Roman" w:hAnsi="Times New Roman"/>
                <w:iCs/>
                <w:sz w:val="20"/>
                <w:szCs w:val="20"/>
              </w:rPr>
            </w:pPr>
            <w:r>
              <w:rPr>
                <w:rFonts w:ascii="Times New Roman" w:hAnsi="Times New Roman"/>
                <w:iCs/>
                <w:sz w:val="20"/>
                <w:szCs w:val="20"/>
              </w:rPr>
              <w:t>Dodatkowe gospodarstwa domowe objęte szerokopasmowym dostępem do sieci – 900 [szt.];</w:t>
            </w:r>
          </w:p>
          <w:p w14:paraId="1502FDD3" w14:textId="77777777" w:rsidR="009919CF" w:rsidRDefault="009919CF" w:rsidP="000375CD">
            <w:pPr>
              <w:numPr>
                <w:ilvl w:val="0"/>
                <w:numId w:val="66"/>
              </w:numPr>
              <w:spacing w:after="0" w:line="276" w:lineRule="auto"/>
              <w:jc w:val="both"/>
              <w:textAlignment w:val="auto"/>
              <w:rPr>
                <w:rFonts w:ascii="Times New Roman" w:hAnsi="Times New Roman"/>
                <w:iCs/>
                <w:sz w:val="20"/>
                <w:szCs w:val="20"/>
              </w:rPr>
            </w:pPr>
            <w:r>
              <w:rPr>
                <w:rFonts w:ascii="Times New Roman" w:hAnsi="Times New Roman"/>
                <w:iCs/>
                <w:sz w:val="20"/>
                <w:szCs w:val="20"/>
              </w:rPr>
              <w:t>Liczba powstałej infrastruktury komunikacyjno-informacyjnej – 15 [szt.].</w:t>
            </w:r>
          </w:p>
          <w:p w14:paraId="2ED04385" w14:textId="77777777" w:rsidR="009919CF" w:rsidRPr="00B2295C" w:rsidRDefault="009919CF" w:rsidP="000375CD">
            <w:pPr>
              <w:spacing w:after="0" w:line="276" w:lineRule="auto"/>
              <w:jc w:val="both"/>
              <w:textAlignment w:val="auto"/>
              <w:rPr>
                <w:rFonts w:ascii="Times New Roman" w:hAnsi="Times New Roman"/>
                <w:iCs/>
                <w:sz w:val="20"/>
                <w:szCs w:val="20"/>
              </w:rPr>
            </w:pPr>
            <w:r w:rsidRPr="00B2295C">
              <w:rPr>
                <w:rFonts w:ascii="Times New Roman" w:hAnsi="Times New Roman"/>
                <w:iCs/>
                <w:sz w:val="20"/>
                <w:szCs w:val="20"/>
              </w:rPr>
              <w:t>Wskaźniki rezultatu:</w:t>
            </w:r>
          </w:p>
          <w:p w14:paraId="06BB242E" w14:textId="77777777" w:rsidR="009919CF" w:rsidRDefault="009919CF" w:rsidP="000375CD">
            <w:pPr>
              <w:pStyle w:val="Akapitzlist"/>
              <w:numPr>
                <w:ilvl w:val="3"/>
                <w:numId w:val="66"/>
              </w:numPr>
              <w:suppressAutoHyphens w:val="0"/>
              <w:spacing w:after="0" w:line="276" w:lineRule="auto"/>
              <w:ind w:left="685" w:hanging="284"/>
              <w:contextualSpacing w:val="0"/>
              <w:jc w:val="both"/>
              <w:textAlignment w:val="auto"/>
              <w:rPr>
                <w:rFonts w:ascii="Times New Roman" w:hAnsi="Times New Roman"/>
                <w:iCs/>
                <w:sz w:val="20"/>
                <w:szCs w:val="20"/>
              </w:rPr>
            </w:pPr>
            <w:r w:rsidRPr="00EC276F">
              <w:rPr>
                <w:rFonts w:ascii="Times New Roman" w:hAnsi="Times New Roman"/>
                <w:iCs/>
                <w:sz w:val="20"/>
                <w:szCs w:val="20"/>
              </w:rPr>
              <w:t xml:space="preserve">Liczba osób biorących udział w wydarzeniach rekreacyjno-sportowych </w:t>
            </w:r>
            <w:r w:rsidRPr="00EC276F">
              <w:rPr>
                <w:rFonts w:ascii="Times New Roman" w:hAnsi="Times New Roman"/>
                <w:iCs/>
                <w:sz w:val="20"/>
                <w:szCs w:val="20"/>
              </w:rPr>
              <w:br/>
              <w:t>i kulturalnych organizowanych na obszarze Partnerstwa</w:t>
            </w:r>
            <w:r>
              <w:rPr>
                <w:rFonts w:ascii="Times New Roman" w:hAnsi="Times New Roman"/>
                <w:iCs/>
                <w:sz w:val="20"/>
                <w:szCs w:val="20"/>
              </w:rPr>
              <w:t xml:space="preserve"> – 15 000 [os./rok];</w:t>
            </w:r>
          </w:p>
          <w:p w14:paraId="5467AA8A" w14:textId="77777777" w:rsidR="009919CF" w:rsidRDefault="009919CF" w:rsidP="000375CD">
            <w:pPr>
              <w:pStyle w:val="Akapitzlist"/>
              <w:numPr>
                <w:ilvl w:val="3"/>
                <w:numId w:val="66"/>
              </w:numPr>
              <w:suppressAutoHyphens w:val="0"/>
              <w:spacing w:after="0" w:line="276" w:lineRule="auto"/>
              <w:ind w:left="685" w:hanging="284"/>
              <w:contextualSpacing w:val="0"/>
              <w:jc w:val="both"/>
              <w:textAlignment w:val="auto"/>
              <w:rPr>
                <w:rFonts w:ascii="Times New Roman" w:hAnsi="Times New Roman"/>
                <w:iCs/>
                <w:sz w:val="20"/>
                <w:szCs w:val="20"/>
              </w:rPr>
            </w:pPr>
            <w:r w:rsidRPr="00EC276F">
              <w:rPr>
                <w:rFonts w:ascii="Times New Roman" w:hAnsi="Times New Roman"/>
                <w:iCs/>
                <w:sz w:val="20"/>
                <w:szCs w:val="20"/>
              </w:rPr>
              <w:t>Liczba osób korzystających z nowo</w:t>
            </w:r>
            <w:r>
              <w:rPr>
                <w:rFonts w:ascii="Times New Roman" w:hAnsi="Times New Roman"/>
                <w:iCs/>
                <w:sz w:val="20"/>
                <w:szCs w:val="20"/>
              </w:rPr>
              <w:t xml:space="preserve"> </w:t>
            </w:r>
            <w:r w:rsidRPr="00EC276F">
              <w:rPr>
                <w:rFonts w:ascii="Times New Roman" w:hAnsi="Times New Roman"/>
                <w:iCs/>
                <w:sz w:val="20"/>
                <w:szCs w:val="20"/>
              </w:rPr>
              <w:t>powstałych obiektów i przestrzeni publicznych</w:t>
            </w:r>
            <w:r>
              <w:rPr>
                <w:rFonts w:ascii="Times New Roman" w:hAnsi="Times New Roman"/>
                <w:iCs/>
                <w:sz w:val="20"/>
                <w:szCs w:val="20"/>
              </w:rPr>
              <w:t xml:space="preserve"> – 25 000 [os./rok];</w:t>
            </w:r>
          </w:p>
          <w:p w14:paraId="280641F5" w14:textId="77777777" w:rsidR="009919CF" w:rsidRPr="00B2295C" w:rsidRDefault="009919CF" w:rsidP="000375CD">
            <w:pPr>
              <w:pStyle w:val="Akapitzlist"/>
              <w:numPr>
                <w:ilvl w:val="3"/>
                <w:numId w:val="66"/>
              </w:numPr>
              <w:suppressAutoHyphens w:val="0"/>
              <w:spacing w:after="0" w:line="276" w:lineRule="auto"/>
              <w:ind w:left="685" w:hanging="284"/>
              <w:contextualSpacing w:val="0"/>
              <w:jc w:val="both"/>
              <w:textAlignment w:val="auto"/>
              <w:rPr>
                <w:rFonts w:ascii="Times New Roman" w:hAnsi="Times New Roman"/>
                <w:iCs/>
                <w:sz w:val="20"/>
                <w:szCs w:val="20"/>
              </w:rPr>
            </w:pPr>
            <w:r w:rsidRPr="00B2295C">
              <w:rPr>
                <w:rFonts w:ascii="Times New Roman" w:hAnsi="Times New Roman"/>
                <w:iCs/>
                <w:sz w:val="20"/>
                <w:szCs w:val="20"/>
              </w:rPr>
              <w:t>Szacowany roczny spadek emisji gazów cieplarnianych –</w:t>
            </w:r>
            <w:r>
              <w:rPr>
                <w:rFonts w:ascii="Times New Roman" w:hAnsi="Times New Roman"/>
                <w:iCs/>
                <w:sz w:val="20"/>
                <w:szCs w:val="20"/>
              </w:rPr>
              <w:t xml:space="preserve"> 1 060</w:t>
            </w:r>
            <w:r w:rsidRPr="00B2295C">
              <w:rPr>
                <w:rFonts w:ascii="Times New Roman" w:hAnsi="Times New Roman"/>
                <w:iCs/>
                <w:sz w:val="20"/>
                <w:szCs w:val="20"/>
              </w:rPr>
              <w:t xml:space="preserve"> [ton równoważnika CO2].</w:t>
            </w:r>
            <w:bookmarkEnd w:id="215"/>
          </w:p>
        </w:tc>
      </w:tr>
      <w:tr w:rsidR="009919CF" w14:paraId="239FDD81" w14:textId="77777777" w:rsidTr="000375CD">
        <w:trPr>
          <w:trHeight w:val="85"/>
        </w:trPr>
        <w:tc>
          <w:tcPr>
            <w:tcW w:w="18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A341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lastRenderedPageBreak/>
              <w:t>Sposób wyboru projektu</w:t>
            </w:r>
          </w:p>
        </w:tc>
        <w:tc>
          <w:tcPr>
            <w:tcW w:w="71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CAFC4"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Projekt został wypracowany w ramach współpracy Zespołu do spraw przygotowania </w:t>
            </w:r>
            <w:r>
              <w:rPr>
                <w:rFonts w:ascii="Times New Roman" w:hAnsi="Times New Roman"/>
                <w:sz w:val="20"/>
                <w:szCs w:val="20"/>
              </w:rPr>
              <w:br/>
              <w:t>i wdrażania Strategii Rozwoju Ponadlokalnego dla Partnerstwa Kolbuszowskiego na lata 2022–2030 oraz Komitetu Sterującego.</w:t>
            </w:r>
          </w:p>
        </w:tc>
      </w:tr>
    </w:tbl>
    <w:p w14:paraId="47015589" w14:textId="77777777" w:rsidR="009919CF" w:rsidRDefault="009919CF" w:rsidP="009919CF">
      <w:pPr>
        <w:jc w:val="center"/>
        <w:textAlignment w:val="auto"/>
        <w:rPr>
          <w:rFonts w:ascii="Times New Roman" w:hAnsi="Times New Roman"/>
          <w:i/>
          <w:iCs/>
          <w:sz w:val="20"/>
          <w:szCs w:val="20"/>
        </w:rPr>
        <w:sectPr w:rsidR="009919CF" w:rsidSect="009919CF">
          <w:pgSz w:w="11906" w:h="16838"/>
          <w:pgMar w:top="1417" w:right="1417" w:bottom="1417" w:left="1417" w:header="708" w:footer="708" w:gutter="0"/>
          <w:cols w:space="708"/>
        </w:sectPr>
      </w:pPr>
      <w:r>
        <w:rPr>
          <w:rFonts w:ascii="Times New Roman" w:hAnsi="Times New Roman"/>
          <w:i/>
          <w:iCs/>
          <w:sz w:val="20"/>
          <w:szCs w:val="20"/>
        </w:rPr>
        <w:t>Źródło: Opracowanie własne</w:t>
      </w:r>
    </w:p>
    <w:p w14:paraId="193B410A" w14:textId="14446B73" w:rsidR="009919CF" w:rsidRDefault="009919CF" w:rsidP="009919CF">
      <w:pPr>
        <w:pStyle w:val="Legenda"/>
      </w:pPr>
      <w:bookmarkStart w:id="216" w:name="_Toc110236571"/>
      <w:bookmarkStart w:id="217" w:name="_Toc188532280"/>
      <w:bookmarkStart w:id="218" w:name="_Hlk188528726"/>
      <w:r>
        <w:lastRenderedPageBreak/>
        <w:t xml:space="preserve">Schemat </w:t>
      </w:r>
      <w:r>
        <w:rPr>
          <w:noProof/>
        </w:rPr>
        <w:fldChar w:fldCharType="begin"/>
      </w:r>
      <w:r>
        <w:rPr>
          <w:noProof/>
        </w:rPr>
        <w:instrText xml:space="preserve"> SEQ Schemat \* ARABIC </w:instrText>
      </w:r>
      <w:r>
        <w:rPr>
          <w:noProof/>
        </w:rPr>
        <w:fldChar w:fldCharType="separate"/>
      </w:r>
      <w:r w:rsidR="00C65B59">
        <w:rPr>
          <w:noProof/>
        </w:rPr>
        <w:t>2</w:t>
      </w:r>
      <w:r>
        <w:rPr>
          <w:noProof/>
        </w:rPr>
        <w:fldChar w:fldCharType="end"/>
      </w:r>
      <w:r>
        <w:t xml:space="preserve"> </w:t>
      </w:r>
      <w:r>
        <w:rPr>
          <w:rFonts w:eastAsia="Times New Roman"/>
          <w:bCs/>
          <w:color w:val="000000"/>
          <w:szCs w:val="20"/>
          <w:lang w:eastAsia="pl-PL"/>
        </w:rPr>
        <w:t>Powiązania kierunków działań z projektami strategicznymi</w:t>
      </w:r>
      <w:bookmarkEnd w:id="216"/>
      <w:bookmarkEnd w:id="217"/>
    </w:p>
    <w:p w14:paraId="113ACF10" w14:textId="77777777" w:rsidR="009919CF" w:rsidRDefault="009919CF" w:rsidP="009919CF">
      <w:pPr>
        <w:jc w:val="center"/>
        <w:rPr>
          <w:rFonts w:ascii="Times New Roman" w:eastAsia="Times New Roman" w:hAnsi="Times New Roman"/>
          <w:sz w:val="24"/>
          <w:szCs w:val="24"/>
          <w:lang w:eastAsia="pl-PL"/>
        </w:rPr>
      </w:pPr>
      <w:r>
        <w:rPr>
          <w:noProof/>
          <w:lang w:eastAsia="pl-PL"/>
        </w:rPr>
        <mc:AlternateContent>
          <mc:Choice Requires="wpg">
            <w:drawing>
              <wp:anchor distT="0" distB="0" distL="114300" distR="114300" simplePos="0" relativeHeight="251693056" behindDoc="0" locked="0" layoutInCell="1" allowOverlap="1" wp14:anchorId="40A5651B" wp14:editId="24248CE9">
                <wp:simplePos x="0" y="0"/>
                <wp:positionH relativeFrom="margin">
                  <wp:posOffset>587455</wp:posOffset>
                </wp:positionH>
                <wp:positionV relativeFrom="paragraph">
                  <wp:posOffset>73381</wp:posOffset>
                </wp:positionV>
                <wp:extent cx="4486304" cy="3570022"/>
                <wp:effectExtent l="0" t="0" r="28575" b="11430"/>
                <wp:wrapNone/>
                <wp:docPr id="24" name="Grupa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6304" cy="3570022"/>
                          <a:chOff x="424945" y="510994"/>
                          <a:chExt cx="4934145" cy="3393631"/>
                        </a:xfrm>
                      </wpg:grpSpPr>
                      <wps:wsp>
                        <wps:cNvPr id="33" name="Prostokąt: zaokrąglone rogi 36"/>
                        <wps:cNvSpPr/>
                        <wps:spPr>
                          <a:xfrm>
                            <a:off x="424945" y="3616647"/>
                            <a:ext cx="4934145" cy="28797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bg2">
                                <a:lumMod val="75000"/>
                              </a:schemeClr>
                            </a:solidFill>
                            <a:prstDash val="solid"/>
                            <a:miter/>
                          </a:ln>
                        </wps:spPr>
                        <wps:txbx>
                          <w:txbxContent>
                            <w:p w14:paraId="48EA0317" w14:textId="77777777" w:rsidR="009919CF" w:rsidRPr="00420DD3" w:rsidRDefault="009919CF" w:rsidP="009919CF">
                              <w:pPr>
                                <w:spacing w:after="0"/>
                                <w:jc w:val="center"/>
                                <w:rPr>
                                  <w:rFonts w:ascii="Times New Roman" w:hAnsi="Times New Roman"/>
                                  <w:sz w:val="18"/>
                                  <w:szCs w:val="18"/>
                                </w:rPr>
                              </w:pPr>
                              <w:r w:rsidRPr="00420DD3">
                                <w:rPr>
                                  <w:rFonts w:ascii="Times New Roman" w:hAnsi="Times New Roman"/>
                                  <w:sz w:val="18"/>
                                  <w:szCs w:val="18"/>
                                </w:rPr>
                                <w:t xml:space="preserve">1.1.1. </w:t>
                              </w:r>
                              <w:r w:rsidRPr="00420DD3">
                                <w:rPr>
                                  <w:rFonts w:ascii="Times New Roman" w:hAnsi="Times New Roman"/>
                                  <w:i/>
                                  <w:iCs/>
                                  <w:sz w:val="18"/>
                                  <w:szCs w:val="18"/>
                                </w:rPr>
                                <w:t>Zachowanie wielokulturowego dziedzictwa obszaru</w:t>
                              </w:r>
                            </w:p>
                          </w:txbxContent>
                        </wps:txbx>
                        <wps:bodyPr vert="horz" wrap="square" lIns="91440" tIns="45720" rIns="91440" bIns="45720" anchor="ctr" anchorCtr="0" compatLnSpc="1">
                          <a:noAutofit/>
                        </wps:bodyPr>
                      </wps:wsp>
                      <wps:wsp>
                        <wps:cNvPr id="35" name="Prostokąt: zaokrąglone rogi 56"/>
                        <wps:cNvSpPr/>
                        <wps:spPr>
                          <a:xfrm>
                            <a:off x="1765745" y="510994"/>
                            <a:ext cx="2576589" cy="44366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6"/>
                            </a:solidFill>
                            <a:prstDash val="solid"/>
                            <a:miter/>
                          </a:ln>
                        </wps:spPr>
                        <wps:txbx>
                          <w:txbxContent>
                            <w:p w14:paraId="1C58058C" w14:textId="77777777" w:rsidR="009919CF" w:rsidRPr="00FB3DEB" w:rsidRDefault="009919CF" w:rsidP="009919CF">
                              <w:pPr>
                                <w:spacing w:after="0"/>
                                <w:jc w:val="center"/>
                                <w:rPr>
                                  <w:sz w:val="20"/>
                                  <w:szCs w:val="20"/>
                                </w:rPr>
                              </w:pPr>
                              <w:r w:rsidRPr="00FB3DEB">
                                <w:rPr>
                                  <w:rFonts w:ascii="Times New Roman" w:hAnsi="Times New Roman"/>
                                  <w:sz w:val="18"/>
                                  <w:szCs w:val="18"/>
                                </w:rPr>
                                <w:t>1.1.2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Rozwój infrastruktury turystycznej </w:t>
                              </w:r>
                              <w:r w:rsidRPr="00FB3DEB">
                                <w:rPr>
                                  <w:rFonts w:ascii="Times New Roman" w:hAnsi="Times New Roman"/>
                                  <w:i/>
                                  <w:iCs/>
                                  <w:sz w:val="18"/>
                                  <w:szCs w:val="18"/>
                                </w:rPr>
                                <w:br/>
                              </w:r>
                              <w:bookmarkStart w:id="219" w:name="_Hlk172279151"/>
                              <w:bookmarkStart w:id="220" w:name="_Hlk172279152"/>
                              <w:r w:rsidRPr="00FB3DEB">
                                <w:rPr>
                                  <w:rFonts w:ascii="Times New Roman" w:hAnsi="Times New Roman"/>
                                  <w:i/>
                                  <w:iCs/>
                                  <w:sz w:val="18"/>
                                  <w:szCs w:val="18"/>
                                </w:rPr>
                                <w:t>i okołoturystycznej</w:t>
                              </w:r>
                              <w:bookmarkEnd w:id="219"/>
                              <w:bookmarkEnd w:id="220"/>
                            </w:p>
                          </w:txbxContent>
                        </wps:txbx>
                        <wps:bodyPr vert="horz" wrap="square" lIns="91440" tIns="45720" rIns="91440" bIns="45720" anchor="ctr" anchorCtr="0" compatLnSpc="1">
                          <a:noAutofit/>
                        </wps:bodyPr>
                      </wps:wsp>
                    </wpg:wgp>
                  </a:graphicData>
                </a:graphic>
                <wp14:sizeRelH relativeFrom="margin">
                  <wp14:pctWidth>0</wp14:pctWidth>
                </wp14:sizeRelH>
                <wp14:sizeRelV relativeFrom="margin">
                  <wp14:pctHeight>0</wp14:pctHeight>
                </wp14:sizeRelV>
              </wp:anchor>
            </w:drawing>
          </mc:Choice>
          <mc:Fallback>
            <w:pict>
              <v:group w14:anchorId="40A5651B" id="Grupa 24" o:spid="_x0000_s1051" style="position:absolute;left:0;text-align:left;margin-left:46.25pt;margin-top:5.8pt;width:353.25pt;height:281.1pt;z-index:251693056;mso-position-horizontal-relative:margin;mso-position-vertical-relative:text;mso-width-relative:margin;mso-height-relative:margin" coordorigin="4249,5109" coordsize="49341,33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">
                <v:shape id="_x0000_s1052" style="position:absolute;left:4249;top:36166;width:49341;height:2880;visibility:visible;mso-wrap-style:square;v-text-anchor:middle" coordsize="4934145,2879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" adj="-11796480,,5400" path="m47996,at,,95992,95992,47996,,,47996l,239982at,191986,95992,287978,,239982,47996,287978l4886149,287978at4838153,191986,4934145,287978,4886149,287978,4934145,239982l4934145,47996at4838153,,4934145,95992,4934145,47996,4886149,l47996,xe" filled="f" strokecolor="#aeaaaa [2414]" strokeweight=".35281mm">
                  <v:stroke joinstyle="miter"/>
                  <v:formulas/>
                  <v:path arrowok="t" o:connecttype="custom" o:connectlocs="2467073,0;4934145,143989;2467073,287978;0,143989" o:connectangles="270,0,90,180" textboxrect="14058,14058,4920087,273920"/>
                  <v:textbox>
                    <w:txbxContent>
                      <w:p w14:paraId="48EA0317" w14:textId="77777777" w:rsidR="009919CF" w:rsidRPr="00420DD3" w:rsidRDefault="009919CF" w:rsidP="009919CF">
                        <w:pPr>
                          <w:spacing w:after="0"/>
                          <w:jc w:val="center"/>
                          <w:rPr>
                            <w:rFonts w:ascii="Times New Roman" w:hAnsi="Times New Roman"/>
                            <w:sz w:val="18"/>
                            <w:szCs w:val="18"/>
                          </w:rPr>
                        </w:pPr>
                        <w:r w:rsidRPr="00420DD3">
                          <w:rPr>
                            <w:rFonts w:ascii="Times New Roman" w:hAnsi="Times New Roman"/>
                            <w:sz w:val="18"/>
                            <w:szCs w:val="18"/>
                          </w:rPr>
                          <w:t xml:space="preserve">1.1.1. </w:t>
                        </w:r>
                        <w:r w:rsidRPr="00420DD3">
                          <w:rPr>
                            <w:rFonts w:ascii="Times New Roman" w:hAnsi="Times New Roman"/>
                            <w:i/>
                            <w:iCs/>
                            <w:sz w:val="18"/>
                            <w:szCs w:val="18"/>
                          </w:rPr>
                          <w:t>Zachowanie wielokulturowego dziedzictwa obszaru</w:t>
                        </w:r>
                      </w:p>
                    </w:txbxContent>
                  </v:textbox>
                </v:shape>
                <v:shape id="_x0000_s1053" style="position:absolute;left:17657;top:5109;width:25766;height:4437;visibility:visible;mso-wrap-style:square;v-text-anchor:middle" coordsize="2576589,4436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" adj="-11796480,,5400" path="m73944,at,,147888,147888,73944,,,73944l,369721at,295777,147888,443665,,369721,73944,443665l2502645,443665at2428701,295777,2576589,443665,2502645,443665,2576589,369721l2576589,73944at2428701,,2576589,147888,2576589,73944,2502645,l73944,xe" filled="f" strokecolor="#70ad47 [3209]" strokeweight=".35281mm">
                  <v:stroke joinstyle="miter"/>
                  <v:formulas/>
                  <v:path arrowok="t" o:connecttype="custom" o:connectlocs="1288295,0;2576589,221833;1288295,443665;0,221833" o:connectangles="270,0,90,180" textboxrect="21658,21658,2554931,422007"/>
                  <v:textbox>
                    <w:txbxContent>
                      <w:p w14:paraId="1C58058C" w14:textId="77777777" w:rsidR="009919CF" w:rsidRPr="00FB3DEB" w:rsidRDefault="009919CF" w:rsidP="009919CF">
                        <w:pPr>
                          <w:spacing w:after="0"/>
                          <w:jc w:val="center"/>
                          <w:rPr>
                            <w:sz w:val="20"/>
                            <w:szCs w:val="20"/>
                          </w:rPr>
                        </w:pPr>
                        <w:r w:rsidRPr="00FB3DEB">
                          <w:rPr>
                            <w:rFonts w:ascii="Times New Roman" w:hAnsi="Times New Roman"/>
                            <w:sz w:val="18"/>
                            <w:szCs w:val="18"/>
                          </w:rPr>
                          <w:t>1.1.2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Rozwój infrastruktury turystycznej </w:t>
                        </w:r>
                        <w:r w:rsidRPr="00FB3DEB">
                          <w:rPr>
                            <w:rFonts w:ascii="Times New Roman" w:hAnsi="Times New Roman"/>
                            <w:i/>
                            <w:iCs/>
                            <w:sz w:val="18"/>
                            <w:szCs w:val="18"/>
                          </w:rPr>
                          <w:br/>
                        </w:r>
                        <w:bookmarkStart w:id="221" w:name="_Hlk172279151"/>
                        <w:bookmarkStart w:id="222" w:name="_Hlk172279152"/>
                        <w:r w:rsidRPr="00FB3DEB">
                          <w:rPr>
                            <w:rFonts w:ascii="Times New Roman" w:hAnsi="Times New Roman"/>
                            <w:i/>
                            <w:iCs/>
                            <w:sz w:val="18"/>
                            <w:szCs w:val="18"/>
                          </w:rPr>
                          <w:t>i okołoturystycznej</w:t>
                        </w:r>
                        <w:bookmarkEnd w:id="221"/>
                        <w:bookmarkEnd w:id="222"/>
                      </w:p>
                    </w:txbxContent>
                  </v:textbox>
                </v:shape>
                <w10:wrap anchorx="margin"/>
              </v:group>
            </w:pict>
          </mc:Fallback>
        </mc:AlternateContent>
      </w:r>
    </w:p>
    <w:p w14:paraId="182655A8" w14:textId="77777777" w:rsidR="009919CF" w:rsidRDefault="009919CF" w:rsidP="009919CF"/>
    <w:p w14:paraId="11B0D464" w14:textId="77777777" w:rsidR="009919CF" w:rsidRDefault="009919CF" w:rsidP="009919CF">
      <w:pPr>
        <w:jc w:val="right"/>
        <w:rPr>
          <w:rFonts w:ascii="Times New Roman" w:eastAsia="Times New Roman" w:hAnsi="Times New Roman"/>
          <w:b/>
          <w:bCs/>
          <w:color w:val="000000"/>
          <w:sz w:val="24"/>
          <w:szCs w:val="24"/>
          <w:lang w:eastAsia="pl-PL"/>
        </w:rPr>
      </w:pPr>
      <w:r>
        <w:rPr>
          <w:noProof/>
          <w:lang w:eastAsia="pl-PL"/>
        </w:rPr>
        <mc:AlternateContent>
          <mc:Choice Requires="wps">
            <w:drawing>
              <wp:anchor distT="0" distB="0" distL="114300" distR="114300" simplePos="0" relativeHeight="251706368" behindDoc="0" locked="0" layoutInCell="1" allowOverlap="1" wp14:anchorId="293E80CA" wp14:editId="5DDF9D6C">
                <wp:simplePos x="0" y="0"/>
                <wp:positionH relativeFrom="column">
                  <wp:posOffset>81280</wp:posOffset>
                </wp:positionH>
                <wp:positionV relativeFrom="paragraph">
                  <wp:posOffset>62230</wp:posOffset>
                </wp:positionV>
                <wp:extent cx="5556846" cy="466725"/>
                <wp:effectExtent l="0" t="0" r="25400" b="28575"/>
                <wp:wrapNone/>
                <wp:docPr id="2122647474" name="Prostokąt: zaokrąglone rogi 63"/>
                <wp:cNvGraphicFramePr/>
                <a:graphic xmlns:a="http://schemas.openxmlformats.org/drawingml/2006/main">
                  <a:graphicData uri="http://schemas.microsoft.com/office/word/2010/wordprocessingShape">
                    <wps:wsp>
                      <wps:cNvSpPr/>
                      <wps:spPr>
                        <a:xfrm>
                          <a:off x="0" y="0"/>
                          <a:ext cx="5556846" cy="4667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70AD47"/>
                          </a:solidFill>
                          <a:prstDash val="solid"/>
                          <a:miter/>
                        </a:ln>
                      </wps:spPr>
                      <wps:txbx>
                        <w:txbxContent>
                          <w:p w14:paraId="6D785D9A" w14:textId="77777777" w:rsidR="009919CF" w:rsidRPr="00420DD3" w:rsidRDefault="009919CF" w:rsidP="009919CF">
                            <w:pPr>
                              <w:spacing w:after="0"/>
                              <w:jc w:val="center"/>
                              <w:rPr>
                                <w:rFonts w:ascii="Times New Roman" w:eastAsia="Times New Roman" w:hAnsi="Times New Roman"/>
                                <w:b/>
                                <w:bCs/>
                                <w:i/>
                                <w:iCs/>
                                <w:color w:val="000000"/>
                                <w:sz w:val="18"/>
                                <w:szCs w:val="18"/>
                                <w:lang w:eastAsia="pl-PL"/>
                              </w:rPr>
                            </w:pPr>
                            <w:r w:rsidRPr="00420DD3">
                              <w:rPr>
                                <w:rFonts w:ascii="Times New Roman" w:hAnsi="Times New Roman"/>
                                <w:b/>
                                <w:bCs/>
                                <w:i/>
                                <w:iCs/>
                                <w:color w:val="000000"/>
                                <w:sz w:val="18"/>
                                <w:szCs w:val="18"/>
                              </w:rPr>
                              <w:t xml:space="preserve">Projekt strategiczny nr 1 </w:t>
                            </w:r>
                            <w:r w:rsidRPr="00766944">
                              <w:rPr>
                                <w:rFonts w:ascii="Times New Roman" w:hAnsi="Times New Roman"/>
                                <w:b/>
                                <w:bCs/>
                                <w:i/>
                                <w:iCs/>
                                <w:color w:val="000000"/>
                                <w:sz w:val="18"/>
                                <w:szCs w:val="18"/>
                              </w:rPr>
                              <w:t>Szlak Rowerowy  po Płaskowyżu Kolbuszowskim – rozwój infrastruktury turystycznej</w:t>
                            </w:r>
                          </w:p>
                        </w:txbxContent>
                      </wps:txbx>
                      <wps:bodyPr vert="horz" wrap="square" lIns="91440" tIns="45720" rIns="91440" bIns="45720" anchor="ctr" anchorCtr="0" compatLnSpc="1">
                        <a:noAutofit/>
                      </wps:bodyPr>
                    </wps:wsp>
                  </a:graphicData>
                </a:graphic>
                <wp14:sizeRelV relativeFrom="margin">
                  <wp14:pctHeight>0</wp14:pctHeight>
                </wp14:sizeRelV>
              </wp:anchor>
            </w:drawing>
          </mc:Choice>
          <mc:Fallback>
            <w:pict>
              <v:shape w14:anchorId="293E80CA" id="Prostokąt: zaokrąglone rogi 63" o:spid="_x0000_s1054" style="position:absolute;left:0;text-align:left;margin-left:6.4pt;margin-top:4.9pt;width:437.55pt;height:36.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556846,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" adj="-11796480,,5400" path="m77788,at,,155576,155576,77788,,,77788l,388938at,311150,155576,466726,,388938,77788,466726l5479059,466725at5401271,311149,5556847,466725,5479059,466725,5556847,388937l5556846,77788at5401270,,5556846,155576,5556846,77788,5479058,l77788,xe" filled="f" strokecolor="#70ad47" strokeweight=".35281mm">
                <v:stroke joinstyle="miter"/>
                <v:formulas/>
                <v:path arrowok="t" o:connecttype="custom" o:connectlocs="2778423,0;5556846,233363;2778423,466725;0,233363" o:connectangles="270,0,90,180" textboxrect="22784,22784,5534062,443941"/>
                <v:textbox>
                  <w:txbxContent>
                    <w:p w14:paraId="6D785D9A" w14:textId="77777777" w:rsidR="009919CF" w:rsidRPr="00420DD3" w:rsidRDefault="009919CF" w:rsidP="009919CF">
                      <w:pPr>
                        <w:spacing w:after="0"/>
                        <w:jc w:val="center"/>
                        <w:rPr>
                          <w:rFonts w:ascii="Times New Roman" w:eastAsia="Times New Roman" w:hAnsi="Times New Roman"/>
                          <w:b/>
                          <w:bCs/>
                          <w:i/>
                          <w:iCs/>
                          <w:color w:val="000000"/>
                          <w:sz w:val="18"/>
                          <w:szCs w:val="18"/>
                          <w:lang w:eastAsia="pl-PL"/>
                        </w:rPr>
                      </w:pPr>
                      <w:r w:rsidRPr="00420DD3">
                        <w:rPr>
                          <w:rFonts w:ascii="Times New Roman" w:hAnsi="Times New Roman"/>
                          <w:b/>
                          <w:bCs/>
                          <w:i/>
                          <w:iCs/>
                          <w:color w:val="000000"/>
                          <w:sz w:val="18"/>
                          <w:szCs w:val="18"/>
                        </w:rPr>
                        <w:t xml:space="preserve">Projekt strategiczny nr 1 </w:t>
                      </w:r>
                      <w:r w:rsidRPr="00766944">
                        <w:rPr>
                          <w:rFonts w:ascii="Times New Roman" w:hAnsi="Times New Roman"/>
                          <w:b/>
                          <w:bCs/>
                          <w:i/>
                          <w:iCs/>
                          <w:color w:val="000000"/>
                          <w:sz w:val="18"/>
                          <w:szCs w:val="18"/>
                        </w:rPr>
                        <w:t>Szlak Rowerowy  po Płaskowyżu Kolbuszowskim – rozwój infrastruktury turystycznej</w:t>
                      </w:r>
                    </w:p>
                  </w:txbxContent>
                </v:textbox>
              </v:shape>
            </w:pict>
          </mc:Fallback>
        </mc:AlternateContent>
      </w:r>
    </w:p>
    <w:p w14:paraId="47D0C94F" w14:textId="77777777" w:rsidR="009919CF" w:rsidRDefault="009919CF" w:rsidP="009919CF">
      <w:pPr>
        <w:spacing w:after="0"/>
        <w:jc w:val="center"/>
        <w:rPr>
          <w:rFonts w:ascii="Times New Roman" w:eastAsia="Times New Roman" w:hAnsi="Times New Roman"/>
          <w:b/>
          <w:bCs/>
          <w:color w:val="000000"/>
          <w:sz w:val="24"/>
          <w:szCs w:val="24"/>
          <w:lang w:eastAsia="pl-PL"/>
        </w:rPr>
      </w:pPr>
    </w:p>
    <w:p w14:paraId="2FC7B264" w14:textId="77777777" w:rsidR="009919CF" w:rsidRDefault="009919CF" w:rsidP="009919CF">
      <w:pPr>
        <w:rPr>
          <w:rFonts w:ascii="Times New Roman" w:eastAsia="Times New Roman" w:hAnsi="Times New Roman"/>
          <w:sz w:val="24"/>
          <w:szCs w:val="24"/>
          <w:lang w:eastAsia="pl-PL"/>
        </w:rPr>
      </w:pPr>
      <w:r>
        <w:rPr>
          <w:noProof/>
          <w:lang w:eastAsia="pl-PL"/>
        </w:rPr>
        <mc:AlternateContent>
          <mc:Choice Requires="wps">
            <w:drawing>
              <wp:anchor distT="0" distB="0" distL="114300" distR="114300" simplePos="0" relativeHeight="251707392" behindDoc="0" locked="0" layoutInCell="1" allowOverlap="1" wp14:anchorId="66A7227B" wp14:editId="34E2B841">
                <wp:simplePos x="0" y="0"/>
                <wp:positionH relativeFrom="column">
                  <wp:posOffset>1809380</wp:posOffset>
                </wp:positionH>
                <wp:positionV relativeFrom="paragraph">
                  <wp:posOffset>167640</wp:posOffset>
                </wp:positionV>
                <wp:extent cx="2342492" cy="466690"/>
                <wp:effectExtent l="0" t="0" r="20320" b="10160"/>
                <wp:wrapNone/>
                <wp:docPr id="535491995" name="Prostokąt: zaokrąglone rogi 56"/>
                <wp:cNvGraphicFramePr/>
                <a:graphic xmlns:a="http://schemas.openxmlformats.org/drawingml/2006/main">
                  <a:graphicData uri="http://schemas.microsoft.com/office/word/2010/wordprocessingShape">
                    <wps:wsp>
                      <wps:cNvSpPr/>
                      <wps:spPr>
                        <a:xfrm>
                          <a:off x="0" y="0"/>
                          <a:ext cx="2342492" cy="46669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ln/>
                      </wps:spPr>
                      <wps:style>
                        <a:lnRef idx="2">
                          <a:schemeClr val="accent2"/>
                        </a:lnRef>
                        <a:fillRef idx="1">
                          <a:schemeClr val="lt1"/>
                        </a:fillRef>
                        <a:effectRef idx="0">
                          <a:schemeClr val="accent2"/>
                        </a:effectRef>
                        <a:fontRef idx="minor">
                          <a:schemeClr val="dk1"/>
                        </a:fontRef>
                      </wps:style>
                      <wps:txbx>
                        <w:txbxContent>
                          <w:p w14:paraId="03B1DF2E" w14:textId="77777777" w:rsidR="009919CF" w:rsidRPr="00FB3DEB" w:rsidRDefault="009919CF" w:rsidP="009919CF">
                            <w:pPr>
                              <w:spacing w:after="0"/>
                              <w:jc w:val="center"/>
                              <w:rPr>
                                <w:sz w:val="20"/>
                                <w:szCs w:val="20"/>
                              </w:rPr>
                            </w:pPr>
                            <w:r w:rsidRPr="00FB3DEB">
                              <w:rPr>
                                <w:rFonts w:ascii="Times New Roman" w:hAnsi="Times New Roman"/>
                                <w:sz w:val="18"/>
                                <w:szCs w:val="18"/>
                              </w:rPr>
                              <w:t>1.1.2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Rozwój infrastruktury turystycznej </w:t>
                            </w:r>
                            <w:r w:rsidRPr="00FB3DEB">
                              <w:rPr>
                                <w:rFonts w:ascii="Times New Roman" w:hAnsi="Times New Roman"/>
                                <w:i/>
                                <w:iCs/>
                                <w:sz w:val="18"/>
                                <w:szCs w:val="18"/>
                              </w:rPr>
                              <w:br/>
                              <w:t>i okołoturystycznej</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6A7227B" id="Prostokąt: zaokrąglone rogi 56" o:spid="_x0000_s1055" style="position:absolute;margin-left:142.45pt;margin-top:13.2pt;width:184.45pt;height:36.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2492,4666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" adj="-11796480,,5400" path="m77782,at,,155564,155564,77782,,,77782l,388908at,311126,155564,466690,,388908,77782,466690l2264710,466690at2186928,311126,2342492,466690,2264710,466690,2342492,388908l2342492,77782at2186928,,2342492,155564,2342492,77782,2264710,l77782,xe" fillcolor="white [3201]" strokecolor="#ed7d31 [3205]" strokeweight="1pt">
                <v:stroke joinstyle="miter"/>
                <v:formulas/>
                <v:path arrowok="t" o:connecttype="custom" o:connectlocs="1171246,0;2342492,233345;1171246,466690;0,233345" o:connectangles="270,0,90,180" textboxrect="22782,22782,2319710,443908"/>
                <v:textbox>
                  <w:txbxContent>
                    <w:p w14:paraId="03B1DF2E" w14:textId="77777777" w:rsidR="009919CF" w:rsidRPr="00FB3DEB" w:rsidRDefault="009919CF" w:rsidP="009919CF">
                      <w:pPr>
                        <w:spacing w:after="0"/>
                        <w:jc w:val="center"/>
                        <w:rPr>
                          <w:sz w:val="20"/>
                          <w:szCs w:val="20"/>
                        </w:rPr>
                      </w:pPr>
                      <w:r w:rsidRPr="00FB3DEB">
                        <w:rPr>
                          <w:rFonts w:ascii="Times New Roman" w:hAnsi="Times New Roman"/>
                          <w:sz w:val="18"/>
                          <w:szCs w:val="18"/>
                        </w:rPr>
                        <w:t>1.1.2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Rozwój infrastruktury turystycznej </w:t>
                      </w:r>
                      <w:r w:rsidRPr="00FB3DEB">
                        <w:rPr>
                          <w:rFonts w:ascii="Times New Roman" w:hAnsi="Times New Roman"/>
                          <w:i/>
                          <w:iCs/>
                          <w:sz w:val="18"/>
                          <w:szCs w:val="18"/>
                        </w:rPr>
                        <w:br/>
                        <w:t>i okołoturystycznej</w:t>
                      </w:r>
                    </w:p>
                  </w:txbxContent>
                </v:textbox>
              </v:shape>
            </w:pict>
          </mc:Fallback>
        </mc:AlternateContent>
      </w:r>
    </w:p>
    <w:p w14:paraId="1B13863D" w14:textId="77777777" w:rsidR="009919CF" w:rsidRDefault="009919CF" w:rsidP="009919CF"/>
    <w:p w14:paraId="571198D1" w14:textId="77777777" w:rsidR="009919CF" w:rsidRDefault="009919CF" w:rsidP="009919CF">
      <w:pPr>
        <w:rPr>
          <w:rFonts w:ascii="Times New Roman" w:eastAsia="Times New Roman" w:hAnsi="Times New Roman"/>
          <w:sz w:val="24"/>
          <w:szCs w:val="24"/>
          <w:lang w:eastAsia="pl-PL"/>
        </w:rPr>
      </w:pPr>
      <w:r>
        <w:rPr>
          <w:noProof/>
          <w:lang w:eastAsia="pl-PL"/>
        </w:rPr>
        <mc:AlternateContent>
          <mc:Choice Requires="wps">
            <w:drawing>
              <wp:anchor distT="0" distB="0" distL="114300" distR="114300" simplePos="0" relativeHeight="251705344" behindDoc="0" locked="0" layoutInCell="1" allowOverlap="1" wp14:anchorId="78C35AD8" wp14:editId="79810A60">
                <wp:simplePos x="0" y="0"/>
                <wp:positionH relativeFrom="column">
                  <wp:posOffset>81280</wp:posOffset>
                </wp:positionH>
                <wp:positionV relativeFrom="paragraph">
                  <wp:posOffset>185420</wp:posOffset>
                </wp:positionV>
                <wp:extent cx="5556846" cy="476250"/>
                <wp:effectExtent l="0" t="0" r="25400" b="19050"/>
                <wp:wrapNone/>
                <wp:docPr id="548838546" name="Prostokąt: zaokrąglone rogi 63"/>
                <wp:cNvGraphicFramePr/>
                <a:graphic xmlns:a="http://schemas.openxmlformats.org/drawingml/2006/main">
                  <a:graphicData uri="http://schemas.microsoft.com/office/word/2010/wordprocessingShape">
                    <wps:wsp>
                      <wps:cNvSpPr/>
                      <wps:spPr>
                        <a:xfrm>
                          <a:off x="0" y="0"/>
                          <a:ext cx="5556846" cy="47625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ln/>
                      </wps:spPr>
                      <wps:style>
                        <a:lnRef idx="2">
                          <a:schemeClr val="accent2"/>
                        </a:lnRef>
                        <a:fillRef idx="1">
                          <a:schemeClr val="lt1"/>
                        </a:fillRef>
                        <a:effectRef idx="0">
                          <a:schemeClr val="accent2"/>
                        </a:effectRef>
                        <a:fontRef idx="minor">
                          <a:schemeClr val="dk1"/>
                        </a:fontRef>
                      </wps:style>
                      <wps:txbx>
                        <w:txbxContent>
                          <w:p w14:paraId="70F98A08" w14:textId="77777777" w:rsidR="009919CF" w:rsidRPr="00420DD3" w:rsidRDefault="009919CF" w:rsidP="009919CF">
                            <w:pPr>
                              <w:spacing w:after="0"/>
                              <w:jc w:val="center"/>
                              <w:rPr>
                                <w:rFonts w:ascii="Times New Roman" w:eastAsia="Times New Roman" w:hAnsi="Times New Roman"/>
                                <w:b/>
                                <w:bCs/>
                                <w:i/>
                                <w:iCs/>
                                <w:color w:val="000000"/>
                                <w:sz w:val="18"/>
                                <w:szCs w:val="18"/>
                                <w:lang w:eastAsia="pl-PL"/>
                              </w:rPr>
                            </w:pPr>
                            <w:r w:rsidRPr="00420DD3">
                              <w:rPr>
                                <w:rFonts w:ascii="Times New Roman" w:hAnsi="Times New Roman"/>
                                <w:b/>
                                <w:bCs/>
                                <w:i/>
                                <w:iCs/>
                                <w:color w:val="000000"/>
                                <w:sz w:val="18"/>
                                <w:szCs w:val="18"/>
                              </w:rPr>
                              <w:t xml:space="preserve">Projekt strategiczny nr 2 </w:t>
                            </w:r>
                            <w:r w:rsidRPr="00766944">
                              <w:rPr>
                                <w:rFonts w:ascii="Times New Roman" w:hAnsi="Times New Roman"/>
                                <w:b/>
                                <w:bCs/>
                                <w:i/>
                                <w:iCs/>
                                <w:color w:val="000000"/>
                                <w:sz w:val="18"/>
                                <w:szCs w:val="18"/>
                              </w:rPr>
                              <w:t>Szlak Kamperowy po Płaskowyżu Kolbuszowskim – rozwój infrastruktury turystycznej</w:t>
                            </w:r>
                          </w:p>
                        </w:txbxContent>
                      </wps:txbx>
                      <wps:bodyPr vert="horz" wrap="square" lIns="91440" tIns="45720" rIns="91440" bIns="45720" anchor="ctr" anchorCtr="0" compatLnSpc="1">
                        <a:noAutofit/>
                      </wps:bodyPr>
                    </wps:wsp>
                  </a:graphicData>
                </a:graphic>
                <wp14:sizeRelV relativeFrom="margin">
                  <wp14:pctHeight>0</wp14:pctHeight>
                </wp14:sizeRelV>
              </wp:anchor>
            </w:drawing>
          </mc:Choice>
          <mc:Fallback>
            <w:pict>
              <v:shape w14:anchorId="78C35AD8" id="_x0000_s1056" style="position:absolute;margin-left:6.4pt;margin-top:14.6pt;width:437.55pt;height:37.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556846,476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" adj="-11796480,,5400" path="m79375,at,,158750,158750,79375,,,79375l,396875at,317500,158750,476250,,396875,79375,476250l5477471,476250at5398096,317500,5556846,476250,5477471,476250,5556846,396875l5556846,79375at5398096,,5556846,158750,5556846,79375,5477471,l79375,xe" fillcolor="white [3201]" strokecolor="#ed7d31 [3205]" strokeweight="1pt">
                <v:stroke joinstyle="miter"/>
                <v:formulas/>
                <v:path arrowok="t" o:connecttype="custom" o:connectlocs="2778423,0;5556846,238125;2778423,476250;0,238125" o:connectangles="270,0,90,180" textboxrect="23249,23249,5533597,453001"/>
                <v:textbox>
                  <w:txbxContent>
                    <w:p w14:paraId="70F98A08" w14:textId="77777777" w:rsidR="009919CF" w:rsidRPr="00420DD3" w:rsidRDefault="009919CF" w:rsidP="009919CF">
                      <w:pPr>
                        <w:spacing w:after="0"/>
                        <w:jc w:val="center"/>
                        <w:rPr>
                          <w:rFonts w:ascii="Times New Roman" w:eastAsia="Times New Roman" w:hAnsi="Times New Roman"/>
                          <w:b/>
                          <w:bCs/>
                          <w:i/>
                          <w:iCs/>
                          <w:color w:val="000000"/>
                          <w:sz w:val="18"/>
                          <w:szCs w:val="18"/>
                          <w:lang w:eastAsia="pl-PL"/>
                        </w:rPr>
                      </w:pPr>
                      <w:r w:rsidRPr="00420DD3">
                        <w:rPr>
                          <w:rFonts w:ascii="Times New Roman" w:hAnsi="Times New Roman"/>
                          <w:b/>
                          <w:bCs/>
                          <w:i/>
                          <w:iCs/>
                          <w:color w:val="000000"/>
                          <w:sz w:val="18"/>
                          <w:szCs w:val="18"/>
                        </w:rPr>
                        <w:t xml:space="preserve">Projekt strategiczny nr 2 </w:t>
                      </w:r>
                      <w:r w:rsidRPr="00766944">
                        <w:rPr>
                          <w:rFonts w:ascii="Times New Roman" w:hAnsi="Times New Roman"/>
                          <w:b/>
                          <w:bCs/>
                          <w:i/>
                          <w:iCs/>
                          <w:color w:val="000000"/>
                          <w:sz w:val="18"/>
                          <w:szCs w:val="18"/>
                        </w:rPr>
                        <w:t>Szlak Kamperowy po Płaskowyżu Kolbuszowskim – rozwój infrastruktury turystycznej</w:t>
                      </w:r>
                    </w:p>
                  </w:txbxContent>
                </v:textbox>
              </v:shape>
            </w:pict>
          </mc:Fallback>
        </mc:AlternateContent>
      </w:r>
    </w:p>
    <w:p w14:paraId="59206EC7" w14:textId="77777777" w:rsidR="009919CF" w:rsidRDefault="009919CF" w:rsidP="009919CF">
      <w:pPr>
        <w:spacing w:after="0"/>
        <w:jc w:val="center"/>
      </w:pPr>
    </w:p>
    <w:p w14:paraId="4C46B4DD" w14:textId="77777777" w:rsidR="009919CF" w:rsidRDefault="009919CF" w:rsidP="009919CF">
      <w:pPr>
        <w:spacing w:after="0" w:line="360" w:lineRule="auto"/>
        <w:rPr>
          <w:rFonts w:ascii="Times New Roman" w:eastAsia="Times New Roman" w:hAnsi="Times New Roman"/>
          <w:b/>
          <w:bCs/>
          <w:color w:val="000000"/>
          <w:sz w:val="24"/>
          <w:szCs w:val="24"/>
          <w:lang w:eastAsia="pl-PL"/>
        </w:rPr>
      </w:pPr>
    </w:p>
    <w:p w14:paraId="4F9563B1" w14:textId="77777777" w:rsidR="009919CF" w:rsidRDefault="009919CF" w:rsidP="009919CF">
      <w:pPr>
        <w:rPr>
          <w:rFonts w:ascii="Times New Roman" w:eastAsia="Times New Roman" w:hAnsi="Times New Roman"/>
          <w:sz w:val="24"/>
          <w:szCs w:val="24"/>
          <w:lang w:eastAsia="pl-PL"/>
        </w:rPr>
      </w:pPr>
      <w:r>
        <w:rPr>
          <w:noProof/>
          <w:lang w:eastAsia="pl-PL"/>
        </w:rPr>
        <mc:AlternateContent>
          <mc:Choice Requires="wps">
            <w:drawing>
              <wp:anchor distT="0" distB="0" distL="114300" distR="114300" simplePos="0" relativeHeight="251704320" behindDoc="0" locked="0" layoutInCell="1" allowOverlap="1" wp14:anchorId="6677F318" wp14:editId="22B5C10D">
                <wp:simplePos x="0" y="0"/>
                <wp:positionH relativeFrom="column">
                  <wp:posOffset>781050</wp:posOffset>
                </wp:positionH>
                <wp:positionV relativeFrom="paragraph">
                  <wp:posOffset>44450</wp:posOffset>
                </wp:positionV>
                <wp:extent cx="4485852" cy="302923"/>
                <wp:effectExtent l="0" t="0" r="10160" b="20955"/>
                <wp:wrapNone/>
                <wp:docPr id="2050422414" name="Prostokąt: zaokrąglone rogi 36"/>
                <wp:cNvGraphicFramePr/>
                <a:graphic xmlns:a="http://schemas.openxmlformats.org/drawingml/2006/main">
                  <a:graphicData uri="http://schemas.microsoft.com/office/word/2010/wordprocessingShape">
                    <wps:wsp>
                      <wps:cNvSpPr/>
                      <wps:spPr>
                        <a:xfrm>
                          <a:off x="0" y="0"/>
                          <a:ext cx="4485852" cy="30292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5">
                              <a:lumMod val="75000"/>
                            </a:schemeClr>
                          </a:solidFill>
                          <a:prstDash val="solid"/>
                          <a:miter/>
                        </a:ln>
                      </wps:spPr>
                      <wps:txbx>
                        <w:txbxContent>
                          <w:p w14:paraId="6ECECE06" w14:textId="77777777" w:rsidR="009919CF" w:rsidRPr="00420DD3" w:rsidRDefault="009919CF" w:rsidP="009919CF">
                            <w:pPr>
                              <w:spacing w:after="0"/>
                              <w:jc w:val="center"/>
                              <w:rPr>
                                <w:rFonts w:ascii="Times New Roman" w:hAnsi="Times New Roman"/>
                                <w:sz w:val="18"/>
                                <w:szCs w:val="18"/>
                              </w:rPr>
                            </w:pPr>
                            <w:r w:rsidRPr="00420DD3">
                              <w:rPr>
                                <w:rFonts w:ascii="Times New Roman" w:hAnsi="Times New Roman"/>
                                <w:sz w:val="18"/>
                                <w:szCs w:val="18"/>
                              </w:rPr>
                              <w:t xml:space="preserve">1.1.1. </w:t>
                            </w:r>
                            <w:r w:rsidRPr="00420DD3">
                              <w:rPr>
                                <w:rFonts w:ascii="Times New Roman" w:hAnsi="Times New Roman"/>
                                <w:i/>
                                <w:iCs/>
                                <w:sz w:val="18"/>
                                <w:szCs w:val="18"/>
                              </w:rPr>
                              <w:t>Zachowanie wielokulturowego dziedzictwa obszaru</w:t>
                            </w:r>
                          </w:p>
                        </w:txbxContent>
                      </wps:txbx>
                      <wps:bodyPr vert="horz" wrap="square" lIns="91440" tIns="45720" rIns="91440" bIns="45720" anchor="ctr" anchorCtr="0" compatLnSpc="1">
                        <a:noAutofit/>
                      </wps:bodyPr>
                    </wps:wsp>
                  </a:graphicData>
                </a:graphic>
              </wp:anchor>
            </w:drawing>
          </mc:Choice>
          <mc:Fallback>
            <w:pict>
              <v:shape w14:anchorId="6677F318" id="Prostokąt: zaokrąglone rogi 36" o:spid="_x0000_s1057" style="position:absolute;margin-left:61.5pt;margin-top:3.5pt;width:353.2pt;height:23.8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4485852,30292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" adj="-11796480,,5400" path="m50487,at,,100974,100974,50487,,,50487l,252436at,201949,100974,302923,,252436,50487,302923l4435365,302923at4384878,201949,4485852,302923,4435365,302923,4485852,252436l4485852,50487at4384878,,4485852,100974,4485852,50487,4435365,l50487,xe" filled="f" strokecolor="#2e74b5 [2408]" strokeweight=".35281mm">
                <v:stroke joinstyle="miter"/>
                <v:formulas/>
                <v:path arrowok="t" o:connecttype="custom" o:connectlocs="2242926,0;4485852,151462;2242926,302923;0,151462" o:connectangles="270,0,90,180" textboxrect="14788,14788,4471064,288135"/>
                <v:textbox>
                  <w:txbxContent>
                    <w:p w14:paraId="6ECECE06" w14:textId="77777777" w:rsidR="009919CF" w:rsidRPr="00420DD3" w:rsidRDefault="009919CF" w:rsidP="009919CF">
                      <w:pPr>
                        <w:spacing w:after="0"/>
                        <w:jc w:val="center"/>
                        <w:rPr>
                          <w:rFonts w:ascii="Times New Roman" w:hAnsi="Times New Roman"/>
                          <w:sz w:val="18"/>
                          <w:szCs w:val="18"/>
                        </w:rPr>
                      </w:pPr>
                      <w:r w:rsidRPr="00420DD3">
                        <w:rPr>
                          <w:rFonts w:ascii="Times New Roman" w:hAnsi="Times New Roman"/>
                          <w:sz w:val="18"/>
                          <w:szCs w:val="18"/>
                        </w:rPr>
                        <w:t xml:space="preserve">1.1.1. </w:t>
                      </w:r>
                      <w:r w:rsidRPr="00420DD3">
                        <w:rPr>
                          <w:rFonts w:ascii="Times New Roman" w:hAnsi="Times New Roman"/>
                          <w:i/>
                          <w:iCs/>
                          <w:sz w:val="18"/>
                          <w:szCs w:val="18"/>
                        </w:rPr>
                        <w:t>Zachowanie wielokulturowego dziedzictwa obszaru</w:t>
                      </w:r>
                    </w:p>
                  </w:txbxContent>
                </v:textbox>
              </v:shape>
            </w:pict>
          </mc:Fallback>
        </mc:AlternateContent>
      </w:r>
    </w:p>
    <w:p w14:paraId="311E5C3C" w14:textId="77777777" w:rsidR="009919CF" w:rsidRDefault="009919CF" w:rsidP="009919CF">
      <w:r>
        <w:rPr>
          <w:noProof/>
          <w:lang w:eastAsia="pl-PL"/>
        </w:rPr>
        <mc:AlternateContent>
          <mc:Choice Requires="wps">
            <w:drawing>
              <wp:anchor distT="0" distB="0" distL="114300" distR="114300" simplePos="0" relativeHeight="251703296" behindDoc="0" locked="0" layoutInCell="1" allowOverlap="1" wp14:anchorId="31BBE7B1" wp14:editId="10B42E38">
                <wp:simplePos x="0" y="0"/>
                <wp:positionH relativeFrom="column">
                  <wp:posOffset>147955</wp:posOffset>
                </wp:positionH>
                <wp:positionV relativeFrom="paragraph">
                  <wp:posOffset>189230</wp:posOffset>
                </wp:positionV>
                <wp:extent cx="5556846" cy="495300"/>
                <wp:effectExtent l="0" t="0" r="25400" b="19050"/>
                <wp:wrapNone/>
                <wp:docPr id="597900947" name="Prostokąt: zaokrąglone rogi 63"/>
                <wp:cNvGraphicFramePr/>
                <a:graphic xmlns:a="http://schemas.openxmlformats.org/drawingml/2006/main">
                  <a:graphicData uri="http://schemas.microsoft.com/office/word/2010/wordprocessingShape">
                    <wps:wsp>
                      <wps:cNvSpPr/>
                      <wps:spPr>
                        <a:xfrm>
                          <a:off x="0" y="0"/>
                          <a:ext cx="5556846" cy="4953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5">
                              <a:lumMod val="75000"/>
                            </a:schemeClr>
                          </a:solidFill>
                          <a:prstDash val="solid"/>
                          <a:miter/>
                        </a:ln>
                      </wps:spPr>
                      <wps:txbx>
                        <w:txbxContent>
                          <w:p w14:paraId="5D8B86E6" w14:textId="77777777" w:rsidR="009919CF" w:rsidRDefault="009919CF" w:rsidP="009919CF">
                            <w:pPr>
                              <w:spacing w:after="0"/>
                              <w:jc w:val="center"/>
                              <w:rPr>
                                <w:rFonts w:ascii="Times New Roman" w:eastAsia="Times New Roman" w:hAnsi="Times New Roman"/>
                                <w:b/>
                                <w:bCs/>
                                <w:i/>
                                <w:iCs/>
                                <w:color w:val="000000"/>
                                <w:sz w:val="20"/>
                                <w:szCs w:val="20"/>
                                <w:lang w:eastAsia="pl-PL"/>
                              </w:rPr>
                            </w:pPr>
                            <w:r>
                              <w:rPr>
                                <w:rFonts w:ascii="Times New Roman" w:hAnsi="Times New Roman"/>
                                <w:b/>
                                <w:bCs/>
                                <w:i/>
                                <w:iCs/>
                                <w:color w:val="000000"/>
                                <w:sz w:val="20"/>
                                <w:szCs w:val="20"/>
                              </w:rPr>
                              <w:t xml:space="preserve">Projekt strategiczny nr 3 </w:t>
                            </w:r>
                            <w:r w:rsidRPr="00766944">
                              <w:rPr>
                                <w:rFonts w:ascii="Times New Roman" w:hAnsi="Times New Roman"/>
                                <w:b/>
                                <w:bCs/>
                                <w:i/>
                                <w:iCs/>
                                <w:color w:val="000000"/>
                                <w:sz w:val="20"/>
                                <w:szCs w:val="20"/>
                              </w:rPr>
                              <w:t>Zachowanie dziedzictwa kulturowego Partnerstwa Kolbuszowskiego i rozwój usług w dziedzinie kultury na terenie gmin: Cmolas, Dzikowiec i Niwiska</w:t>
                            </w:r>
                          </w:p>
                        </w:txbxContent>
                      </wps:txbx>
                      <wps:bodyPr vert="horz" wrap="square" lIns="91440" tIns="45720" rIns="91440" bIns="45720" anchor="ctr" anchorCtr="0" compatLnSpc="1">
                        <a:noAutofit/>
                      </wps:bodyPr>
                    </wps:wsp>
                  </a:graphicData>
                </a:graphic>
                <wp14:sizeRelV relativeFrom="margin">
                  <wp14:pctHeight>0</wp14:pctHeight>
                </wp14:sizeRelV>
              </wp:anchor>
            </w:drawing>
          </mc:Choice>
          <mc:Fallback>
            <w:pict>
              <v:shape w14:anchorId="31BBE7B1" id="_x0000_s1058" style="position:absolute;margin-left:11.65pt;margin-top:14.9pt;width:437.55pt;height:39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556846,495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" adj="-11796480,,5400" path="m82550,at,,165100,165100,82550,,,82550l,412750at,330200,165100,495300,,412750,82550,495300l5474296,495300at5391746,330200,5556846,495300,5474296,495300,5556846,412750l5556846,82550at5391746,,5556846,165100,5556846,82550,5474296,l82550,xe" filled="f" strokecolor="#2e74b5 [2408]" strokeweight=".35281mm">
                <v:stroke joinstyle="miter"/>
                <v:formulas/>
                <v:path arrowok="t" o:connecttype="custom" o:connectlocs="2778423,0;5556846,247650;2778423,495300;0,247650" o:connectangles="270,0,90,180" textboxrect="24179,24179,5532667,471121"/>
                <v:textbox>
                  <w:txbxContent>
                    <w:p w14:paraId="5D8B86E6" w14:textId="77777777" w:rsidR="009919CF" w:rsidRDefault="009919CF" w:rsidP="009919CF">
                      <w:pPr>
                        <w:spacing w:after="0"/>
                        <w:jc w:val="center"/>
                        <w:rPr>
                          <w:rFonts w:ascii="Times New Roman" w:eastAsia="Times New Roman" w:hAnsi="Times New Roman"/>
                          <w:b/>
                          <w:bCs/>
                          <w:i/>
                          <w:iCs/>
                          <w:color w:val="000000"/>
                          <w:sz w:val="20"/>
                          <w:szCs w:val="20"/>
                          <w:lang w:eastAsia="pl-PL"/>
                        </w:rPr>
                      </w:pPr>
                      <w:r>
                        <w:rPr>
                          <w:rFonts w:ascii="Times New Roman" w:hAnsi="Times New Roman"/>
                          <w:b/>
                          <w:bCs/>
                          <w:i/>
                          <w:iCs/>
                          <w:color w:val="000000"/>
                          <w:sz w:val="20"/>
                          <w:szCs w:val="20"/>
                        </w:rPr>
                        <w:t xml:space="preserve">Projekt strategiczny nr 3 </w:t>
                      </w:r>
                      <w:r w:rsidRPr="00766944">
                        <w:rPr>
                          <w:rFonts w:ascii="Times New Roman" w:hAnsi="Times New Roman"/>
                          <w:b/>
                          <w:bCs/>
                          <w:i/>
                          <w:iCs/>
                          <w:color w:val="000000"/>
                          <w:sz w:val="20"/>
                          <w:szCs w:val="20"/>
                        </w:rPr>
                        <w:t>Zachowanie dziedzictwa kulturowego Partnerstwa Kolbuszowskiego i rozwój usług w dziedzinie kultury na terenie gmin: Cmolas, Dzikowiec i Niwiska</w:t>
                      </w:r>
                    </w:p>
                  </w:txbxContent>
                </v:textbox>
              </v:shape>
            </w:pict>
          </mc:Fallback>
        </mc:AlternateContent>
      </w:r>
    </w:p>
    <w:p w14:paraId="74C548F4" w14:textId="77777777" w:rsidR="009919CF" w:rsidRDefault="009919CF" w:rsidP="009919CF">
      <w:pPr>
        <w:jc w:val="center"/>
        <w:rPr>
          <w:rFonts w:ascii="Times New Roman" w:eastAsia="Times New Roman" w:hAnsi="Times New Roman"/>
          <w:sz w:val="24"/>
          <w:szCs w:val="24"/>
          <w:lang w:eastAsia="pl-PL"/>
        </w:rPr>
      </w:pPr>
    </w:p>
    <w:p w14:paraId="4F8CACB4" w14:textId="77777777" w:rsidR="009919CF" w:rsidRDefault="009919CF" w:rsidP="009919CF">
      <w:pPr>
        <w:spacing w:before="240" w:line="360" w:lineRule="auto"/>
        <w:jc w:val="center"/>
      </w:pPr>
    </w:p>
    <w:p w14:paraId="62CA5D2A" w14:textId="77777777" w:rsidR="009919CF" w:rsidRDefault="009919CF" w:rsidP="009919CF">
      <w:r>
        <w:rPr>
          <w:noProof/>
          <w:lang w:eastAsia="pl-PL"/>
        </w:rPr>
        <mc:AlternateContent>
          <mc:Choice Requires="wps">
            <w:drawing>
              <wp:anchor distT="0" distB="0" distL="114300" distR="114300" simplePos="0" relativeHeight="251702272" behindDoc="0" locked="0" layoutInCell="1" allowOverlap="1" wp14:anchorId="6B5DE7AB" wp14:editId="0C8D7659">
                <wp:simplePos x="0" y="0"/>
                <wp:positionH relativeFrom="column">
                  <wp:posOffset>147955</wp:posOffset>
                </wp:positionH>
                <wp:positionV relativeFrom="paragraph">
                  <wp:posOffset>231775</wp:posOffset>
                </wp:positionV>
                <wp:extent cx="5556846" cy="495300"/>
                <wp:effectExtent l="0" t="0" r="25400" b="19050"/>
                <wp:wrapNone/>
                <wp:docPr id="2040436972" name="Prostokąt: zaokrąglone rogi 63"/>
                <wp:cNvGraphicFramePr/>
                <a:graphic xmlns:a="http://schemas.openxmlformats.org/drawingml/2006/main">
                  <a:graphicData uri="http://schemas.microsoft.com/office/word/2010/wordprocessingShape">
                    <wps:wsp>
                      <wps:cNvSpPr/>
                      <wps:spPr>
                        <a:xfrm>
                          <a:off x="0" y="0"/>
                          <a:ext cx="5556846" cy="4953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bg2">
                              <a:lumMod val="75000"/>
                            </a:schemeClr>
                          </a:solidFill>
                          <a:prstDash val="solid"/>
                          <a:miter/>
                        </a:ln>
                      </wps:spPr>
                      <wps:txbx>
                        <w:txbxContent>
                          <w:p w14:paraId="72C09559" w14:textId="77777777" w:rsidR="009919CF" w:rsidRPr="00420DD3" w:rsidRDefault="009919CF" w:rsidP="009919CF">
                            <w:pPr>
                              <w:spacing w:after="0"/>
                              <w:jc w:val="center"/>
                              <w:rPr>
                                <w:rFonts w:ascii="Times New Roman" w:eastAsia="Times New Roman" w:hAnsi="Times New Roman"/>
                                <w:b/>
                                <w:bCs/>
                                <w:i/>
                                <w:iCs/>
                                <w:color w:val="000000"/>
                                <w:sz w:val="18"/>
                                <w:szCs w:val="18"/>
                                <w:lang w:eastAsia="pl-PL"/>
                              </w:rPr>
                            </w:pPr>
                            <w:r w:rsidRPr="00420DD3">
                              <w:rPr>
                                <w:rFonts w:ascii="Times New Roman" w:hAnsi="Times New Roman"/>
                                <w:b/>
                                <w:bCs/>
                                <w:i/>
                                <w:iCs/>
                                <w:color w:val="000000"/>
                                <w:sz w:val="18"/>
                                <w:szCs w:val="18"/>
                              </w:rPr>
                              <w:t xml:space="preserve">Projekt strategiczny nr 4 </w:t>
                            </w:r>
                            <w:r w:rsidRPr="00766944">
                              <w:rPr>
                                <w:rFonts w:ascii="Times New Roman" w:hAnsi="Times New Roman"/>
                                <w:b/>
                                <w:bCs/>
                                <w:i/>
                                <w:iCs/>
                                <w:color w:val="000000"/>
                                <w:sz w:val="18"/>
                                <w:szCs w:val="18"/>
                              </w:rPr>
                              <w:t>Zachowanie dziedzictwa kulturowego Partnerstwa Kolbuszowskiego i rozwój usług w dziedzinie kultury na terenie gmin: Kolbuszowa i Raniżów</w:t>
                            </w:r>
                          </w:p>
                        </w:txbxContent>
                      </wps:txbx>
                      <wps:bodyPr vert="horz" wrap="square" lIns="91440" tIns="45720" rIns="91440" bIns="45720" anchor="ctr" anchorCtr="0" compatLnSpc="1">
                        <a:noAutofit/>
                      </wps:bodyPr>
                    </wps:wsp>
                  </a:graphicData>
                </a:graphic>
                <wp14:sizeRelV relativeFrom="margin">
                  <wp14:pctHeight>0</wp14:pctHeight>
                </wp14:sizeRelV>
              </wp:anchor>
            </w:drawing>
          </mc:Choice>
          <mc:Fallback>
            <w:pict>
              <v:shape w14:anchorId="6B5DE7AB" id="_x0000_s1059" style="position:absolute;margin-left:11.65pt;margin-top:18.25pt;width:437.55pt;height:39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556846,495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" adj="-11796480,,5400" path="m82550,at,,165100,165100,82550,,,82550l,412750at,330200,165100,495300,,412750,82550,495300l5474296,495300at5391746,330200,5556846,495300,5474296,495300,5556846,412750l5556846,82550at5391746,,5556846,165100,5556846,82550,5474296,l82550,xe" filled="f" strokecolor="#aeaaaa [2414]" strokeweight=".35281mm">
                <v:stroke joinstyle="miter"/>
                <v:formulas/>
                <v:path arrowok="t" o:connecttype="custom" o:connectlocs="2778423,0;5556846,247650;2778423,495300;0,247650" o:connectangles="270,0,90,180" textboxrect="24179,24179,5532667,471121"/>
                <v:textbox>
                  <w:txbxContent>
                    <w:p w14:paraId="72C09559" w14:textId="77777777" w:rsidR="009919CF" w:rsidRPr="00420DD3" w:rsidRDefault="009919CF" w:rsidP="009919CF">
                      <w:pPr>
                        <w:spacing w:after="0"/>
                        <w:jc w:val="center"/>
                        <w:rPr>
                          <w:rFonts w:ascii="Times New Roman" w:eastAsia="Times New Roman" w:hAnsi="Times New Roman"/>
                          <w:b/>
                          <w:bCs/>
                          <w:i/>
                          <w:iCs/>
                          <w:color w:val="000000"/>
                          <w:sz w:val="18"/>
                          <w:szCs w:val="18"/>
                          <w:lang w:eastAsia="pl-PL"/>
                        </w:rPr>
                      </w:pPr>
                      <w:r w:rsidRPr="00420DD3">
                        <w:rPr>
                          <w:rFonts w:ascii="Times New Roman" w:hAnsi="Times New Roman"/>
                          <w:b/>
                          <w:bCs/>
                          <w:i/>
                          <w:iCs/>
                          <w:color w:val="000000"/>
                          <w:sz w:val="18"/>
                          <w:szCs w:val="18"/>
                        </w:rPr>
                        <w:t xml:space="preserve">Projekt strategiczny nr 4 </w:t>
                      </w:r>
                      <w:r w:rsidRPr="00766944">
                        <w:rPr>
                          <w:rFonts w:ascii="Times New Roman" w:hAnsi="Times New Roman"/>
                          <w:b/>
                          <w:bCs/>
                          <w:i/>
                          <w:iCs/>
                          <w:color w:val="000000"/>
                          <w:sz w:val="18"/>
                          <w:szCs w:val="18"/>
                        </w:rPr>
                        <w:t>Zachowanie dziedzictwa kulturowego Partnerstwa Kolbuszowskiego i rozwój usług w dziedzinie kultury na terenie gmin: Kolbuszowa i Raniżów</w:t>
                      </w:r>
                    </w:p>
                  </w:txbxContent>
                </v:textbox>
              </v:shape>
            </w:pict>
          </mc:Fallback>
        </mc:AlternateContent>
      </w:r>
    </w:p>
    <w:p w14:paraId="0865040E" w14:textId="77777777" w:rsidR="009919CF" w:rsidRDefault="009919CF" w:rsidP="009919CF">
      <w:pPr>
        <w:rPr>
          <w:rFonts w:ascii="Times New Roman" w:eastAsia="Times New Roman" w:hAnsi="Times New Roman"/>
          <w:b/>
          <w:bCs/>
          <w:color w:val="000000"/>
          <w:sz w:val="24"/>
          <w:szCs w:val="24"/>
          <w:lang w:eastAsia="pl-PL"/>
        </w:rPr>
      </w:pPr>
    </w:p>
    <w:p w14:paraId="265940DD" w14:textId="77777777" w:rsidR="009919CF" w:rsidRDefault="009919CF" w:rsidP="009919CF">
      <w:pPr>
        <w:rPr>
          <w:rFonts w:ascii="Times New Roman" w:eastAsia="Times New Roman" w:hAnsi="Times New Roman"/>
          <w:b/>
          <w:bCs/>
          <w:color w:val="000000"/>
          <w:sz w:val="24"/>
          <w:szCs w:val="24"/>
          <w:lang w:eastAsia="pl-PL"/>
        </w:rPr>
      </w:pPr>
      <w:r>
        <w:rPr>
          <w:noProof/>
          <w:lang w:eastAsia="pl-PL"/>
        </w:rPr>
        <mc:AlternateContent>
          <mc:Choice Requires="wps">
            <w:drawing>
              <wp:anchor distT="0" distB="0" distL="114300" distR="114300" simplePos="0" relativeHeight="251695104" behindDoc="0" locked="0" layoutInCell="1" allowOverlap="1" wp14:anchorId="2A01E51D" wp14:editId="25BF4687">
                <wp:simplePos x="0" y="0"/>
                <wp:positionH relativeFrom="margin">
                  <wp:posOffset>1667714</wp:posOffset>
                </wp:positionH>
                <wp:positionV relativeFrom="paragraph">
                  <wp:posOffset>272720</wp:posOffset>
                </wp:positionV>
                <wp:extent cx="2706624" cy="449580"/>
                <wp:effectExtent l="0" t="0" r="17780" b="26670"/>
                <wp:wrapNone/>
                <wp:docPr id="21" name="Dowolny kształt: kształt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6624" cy="44958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4">
                              <a:lumMod val="40000"/>
                              <a:lumOff val="60000"/>
                            </a:schemeClr>
                          </a:solidFill>
                          <a:prstDash val="solid"/>
                          <a:miter/>
                        </a:ln>
                      </wps:spPr>
                      <wps:txbx>
                        <w:txbxContent>
                          <w:p w14:paraId="4D2885E6" w14:textId="77777777" w:rsidR="009919CF" w:rsidRPr="00FB3DEB" w:rsidRDefault="009919CF" w:rsidP="009919CF">
                            <w:pPr>
                              <w:spacing w:after="0"/>
                              <w:jc w:val="center"/>
                              <w:rPr>
                                <w:sz w:val="20"/>
                                <w:szCs w:val="20"/>
                              </w:rPr>
                            </w:pPr>
                            <w:r w:rsidRPr="00FB3DEB">
                              <w:rPr>
                                <w:rFonts w:ascii="Times New Roman" w:hAnsi="Times New Roman"/>
                                <w:sz w:val="18"/>
                                <w:szCs w:val="18"/>
                              </w:rPr>
                              <w:t>3.1.2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Rozwój i odnowa przestrzeni publicznych</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2A01E51D" id="Dowolny kształt: kształt 21" o:spid="_x0000_s1060" style="position:absolute;margin-left:131.3pt;margin-top:21.45pt;width:213.1pt;height:35.4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706624,4495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" adj="-11796480,,5400" path="m74930,at,,149860,149860,74930,,,74930l,374650at,299720,149860,449580,,374650,74930,449580l2631694,449580at2556764,299720,2706624,449580,2631694,449580,2706624,374650l2706624,74930at2556764,,2706624,149860,2706624,74930,2631694,l74930,xe" filled="f" strokecolor="#ffe599 [1303]" strokeweight=".35281mm">
                <v:stroke joinstyle="miter"/>
                <v:formulas/>
                <v:path arrowok="t" o:connecttype="custom" o:connectlocs="1353312,0;2706624,224790;1353312,449580;0,224790" o:connectangles="270,0,90,180" textboxrect="21947,21947,2684677,427633"/>
                <v:textbox>
                  <w:txbxContent>
                    <w:p w14:paraId="4D2885E6" w14:textId="77777777" w:rsidR="009919CF" w:rsidRPr="00FB3DEB" w:rsidRDefault="009919CF" w:rsidP="009919CF">
                      <w:pPr>
                        <w:spacing w:after="0"/>
                        <w:jc w:val="center"/>
                        <w:rPr>
                          <w:sz w:val="20"/>
                          <w:szCs w:val="20"/>
                        </w:rPr>
                      </w:pPr>
                      <w:r w:rsidRPr="00FB3DEB">
                        <w:rPr>
                          <w:rFonts w:ascii="Times New Roman" w:hAnsi="Times New Roman"/>
                          <w:sz w:val="18"/>
                          <w:szCs w:val="18"/>
                        </w:rPr>
                        <w:t>3.1.2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Rozwój i odnowa przestrzeni publicznych</w:t>
                      </w:r>
                    </w:p>
                  </w:txbxContent>
                </v:textbox>
                <w10:wrap anchorx="margin"/>
              </v:shape>
            </w:pict>
          </mc:Fallback>
        </mc:AlternateContent>
      </w:r>
    </w:p>
    <w:p w14:paraId="491A2578" w14:textId="77777777" w:rsidR="009919CF" w:rsidRDefault="009919CF" w:rsidP="009919CF">
      <w:pPr>
        <w:spacing w:after="0"/>
      </w:pPr>
    </w:p>
    <w:p w14:paraId="0B1C3581" w14:textId="77777777" w:rsidR="009919CF" w:rsidRDefault="009919CF" w:rsidP="009919CF">
      <w:pPr>
        <w:rPr>
          <w:rFonts w:ascii="Times New Roman" w:eastAsia="Times New Roman" w:hAnsi="Times New Roman"/>
          <w:b/>
          <w:bCs/>
          <w:color w:val="000000"/>
          <w:sz w:val="24"/>
          <w:szCs w:val="24"/>
          <w:lang w:eastAsia="pl-PL"/>
        </w:rPr>
      </w:pPr>
    </w:p>
    <w:p w14:paraId="543D3F39" w14:textId="77777777" w:rsidR="009919CF" w:rsidRDefault="009919CF" w:rsidP="009919CF">
      <w:pPr>
        <w:rPr>
          <w:rFonts w:ascii="Times New Roman" w:eastAsia="Times New Roman" w:hAnsi="Times New Roman"/>
          <w:b/>
          <w:bCs/>
          <w:i/>
          <w:iCs/>
          <w:color w:val="000000"/>
          <w:sz w:val="20"/>
          <w:szCs w:val="20"/>
          <w:lang w:eastAsia="pl-PL"/>
        </w:rPr>
      </w:pPr>
      <w:r>
        <w:rPr>
          <w:noProof/>
          <w:lang w:eastAsia="pl-PL"/>
        </w:rPr>
        <mc:AlternateContent>
          <mc:Choice Requires="wps">
            <w:drawing>
              <wp:anchor distT="0" distB="0" distL="114300" distR="114300" simplePos="0" relativeHeight="251675648" behindDoc="0" locked="0" layoutInCell="1" allowOverlap="1" wp14:anchorId="36017D57" wp14:editId="72323357">
                <wp:simplePos x="0" y="0"/>
                <wp:positionH relativeFrom="margin">
                  <wp:posOffset>109855</wp:posOffset>
                </wp:positionH>
                <wp:positionV relativeFrom="paragraph">
                  <wp:posOffset>73025</wp:posOffset>
                </wp:positionV>
                <wp:extent cx="5586095" cy="466725"/>
                <wp:effectExtent l="0" t="0" r="14605" b="28575"/>
                <wp:wrapNone/>
                <wp:docPr id="18" name="Dowolny kształt: kształt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6095" cy="4667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4">
                              <a:lumMod val="40000"/>
                              <a:lumOff val="60000"/>
                            </a:schemeClr>
                          </a:solidFill>
                          <a:prstDash val="solid"/>
                          <a:miter/>
                        </a:ln>
                      </wps:spPr>
                      <wps:txbx>
                        <w:txbxContent>
                          <w:p w14:paraId="3E254DE7"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nr 5 </w:t>
                            </w:r>
                            <w:r w:rsidRPr="004C7D93">
                              <w:rPr>
                                <w:rFonts w:ascii="Times New Roman" w:hAnsi="Times New Roman"/>
                                <w:b/>
                                <w:bCs/>
                                <w:i/>
                                <w:iCs/>
                                <w:sz w:val="18"/>
                                <w:szCs w:val="18"/>
                              </w:rPr>
                              <w:t>Odnowa przestrzeni publicznej Partnerstwa Kolbuszowskiego poprzez utworzenie miejsc wypoczynku i rekreacji na terenie gmin: Cmolas, Kolbuszowa i Niwiska</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page">
                  <wp14:pctHeight>0</wp14:pctHeight>
                </wp14:sizeRelV>
              </wp:anchor>
            </w:drawing>
          </mc:Choice>
          <mc:Fallback>
            <w:pict>
              <v:shape w14:anchorId="36017D57" id="Dowolny kształt: kształt 18" o:spid="_x0000_s1061" style="position:absolute;margin-left:8.65pt;margin-top:5.75pt;width:439.85pt;height:36.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coordsize="5586095,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" adj="-11796480,,5400" path="m77788,at,,155576,155576,77788,,,77788l,388938at,311150,155576,466726,,388938,77788,466726l5508308,466725at5430520,311149,5586096,466725,5508308,466725,5586096,388937l5586095,77788at5430519,,5586095,155576,5586095,77788,5508307,l77788,xe" filled="f" strokecolor="#ffe599 [1303]" strokeweight=".35281mm">
                <v:stroke joinstyle="miter"/>
                <v:formulas/>
                <v:path arrowok="t" o:connecttype="custom" o:connectlocs="2793048,0;5586095,233363;2793048,466725;0,233363" o:connectangles="270,0,90,180" textboxrect="22784,22784,5563311,443941"/>
                <v:textbox>
                  <w:txbxContent>
                    <w:p w14:paraId="3E254DE7"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nr 5 </w:t>
                      </w:r>
                      <w:r w:rsidRPr="004C7D93">
                        <w:rPr>
                          <w:rFonts w:ascii="Times New Roman" w:hAnsi="Times New Roman"/>
                          <w:b/>
                          <w:bCs/>
                          <w:i/>
                          <w:iCs/>
                          <w:sz w:val="18"/>
                          <w:szCs w:val="18"/>
                        </w:rPr>
                        <w:t>Odnowa przestrzeni publicznej Partnerstwa Kolbuszowskiego poprzez utworzenie miejsc wypoczynku i rekreacji na terenie gmin: Cmolas, Kolbuszowa i Niwiska</w:t>
                      </w:r>
                    </w:p>
                  </w:txbxContent>
                </v:textbox>
                <w10:wrap anchorx="margin"/>
              </v:shape>
            </w:pict>
          </mc:Fallback>
        </mc:AlternateContent>
      </w:r>
    </w:p>
    <w:p w14:paraId="4CAF51BC" w14:textId="77777777" w:rsidR="009919CF" w:rsidRDefault="009919CF" w:rsidP="009919CF">
      <w:pPr>
        <w:spacing w:after="0"/>
        <w:rPr>
          <w:rFonts w:ascii="Times New Roman" w:eastAsia="Times New Roman" w:hAnsi="Times New Roman"/>
          <w:b/>
          <w:bCs/>
          <w:i/>
          <w:iCs/>
          <w:color w:val="000000"/>
          <w:sz w:val="20"/>
          <w:szCs w:val="20"/>
          <w:lang w:eastAsia="pl-PL"/>
        </w:rPr>
      </w:pPr>
    </w:p>
    <w:p w14:paraId="7CDF85F1" w14:textId="77777777" w:rsidR="009919CF" w:rsidRDefault="009919CF" w:rsidP="009919CF">
      <w:pPr>
        <w:spacing w:after="0"/>
        <w:rPr>
          <w:rFonts w:ascii="Times New Roman" w:eastAsia="Times New Roman" w:hAnsi="Times New Roman"/>
          <w:b/>
          <w:bCs/>
          <w:i/>
          <w:iCs/>
          <w:color w:val="000000"/>
          <w:sz w:val="20"/>
          <w:szCs w:val="20"/>
          <w:lang w:eastAsia="pl-PL"/>
        </w:rPr>
      </w:pPr>
    </w:p>
    <w:p w14:paraId="262256EE" w14:textId="77777777" w:rsidR="009919CF" w:rsidRDefault="009919CF" w:rsidP="009919CF">
      <w:pPr>
        <w:spacing w:after="0"/>
        <w:rPr>
          <w:rFonts w:ascii="Times New Roman" w:eastAsia="Times New Roman" w:hAnsi="Times New Roman"/>
          <w:b/>
          <w:bCs/>
          <w:i/>
          <w:iCs/>
          <w:color w:val="000000"/>
          <w:sz w:val="20"/>
          <w:szCs w:val="20"/>
          <w:lang w:eastAsia="pl-PL"/>
        </w:rPr>
      </w:pPr>
    </w:p>
    <w:p w14:paraId="0E6D9CFD" w14:textId="77777777" w:rsidR="009919CF" w:rsidRDefault="009919CF" w:rsidP="009919CF">
      <w:pPr>
        <w:spacing w:after="0"/>
        <w:jc w:val="center"/>
        <w:rPr>
          <w:rFonts w:ascii="Times New Roman" w:hAnsi="Times New Roman"/>
          <w:i/>
          <w:iCs/>
          <w:sz w:val="20"/>
          <w:szCs w:val="20"/>
        </w:rPr>
      </w:pPr>
      <w:r w:rsidRPr="00724A5F">
        <w:rPr>
          <w:rFonts w:ascii="Times New Roman" w:eastAsia="Times New Roman" w:hAnsi="Times New Roman"/>
          <w:i/>
          <w:iCs/>
          <w:color w:val="000000"/>
          <w:sz w:val="20"/>
          <w:szCs w:val="20"/>
          <w:lang w:eastAsia="pl-PL"/>
        </w:rPr>
        <w:t>Źródło: Oprac</w:t>
      </w:r>
      <w:r w:rsidRPr="00724A5F">
        <w:rPr>
          <w:rFonts w:ascii="Times New Roman" w:hAnsi="Times New Roman"/>
          <w:i/>
          <w:iCs/>
          <w:sz w:val="20"/>
          <w:szCs w:val="20"/>
        </w:rPr>
        <w:t>owanie własne</w:t>
      </w:r>
      <w:bookmarkEnd w:id="218"/>
    </w:p>
    <w:p w14:paraId="1E2C560D" w14:textId="77777777" w:rsidR="009919CF" w:rsidRDefault="009919CF" w:rsidP="009919CF">
      <w:pPr>
        <w:spacing w:after="0"/>
        <w:jc w:val="center"/>
        <w:rPr>
          <w:rFonts w:ascii="Times New Roman" w:hAnsi="Times New Roman"/>
          <w:i/>
          <w:iCs/>
          <w:sz w:val="20"/>
          <w:szCs w:val="20"/>
        </w:rPr>
        <w:sectPr w:rsidR="009919CF" w:rsidSect="009919CF">
          <w:headerReference w:type="default" r:id="rId55"/>
          <w:footerReference w:type="default" r:id="rId56"/>
          <w:pgSz w:w="11906" w:h="16838"/>
          <w:pgMar w:top="1417" w:right="1417" w:bottom="1417" w:left="1417" w:header="708" w:footer="708" w:gutter="0"/>
          <w:cols w:space="708"/>
        </w:sectPr>
      </w:pPr>
    </w:p>
    <w:p w14:paraId="25EDF6C8" w14:textId="421C004F" w:rsidR="009919CF" w:rsidRDefault="009919CF" w:rsidP="009919CF">
      <w:pPr>
        <w:pStyle w:val="Legenda"/>
      </w:pPr>
      <w:bookmarkStart w:id="223" w:name="_Toc188532281"/>
      <w:r>
        <w:lastRenderedPageBreak/>
        <w:t xml:space="preserve">Schemat </w:t>
      </w:r>
      <w:r>
        <w:rPr>
          <w:noProof/>
        </w:rPr>
        <w:fldChar w:fldCharType="begin"/>
      </w:r>
      <w:r>
        <w:rPr>
          <w:noProof/>
        </w:rPr>
        <w:instrText xml:space="preserve"> SEQ Schemat \* ARABIC </w:instrText>
      </w:r>
      <w:r>
        <w:rPr>
          <w:noProof/>
        </w:rPr>
        <w:fldChar w:fldCharType="separate"/>
      </w:r>
      <w:r w:rsidR="00C65B59">
        <w:rPr>
          <w:noProof/>
        </w:rPr>
        <w:t>3</w:t>
      </w:r>
      <w:r>
        <w:rPr>
          <w:noProof/>
        </w:rPr>
        <w:fldChar w:fldCharType="end"/>
      </w:r>
      <w:r>
        <w:t xml:space="preserve"> </w:t>
      </w:r>
      <w:r>
        <w:rPr>
          <w:rFonts w:eastAsia="Times New Roman"/>
          <w:bCs/>
          <w:color w:val="000000"/>
          <w:szCs w:val="20"/>
          <w:lang w:eastAsia="pl-PL"/>
        </w:rPr>
        <w:t>Powiązania kierunków działań z projektami strategicznymi komplementarnymi</w:t>
      </w:r>
      <w:bookmarkEnd w:id="223"/>
    </w:p>
    <w:p w14:paraId="35212A21" w14:textId="77777777" w:rsidR="009919CF" w:rsidRDefault="009919CF" w:rsidP="009919CF">
      <w:pPr>
        <w:spacing w:after="0"/>
      </w:pPr>
    </w:p>
    <w:p w14:paraId="5459F4CD" w14:textId="77777777" w:rsidR="009919CF" w:rsidRDefault="009919CF" w:rsidP="009919CF">
      <w:pPr>
        <w:spacing w:after="0"/>
      </w:pPr>
      <w:r>
        <w:rPr>
          <w:noProof/>
          <w:lang w:eastAsia="pl-PL"/>
        </w:rPr>
        <mc:AlternateContent>
          <mc:Choice Requires="wps">
            <w:drawing>
              <wp:anchor distT="0" distB="0" distL="114300" distR="114300" simplePos="0" relativeHeight="251711488" behindDoc="0" locked="0" layoutInCell="1" allowOverlap="1" wp14:anchorId="0AE88E6A" wp14:editId="16AC2B16">
                <wp:simplePos x="0" y="0"/>
                <wp:positionH relativeFrom="margin">
                  <wp:posOffset>2739441</wp:posOffset>
                </wp:positionH>
                <wp:positionV relativeFrom="paragraph">
                  <wp:posOffset>10770</wp:posOffset>
                </wp:positionV>
                <wp:extent cx="1800225" cy="440055"/>
                <wp:effectExtent l="0" t="0" r="28575" b="17145"/>
                <wp:wrapNone/>
                <wp:docPr id="674493915" name="Dowolny kształt: kształt 674493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225" cy="44005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4">
                              <a:lumMod val="40000"/>
                              <a:lumOff val="60000"/>
                            </a:schemeClr>
                          </a:solidFill>
                          <a:prstDash val="solid"/>
                          <a:miter/>
                        </a:ln>
                      </wps:spPr>
                      <wps:txbx>
                        <w:txbxContent>
                          <w:p w14:paraId="4F59F277" w14:textId="77777777" w:rsidR="009919CF" w:rsidRPr="00FB3DEB" w:rsidRDefault="009919CF" w:rsidP="009919CF">
                            <w:pPr>
                              <w:spacing w:after="0"/>
                              <w:jc w:val="center"/>
                              <w:rPr>
                                <w:sz w:val="20"/>
                                <w:szCs w:val="20"/>
                              </w:rPr>
                            </w:pPr>
                            <w:r w:rsidRPr="00FB3DEB">
                              <w:rPr>
                                <w:rFonts w:ascii="Times New Roman" w:hAnsi="Times New Roman"/>
                                <w:sz w:val="18"/>
                                <w:szCs w:val="18"/>
                              </w:rPr>
                              <w:t>3.2.2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Ochrona środowiska </w:t>
                            </w:r>
                            <w:r w:rsidRPr="00FB3DEB">
                              <w:rPr>
                                <w:rFonts w:ascii="Times New Roman" w:hAnsi="Times New Roman"/>
                                <w:i/>
                                <w:iCs/>
                                <w:sz w:val="18"/>
                                <w:szCs w:val="18"/>
                              </w:rPr>
                              <w:br/>
                              <w:t>i ograniczenie niskiej emisji</w:t>
                            </w:r>
                          </w:p>
                          <w:p w14:paraId="48B7AFC6" w14:textId="77777777" w:rsidR="009919CF" w:rsidRPr="008A19CF" w:rsidRDefault="009919CF" w:rsidP="009919CF">
                            <w:pPr>
                              <w:spacing w:after="0"/>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AE88E6A" id="Dowolny kształt: kształt 674493915" o:spid="_x0000_s1062" style="position:absolute;margin-left:215.7pt;margin-top:.85pt;width:141.75pt;height:34.6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800225,440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" adj="-11796480,,5400" path="m73343,at,,146686,146686,73343,,,73343l,366712at,293369,146686,440055,,366712,73343,440055l1726882,440055at1653539,293369,1800225,440055,1726882,440055,1800225,366712l1800225,73343at1653539,,1800225,146686,1800225,73343,1726882,l73343,xe" filled="f" strokecolor="#ffe599 [1303]" strokeweight=".35281mm">
                <v:stroke joinstyle="miter"/>
                <v:formulas/>
                <v:path arrowok="t" o:connecttype="custom" o:connectlocs="900113,0;1800225,220028;900113,440055;0,220028" o:connectangles="270,0,90,180" textboxrect="21482,21482,1778743,418573"/>
                <v:textbox>
                  <w:txbxContent>
                    <w:p w14:paraId="4F59F277" w14:textId="77777777" w:rsidR="009919CF" w:rsidRPr="00FB3DEB" w:rsidRDefault="009919CF" w:rsidP="009919CF">
                      <w:pPr>
                        <w:spacing w:after="0"/>
                        <w:jc w:val="center"/>
                        <w:rPr>
                          <w:sz w:val="20"/>
                          <w:szCs w:val="20"/>
                        </w:rPr>
                      </w:pPr>
                      <w:r w:rsidRPr="00FB3DEB">
                        <w:rPr>
                          <w:rFonts w:ascii="Times New Roman" w:hAnsi="Times New Roman"/>
                          <w:sz w:val="18"/>
                          <w:szCs w:val="18"/>
                        </w:rPr>
                        <w:t>3.2.2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Ochrona środowiska </w:t>
                      </w:r>
                      <w:r w:rsidRPr="00FB3DEB">
                        <w:rPr>
                          <w:rFonts w:ascii="Times New Roman" w:hAnsi="Times New Roman"/>
                          <w:i/>
                          <w:iCs/>
                          <w:sz w:val="18"/>
                          <w:szCs w:val="18"/>
                        </w:rPr>
                        <w:br/>
                        <w:t>i ograniczenie niskiej emisji</w:t>
                      </w:r>
                    </w:p>
                    <w:p w14:paraId="48B7AFC6" w14:textId="77777777" w:rsidR="009919CF" w:rsidRPr="008A19CF" w:rsidRDefault="009919CF" w:rsidP="009919CF">
                      <w:pPr>
                        <w:spacing w:after="0"/>
                        <w:jc w:val="center"/>
                      </w:pPr>
                    </w:p>
                  </w:txbxContent>
                </v:textbox>
                <w10:wrap anchorx="margin"/>
              </v:shape>
            </w:pict>
          </mc:Fallback>
        </mc:AlternateContent>
      </w:r>
      <w:r>
        <w:rPr>
          <w:noProof/>
          <w:lang w:eastAsia="pl-PL"/>
        </w:rPr>
        <mc:AlternateContent>
          <mc:Choice Requires="wps">
            <w:drawing>
              <wp:anchor distT="0" distB="0" distL="114300" distR="114300" simplePos="0" relativeHeight="251710464" behindDoc="0" locked="0" layoutInCell="1" allowOverlap="1" wp14:anchorId="65FDB5C5" wp14:editId="51332B0B">
                <wp:simplePos x="0" y="0"/>
                <wp:positionH relativeFrom="margin">
                  <wp:posOffset>1001445</wp:posOffset>
                </wp:positionH>
                <wp:positionV relativeFrom="paragraph">
                  <wp:posOffset>10820</wp:posOffset>
                </wp:positionV>
                <wp:extent cx="1606550" cy="459740"/>
                <wp:effectExtent l="0" t="0" r="28575" b="21590"/>
                <wp:wrapNone/>
                <wp:docPr id="2142636573" name="Dowolny kształt: kształt 2142636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6550" cy="45974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4">
                              <a:lumMod val="40000"/>
                              <a:lumOff val="60000"/>
                            </a:schemeClr>
                          </a:solidFill>
                          <a:prstDash val="solid"/>
                          <a:miter/>
                        </a:ln>
                      </wps:spPr>
                      <wps:txbx>
                        <w:txbxContent>
                          <w:p w14:paraId="0DC35AE2" w14:textId="77777777" w:rsidR="009919CF" w:rsidRPr="00FB3DEB" w:rsidRDefault="009919CF" w:rsidP="009919CF">
                            <w:pPr>
                              <w:spacing w:after="0"/>
                              <w:jc w:val="center"/>
                              <w:rPr>
                                <w:sz w:val="20"/>
                                <w:szCs w:val="20"/>
                              </w:rPr>
                            </w:pPr>
                            <w:r w:rsidRPr="00FB3DEB">
                              <w:rPr>
                                <w:rFonts w:ascii="Times New Roman" w:hAnsi="Times New Roman"/>
                                <w:sz w:val="18"/>
                                <w:szCs w:val="18"/>
                              </w:rPr>
                              <w:t>3.2.1</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Rozwój infrastruktury komunalnej</w:t>
                            </w:r>
                          </w:p>
                          <w:p w14:paraId="1A823664" w14:textId="77777777" w:rsidR="009919CF" w:rsidRPr="008A19CF" w:rsidRDefault="009919CF" w:rsidP="009919CF">
                            <w:pPr>
                              <w:spacing w:after="0"/>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5FDB5C5" id="Dowolny kształt: kształt 2142636573" o:spid="_x0000_s1063" style="position:absolute;margin-left:78.85pt;margin-top:.85pt;width:126.5pt;height:36.2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606550,4597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" adj="-11796480,,5400" path="m76623,at,,153246,153246,76623,,,76623l,383117at,306494,153246,459740,,383117,76623,459740l1529927,459740at1453304,306494,1606550,459740,1529927,459740,1606550,383117l1606550,76623at1453304,,1606550,153246,1606550,76623,1529927,l76623,xe" filled="f" strokecolor="#ffe599 [1303]" strokeweight=".35281mm">
                <v:stroke joinstyle="miter"/>
                <v:formulas/>
                <v:path arrowok="t" o:connecttype="custom" o:connectlocs="803275,0;1606550,229870;803275,459740;0,229870" o:connectangles="270,0,90,180" textboxrect="22443,22443,1584107,437297"/>
                <v:textbox>
                  <w:txbxContent>
                    <w:p w14:paraId="0DC35AE2" w14:textId="77777777" w:rsidR="009919CF" w:rsidRPr="00FB3DEB" w:rsidRDefault="009919CF" w:rsidP="009919CF">
                      <w:pPr>
                        <w:spacing w:after="0"/>
                        <w:jc w:val="center"/>
                        <w:rPr>
                          <w:sz w:val="20"/>
                          <w:szCs w:val="20"/>
                        </w:rPr>
                      </w:pPr>
                      <w:r w:rsidRPr="00FB3DEB">
                        <w:rPr>
                          <w:rFonts w:ascii="Times New Roman" w:hAnsi="Times New Roman"/>
                          <w:sz w:val="18"/>
                          <w:szCs w:val="18"/>
                        </w:rPr>
                        <w:t>3.2.1</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Rozwój infrastruktury komunalnej</w:t>
                      </w:r>
                    </w:p>
                    <w:p w14:paraId="1A823664" w14:textId="77777777" w:rsidR="009919CF" w:rsidRPr="008A19CF" w:rsidRDefault="009919CF" w:rsidP="009919CF">
                      <w:pPr>
                        <w:spacing w:after="0"/>
                        <w:jc w:val="center"/>
                      </w:pPr>
                    </w:p>
                  </w:txbxContent>
                </v:textbox>
                <w10:wrap anchorx="margin"/>
              </v:shape>
            </w:pict>
          </mc:Fallback>
        </mc:AlternateContent>
      </w:r>
    </w:p>
    <w:p w14:paraId="1A113AE3" w14:textId="77777777" w:rsidR="009919CF" w:rsidRDefault="009919CF" w:rsidP="009919CF">
      <w:pPr>
        <w:rPr>
          <w:rFonts w:ascii="Times New Roman" w:eastAsia="Times New Roman" w:hAnsi="Times New Roman"/>
          <w:b/>
          <w:bCs/>
          <w:color w:val="000000"/>
          <w:sz w:val="24"/>
          <w:szCs w:val="24"/>
          <w:lang w:eastAsia="pl-PL"/>
        </w:rPr>
      </w:pPr>
    </w:p>
    <w:p w14:paraId="220CC4D9" w14:textId="77777777" w:rsidR="009919CF" w:rsidRDefault="009919CF" w:rsidP="009919CF">
      <w:pPr>
        <w:rPr>
          <w:rFonts w:ascii="Times New Roman" w:eastAsia="Times New Roman" w:hAnsi="Times New Roman"/>
          <w:b/>
          <w:bCs/>
          <w:i/>
          <w:iCs/>
          <w:color w:val="000000"/>
          <w:sz w:val="20"/>
          <w:szCs w:val="20"/>
          <w:lang w:eastAsia="pl-PL"/>
        </w:rPr>
      </w:pPr>
      <w:r>
        <w:rPr>
          <w:noProof/>
          <w:lang w:eastAsia="pl-PL"/>
        </w:rPr>
        <mc:AlternateContent>
          <mc:Choice Requires="wps">
            <w:drawing>
              <wp:anchor distT="0" distB="0" distL="114300" distR="114300" simplePos="0" relativeHeight="251708416" behindDoc="0" locked="0" layoutInCell="1" allowOverlap="1" wp14:anchorId="33073517" wp14:editId="368C8301">
                <wp:simplePos x="0" y="0"/>
                <wp:positionH relativeFrom="margin">
                  <wp:posOffset>109855</wp:posOffset>
                </wp:positionH>
                <wp:positionV relativeFrom="paragraph">
                  <wp:posOffset>73025</wp:posOffset>
                </wp:positionV>
                <wp:extent cx="5586095" cy="466725"/>
                <wp:effectExtent l="0" t="0" r="14605" b="28575"/>
                <wp:wrapNone/>
                <wp:docPr id="1266916598" name="Dowolny kształt: kształt 1266916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6095" cy="4667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4">
                              <a:lumMod val="40000"/>
                              <a:lumOff val="60000"/>
                            </a:schemeClr>
                          </a:solidFill>
                          <a:prstDash val="solid"/>
                          <a:miter/>
                        </a:ln>
                      </wps:spPr>
                      <wps:txbx>
                        <w:txbxContent>
                          <w:p w14:paraId="51031352"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1</w:t>
                            </w:r>
                            <w:r w:rsidRPr="00FB3DEB">
                              <w:rPr>
                                <w:rFonts w:ascii="Times New Roman" w:hAnsi="Times New Roman"/>
                                <w:b/>
                                <w:bCs/>
                                <w:i/>
                                <w:iCs/>
                                <w:sz w:val="18"/>
                                <w:szCs w:val="18"/>
                              </w:rPr>
                              <w:t xml:space="preserve"> Ochrona i poprawa stanu różnorodności biologicznej i krajobrazu Partnerstwa Kolbuszowskiego</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page">
                  <wp14:pctHeight>0</wp14:pctHeight>
                </wp14:sizeRelV>
              </wp:anchor>
            </w:drawing>
          </mc:Choice>
          <mc:Fallback>
            <w:pict>
              <v:shape w14:anchorId="33073517" id="Dowolny kształt: kształt 1266916598" o:spid="_x0000_s1064" style="position:absolute;margin-left:8.65pt;margin-top:5.75pt;width:439.85pt;height:36.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coordsize="5586095,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" adj="-11796480,,5400" path="m77788,at,,155576,155576,77788,,,77788l,388938at,311150,155576,466726,,388938,77788,466726l5508308,466725at5430520,311149,5586096,466725,5508308,466725,5586096,388937l5586095,77788at5430519,,5586095,155576,5586095,77788,5508307,l77788,xe" filled="f" strokecolor="#ffe599 [1303]" strokeweight=".35281mm">
                <v:stroke joinstyle="miter"/>
                <v:formulas/>
                <v:path arrowok="t" o:connecttype="custom" o:connectlocs="2793048,0;5586095,233363;2793048,466725;0,233363" o:connectangles="270,0,90,180" textboxrect="22784,22784,5563311,443941"/>
                <v:textbox>
                  <w:txbxContent>
                    <w:p w14:paraId="51031352"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1</w:t>
                      </w:r>
                      <w:r w:rsidRPr="00FB3DEB">
                        <w:rPr>
                          <w:rFonts w:ascii="Times New Roman" w:hAnsi="Times New Roman"/>
                          <w:b/>
                          <w:bCs/>
                          <w:i/>
                          <w:iCs/>
                          <w:sz w:val="18"/>
                          <w:szCs w:val="18"/>
                        </w:rPr>
                        <w:t xml:space="preserve"> Ochrona i poprawa stanu różnorodności biologicznej i krajobrazu Partnerstwa Kolbuszowskiego</w:t>
                      </w:r>
                    </w:p>
                  </w:txbxContent>
                </v:textbox>
                <w10:wrap anchorx="margin"/>
              </v:shape>
            </w:pict>
          </mc:Fallback>
        </mc:AlternateContent>
      </w:r>
    </w:p>
    <w:p w14:paraId="5EE87D04" w14:textId="77777777" w:rsidR="009919CF" w:rsidRDefault="009919CF" w:rsidP="009919CF">
      <w:pPr>
        <w:spacing w:after="0"/>
        <w:rPr>
          <w:rFonts w:ascii="Times New Roman" w:eastAsia="Times New Roman" w:hAnsi="Times New Roman"/>
          <w:b/>
          <w:bCs/>
          <w:i/>
          <w:iCs/>
          <w:color w:val="000000"/>
          <w:sz w:val="20"/>
          <w:szCs w:val="20"/>
          <w:lang w:eastAsia="pl-PL"/>
        </w:rPr>
      </w:pPr>
    </w:p>
    <w:p w14:paraId="1810E789" w14:textId="77777777" w:rsidR="009919CF" w:rsidRDefault="009919CF" w:rsidP="009919CF">
      <w:pPr>
        <w:spacing w:after="0"/>
        <w:rPr>
          <w:rFonts w:ascii="Times New Roman" w:eastAsia="Times New Roman" w:hAnsi="Times New Roman"/>
          <w:b/>
          <w:bCs/>
          <w:i/>
          <w:iCs/>
          <w:color w:val="000000"/>
          <w:sz w:val="20"/>
          <w:szCs w:val="20"/>
          <w:lang w:eastAsia="pl-PL"/>
        </w:rPr>
      </w:pPr>
    </w:p>
    <w:p w14:paraId="5B8F2785" w14:textId="77777777" w:rsidR="009919CF" w:rsidRDefault="009919CF" w:rsidP="009919CF">
      <w:pPr>
        <w:spacing w:after="0"/>
        <w:rPr>
          <w:rFonts w:ascii="Times New Roman" w:eastAsia="Times New Roman" w:hAnsi="Times New Roman"/>
          <w:b/>
          <w:bCs/>
          <w:i/>
          <w:iCs/>
          <w:color w:val="000000"/>
          <w:sz w:val="20"/>
          <w:szCs w:val="20"/>
          <w:lang w:eastAsia="pl-PL"/>
        </w:rPr>
      </w:pPr>
      <w:r>
        <w:rPr>
          <w:noProof/>
          <w:lang w:eastAsia="pl-PL"/>
        </w:rPr>
        <mc:AlternateContent>
          <mc:Choice Requires="wps">
            <w:drawing>
              <wp:anchor distT="0" distB="0" distL="114300" distR="114300" simplePos="0" relativeHeight="251713536" behindDoc="0" locked="0" layoutInCell="1" allowOverlap="1" wp14:anchorId="478A9A6D" wp14:editId="2B531201">
                <wp:simplePos x="0" y="0"/>
                <wp:positionH relativeFrom="margin">
                  <wp:posOffset>2376805</wp:posOffset>
                </wp:positionH>
                <wp:positionV relativeFrom="paragraph">
                  <wp:posOffset>47625</wp:posOffset>
                </wp:positionV>
                <wp:extent cx="3316028" cy="266700"/>
                <wp:effectExtent l="0" t="0" r="17780" b="19050"/>
                <wp:wrapNone/>
                <wp:docPr id="1103469233" name="Dowolny kształt: kształt 1103469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6028" cy="2667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7030A0"/>
                          </a:solidFill>
                          <a:prstDash val="solid"/>
                          <a:miter/>
                        </a:ln>
                      </wps:spPr>
                      <wps:txbx>
                        <w:txbxContent>
                          <w:p w14:paraId="3BC9F595" w14:textId="77777777" w:rsidR="009919CF" w:rsidRPr="00FB3DEB" w:rsidRDefault="009919CF" w:rsidP="009919CF">
                            <w:pPr>
                              <w:spacing w:after="0"/>
                              <w:jc w:val="center"/>
                              <w:rPr>
                                <w:i/>
                                <w:iCs/>
                                <w:sz w:val="20"/>
                                <w:szCs w:val="20"/>
                              </w:rPr>
                            </w:pPr>
                            <w:r w:rsidRPr="00FB3DEB">
                              <w:rPr>
                                <w:rFonts w:ascii="Times New Roman" w:hAnsi="Times New Roman"/>
                                <w:sz w:val="18"/>
                                <w:szCs w:val="18"/>
                              </w:rPr>
                              <w:t>3.2.2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Ochrona środowiska i ograniczenie niskiej emisji</w:t>
                            </w:r>
                          </w:p>
                          <w:p w14:paraId="4DDF3590" w14:textId="77777777" w:rsidR="009919CF" w:rsidRPr="008A19CF" w:rsidRDefault="009919CF" w:rsidP="009919CF">
                            <w:pPr>
                              <w:spacing w:after="0"/>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478A9A6D" id="Dowolny kształt: kształt 1103469233" o:spid="_x0000_s1065" style="position:absolute;margin-left:187.15pt;margin-top:3.75pt;width:261.1pt;height:2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316028,266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" adj="-11796480,,5400" path="m44450,at,,88900,88900,44450,,,44450l,222250at,177800,88900,266700,,222250,44450,266700l3271578,266700at3227128,177800,3316028,266700,3271578,266700,3316028,222250l3316028,44450at3227128,,3316028,88900,3316028,44450,3271578,l44450,xe" filled="f" strokecolor="#7030a0" strokeweight=".35281mm">
                <v:stroke joinstyle="miter"/>
                <v:formulas/>
                <v:path arrowok="t" o:connecttype="custom" o:connectlocs="1658014,0;3316028,133350;1658014,266700;0,133350" o:connectangles="270,0,90,180" textboxrect="13019,13019,3303009,253681"/>
                <v:textbox>
                  <w:txbxContent>
                    <w:p w14:paraId="3BC9F595" w14:textId="77777777" w:rsidR="009919CF" w:rsidRPr="00FB3DEB" w:rsidRDefault="009919CF" w:rsidP="009919CF">
                      <w:pPr>
                        <w:spacing w:after="0"/>
                        <w:jc w:val="center"/>
                        <w:rPr>
                          <w:i/>
                          <w:iCs/>
                          <w:sz w:val="20"/>
                          <w:szCs w:val="20"/>
                        </w:rPr>
                      </w:pPr>
                      <w:r w:rsidRPr="00FB3DEB">
                        <w:rPr>
                          <w:rFonts w:ascii="Times New Roman" w:hAnsi="Times New Roman"/>
                          <w:sz w:val="18"/>
                          <w:szCs w:val="18"/>
                        </w:rPr>
                        <w:t>3.2.2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Ochrona środowiska i ograniczenie niskiej emisji</w:t>
                      </w:r>
                    </w:p>
                    <w:p w14:paraId="4DDF3590" w14:textId="77777777" w:rsidR="009919CF" w:rsidRPr="008A19CF" w:rsidRDefault="009919CF" w:rsidP="009919CF">
                      <w:pPr>
                        <w:spacing w:after="0"/>
                        <w:jc w:val="center"/>
                      </w:pPr>
                    </w:p>
                  </w:txbxContent>
                </v:textbox>
                <w10:wrap anchorx="margin"/>
              </v:shape>
            </w:pict>
          </mc:Fallback>
        </mc:AlternateContent>
      </w:r>
      <w:r>
        <w:rPr>
          <w:noProof/>
          <w:lang w:eastAsia="pl-PL"/>
        </w:rPr>
        <mc:AlternateContent>
          <mc:Choice Requires="wps">
            <w:drawing>
              <wp:anchor distT="0" distB="0" distL="114300" distR="114300" simplePos="0" relativeHeight="251712512" behindDoc="0" locked="0" layoutInCell="1" allowOverlap="1" wp14:anchorId="2CE67201" wp14:editId="1FB04856">
                <wp:simplePos x="0" y="0"/>
                <wp:positionH relativeFrom="margin">
                  <wp:posOffset>81280</wp:posOffset>
                </wp:positionH>
                <wp:positionV relativeFrom="paragraph">
                  <wp:posOffset>47625</wp:posOffset>
                </wp:positionV>
                <wp:extent cx="2257425" cy="276225"/>
                <wp:effectExtent l="0" t="0" r="28575" b="28575"/>
                <wp:wrapNone/>
                <wp:docPr id="829179053" name="Dowolny kształt: kształt 829179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7425" cy="27622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7030A0"/>
                          </a:solidFill>
                          <a:prstDash val="solid"/>
                          <a:miter/>
                        </a:ln>
                      </wps:spPr>
                      <wps:txbx>
                        <w:txbxContent>
                          <w:p w14:paraId="0AF9EBF9" w14:textId="77777777" w:rsidR="009919CF" w:rsidRPr="00FB3DEB" w:rsidRDefault="009919CF" w:rsidP="009919CF">
                            <w:pPr>
                              <w:spacing w:after="0"/>
                              <w:jc w:val="center"/>
                              <w:rPr>
                                <w:sz w:val="20"/>
                                <w:szCs w:val="20"/>
                              </w:rPr>
                            </w:pPr>
                            <w:r w:rsidRPr="00FB3DEB">
                              <w:rPr>
                                <w:rFonts w:ascii="Times New Roman" w:hAnsi="Times New Roman"/>
                                <w:sz w:val="18"/>
                                <w:szCs w:val="18"/>
                              </w:rPr>
                              <w:t>2.2.2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Wysoki poziom usług publicznych</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2CE67201" id="Dowolny kształt: kształt 829179053" o:spid="_x0000_s1066" style="position:absolute;margin-left:6.4pt;margin-top:3.75pt;width:177.75pt;height:21.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257425,276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" adj="-11796480,,5400" path="m46038,at,,92076,92076,46038,,,46038l,230188at,184150,92076,276226,,230188,46038,276226l2211388,276225at2165350,184149,2257426,276225,2211388,276225,2257426,230187l2257425,46038at2165349,,2257425,92076,2257425,46038,2211387,l46038,xe" filled="f" strokecolor="#7030a0" strokeweight=".35281mm">
                <v:stroke joinstyle="miter"/>
                <v:formulas/>
                <v:path arrowok="t" o:connecttype="custom" o:connectlocs="1128713,0;2257425,138113;1128713,276225;0,138113" o:connectangles="270,0,90,180" textboxrect="13484,13484,2243941,262741"/>
                <v:textbox>
                  <w:txbxContent>
                    <w:p w14:paraId="0AF9EBF9" w14:textId="77777777" w:rsidR="009919CF" w:rsidRPr="00FB3DEB" w:rsidRDefault="009919CF" w:rsidP="009919CF">
                      <w:pPr>
                        <w:spacing w:after="0"/>
                        <w:jc w:val="center"/>
                        <w:rPr>
                          <w:sz w:val="20"/>
                          <w:szCs w:val="20"/>
                        </w:rPr>
                      </w:pPr>
                      <w:r w:rsidRPr="00FB3DEB">
                        <w:rPr>
                          <w:rFonts w:ascii="Times New Roman" w:hAnsi="Times New Roman"/>
                          <w:sz w:val="18"/>
                          <w:szCs w:val="18"/>
                        </w:rPr>
                        <w:t>2.2.2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Wysoki poziom usług publicznych</w:t>
                      </w:r>
                    </w:p>
                  </w:txbxContent>
                </v:textbox>
                <w10:wrap anchorx="margin"/>
              </v:shape>
            </w:pict>
          </mc:Fallback>
        </mc:AlternateContent>
      </w:r>
    </w:p>
    <w:p w14:paraId="1DEBEE5D" w14:textId="77777777" w:rsidR="009919CF" w:rsidRDefault="009919CF" w:rsidP="009919CF">
      <w:r>
        <w:rPr>
          <w:noProof/>
          <w:lang w:eastAsia="pl-PL"/>
        </w:rPr>
        <mc:AlternateContent>
          <mc:Choice Requires="wpg">
            <w:drawing>
              <wp:anchor distT="0" distB="0" distL="114300" distR="114300" simplePos="0" relativeHeight="251709440" behindDoc="0" locked="0" layoutInCell="1" allowOverlap="1" wp14:anchorId="48D3D904" wp14:editId="02395D20">
                <wp:simplePos x="0" y="0"/>
                <wp:positionH relativeFrom="margin">
                  <wp:posOffset>-29845</wp:posOffset>
                </wp:positionH>
                <wp:positionV relativeFrom="paragraph">
                  <wp:posOffset>259715</wp:posOffset>
                </wp:positionV>
                <wp:extent cx="5726430" cy="2791460"/>
                <wp:effectExtent l="0" t="0" r="26670" b="27940"/>
                <wp:wrapNone/>
                <wp:docPr id="1753908071" name="Grupa 1753908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6430" cy="2791460"/>
                          <a:chOff x="-255886" y="5870090"/>
                          <a:chExt cx="6298700" cy="2654029"/>
                        </a:xfrm>
                      </wpg:grpSpPr>
                      <wps:wsp>
                        <wps:cNvPr id="131324509" name="Prostokąt: zaokrąglone rogi 392"/>
                        <wps:cNvSpPr/>
                        <wps:spPr>
                          <a:xfrm>
                            <a:off x="-140725" y="5870090"/>
                            <a:ext cx="6172364" cy="26369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rgbClr val="7030A0"/>
                            </a:solidFill>
                            <a:prstDash val="solid"/>
                            <a:miter/>
                          </a:ln>
                        </wps:spPr>
                        <wps:txbx>
                          <w:txbxContent>
                            <w:p w14:paraId="61B977A3"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2</w:t>
                              </w:r>
                              <w:r w:rsidRPr="00FB3DEB">
                                <w:rPr>
                                  <w:rFonts w:ascii="Times New Roman" w:hAnsi="Times New Roman"/>
                                  <w:b/>
                                  <w:bCs/>
                                  <w:i/>
                                  <w:iCs/>
                                  <w:sz w:val="18"/>
                                  <w:szCs w:val="18"/>
                                </w:rPr>
                                <w:t xml:space="preserve"> Zrównoważony transport w Partnerstwie Kolbuszowskim</w:t>
                              </w:r>
                            </w:p>
                          </w:txbxContent>
                        </wps:txbx>
                        <wps:bodyPr vert="horz" wrap="square" lIns="91440" tIns="45720" rIns="91440" bIns="45720" anchor="ctr" anchorCtr="0" compatLnSpc="1">
                          <a:noAutofit/>
                        </wps:bodyPr>
                      </wps:wsp>
                      <wps:wsp>
                        <wps:cNvPr id="1930411554" name="Prostokąt: zaokrąglone rogi 423"/>
                        <wps:cNvSpPr/>
                        <wps:spPr>
                          <a:xfrm>
                            <a:off x="-193029" y="6442726"/>
                            <a:ext cx="6235843" cy="379169"/>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5">
                                <a:lumMod val="60000"/>
                                <a:lumOff val="40000"/>
                              </a:schemeClr>
                            </a:solidFill>
                            <a:prstDash val="solid"/>
                            <a:miter/>
                          </a:ln>
                        </wps:spPr>
                        <wps:txbx>
                          <w:txbxContent>
                            <w:p w14:paraId="72C22C0E"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3</w:t>
                              </w:r>
                              <w:r w:rsidRPr="00FB3DEB">
                                <w:rPr>
                                  <w:rFonts w:ascii="Times New Roman" w:hAnsi="Times New Roman"/>
                                  <w:b/>
                                  <w:bCs/>
                                  <w:i/>
                                  <w:iCs/>
                                  <w:sz w:val="18"/>
                                  <w:szCs w:val="18"/>
                                </w:rPr>
                                <w:t xml:space="preserve"> </w:t>
                              </w:r>
                              <w:r w:rsidRPr="00FB3DEB">
                                <w:rPr>
                                  <w:rFonts w:ascii="Times New Roman" w:eastAsia="Times New Roman" w:hAnsi="Times New Roman"/>
                                  <w:b/>
                                  <w:bCs/>
                                  <w:i/>
                                  <w:iCs/>
                                  <w:color w:val="000000"/>
                                  <w:sz w:val="18"/>
                                  <w:szCs w:val="18"/>
                                  <w:lang w:eastAsia="pl-PL"/>
                                </w:rPr>
                                <w:t>Wzmacnianie atrakcyjności inwestycyjnej obszaru i rozwój przedsiębiorczości mieszkańców</w:t>
                              </w:r>
                            </w:p>
                          </w:txbxContent>
                        </wps:txbx>
                        <wps:bodyPr vert="horz" wrap="square" lIns="91440" tIns="45720" rIns="91440" bIns="45720" anchor="ctr" anchorCtr="0" compatLnSpc="1">
                          <a:noAutofit/>
                        </wps:bodyPr>
                      </wps:wsp>
                      <wps:wsp>
                        <wps:cNvPr id="1622412899" name="Prostokąt: zaokrąglone rogi 430"/>
                        <wps:cNvSpPr/>
                        <wps:spPr>
                          <a:xfrm>
                            <a:off x="-193037" y="7203299"/>
                            <a:ext cx="6234516" cy="511013"/>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2">
                                <a:lumMod val="75000"/>
                              </a:schemeClr>
                            </a:solidFill>
                            <a:prstDash val="solid"/>
                            <a:miter/>
                          </a:ln>
                        </wps:spPr>
                        <wps:txbx>
                          <w:txbxContent>
                            <w:p w14:paraId="732F8C99" w14:textId="77777777" w:rsidR="009919CF" w:rsidRPr="00FB3DEB" w:rsidRDefault="009919CF" w:rsidP="009919CF">
                              <w:pPr>
                                <w:spacing w:after="0"/>
                                <w:jc w:val="center"/>
                                <w:rPr>
                                  <w:rFonts w:ascii="Times New Roman" w:hAnsi="Times New Roman"/>
                                  <w:b/>
                                  <w:bCs/>
                                  <w:i/>
                                  <w:iCs/>
                                  <w:sz w:val="18"/>
                                  <w:szCs w:val="18"/>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4</w:t>
                              </w:r>
                              <w:r w:rsidRPr="00FB3DEB">
                                <w:rPr>
                                  <w:rFonts w:ascii="Times New Roman" w:hAnsi="Times New Roman"/>
                                  <w:b/>
                                  <w:bCs/>
                                  <w:i/>
                                  <w:iCs/>
                                  <w:sz w:val="18"/>
                                  <w:szCs w:val="18"/>
                                </w:rPr>
                                <w:t>. Poprawa efektywności energetycznej, redukcja gazów cieplarnianych oraz rozwój energetyki odnawialnej na terenie Partnerstwa Kolbuszowskiego – budynki użyteczności publicznej, gospodarstwa domowe oraz prywatne przedsiębiorstwa</w:t>
                              </w:r>
                            </w:p>
                            <w:p w14:paraId="0231CD9C" w14:textId="77777777" w:rsidR="009919CF" w:rsidRDefault="009919CF" w:rsidP="009919CF">
                              <w:pPr>
                                <w:spacing w:after="0"/>
                                <w:jc w:val="center"/>
                                <w:rPr>
                                  <w:rFonts w:ascii="Times New Roman" w:hAnsi="Times New Roman"/>
                                  <w:b/>
                                  <w:bCs/>
                                  <w:i/>
                                  <w:iCs/>
                                  <w:sz w:val="20"/>
                                  <w:szCs w:val="20"/>
                                </w:rPr>
                              </w:pPr>
                            </w:p>
                            <w:p w14:paraId="4BA98F3F" w14:textId="77777777" w:rsidR="009919CF" w:rsidRDefault="009919CF" w:rsidP="009919CF">
                              <w:pPr>
                                <w:spacing w:after="0"/>
                                <w:jc w:val="center"/>
                                <w:rPr>
                                  <w:rFonts w:ascii="Times New Roman" w:hAnsi="Times New Roman"/>
                                  <w:b/>
                                  <w:bCs/>
                                  <w:i/>
                                  <w:iCs/>
                                  <w:sz w:val="20"/>
                                  <w:szCs w:val="20"/>
                                </w:rPr>
                              </w:pPr>
                            </w:p>
                            <w:p w14:paraId="42E938DC" w14:textId="77777777" w:rsidR="009919CF" w:rsidRDefault="009919CF" w:rsidP="009919CF">
                              <w:pPr>
                                <w:spacing w:after="0"/>
                                <w:jc w:val="center"/>
                                <w:rPr>
                                  <w:rFonts w:ascii="Times New Roman" w:hAnsi="Times New Roman"/>
                                  <w:b/>
                                  <w:bCs/>
                                  <w:i/>
                                  <w:iCs/>
                                  <w:sz w:val="20"/>
                                  <w:szCs w:val="20"/>
                                </w:rPr>
                              </w:pPr>
                            </w:p>
                            <w:p w14:paraId="083719A8" w14:textId="77777777" w:rsidR="009919CF" w:rsidRDefault="009919CF" w:rsidP="009919CF">
                              <w:pPr>
                                <w:spacing w:after="0"/>
                                <w:jc w:val="center"/>
                                <w:rPr>
                                  <w:rFonts w:ascii="Times New Roman" w:hAnsi="Times New Roman"/>
                                  <w:b/>
                                  <w:bCs/>
                                  <w:i/>
                                  <w:iCs/>
                                  <w:sz w:val="20"/>
                                  <w:szCs w:val="20"/>
                                </w:rPr>
                              </w:pPr>
                            </w:p>
                            <w:p w14:paraId="44DFEB51" w14:textId="77777777" w:rsidR="009919CF" w:rsidRDefault="009919CF" w:rsidP="009919CF">
                              <w:pPr>
                                <w:spacing w:after="0"/>
                                <w:jc w:val="center"/>
                                <w:rPr>
                                  <w:rFonts w:ascii="Times New Roman" w:hAnsi="Times New Roman"/>
                                  <w:b/>
                                  <w:bCs/>
                                  <w:i/>
                                  <w:iCs/>
                                  <w:sz w:val="20"/>
                                  <w:szCs w:val="20"/>
                                </w:rPr>
                              </w:pPr>
                            </w:p>
                            <w:p w14:paraId="5D535F7C" w14:textId="77777777" w:rsidR="009919CF" w:rsidRDefault="009919CF" w:rsidP="009919CF">
                              <w:pPr>
                                <w:spacing w:after="0"/>
                                <w:jc w:val="center"/>
                                <w:rPr>
                                  <w:rFonts w:ascii="Times New Roman" w:hAnsi="Times New Roman"/>
                                  <w:b/>
                                  <w:bCs/>
                                  <w:i/>
                                  <w:iCs/>
                                  <w:sz w:val="20"/>
                                  <w:szCs w:val="20"/>
                                </w:rPr>
                              </w:pPr>
                            </w:p>
                            <w:p w14:paraId="628308D0" w14:textId="77777777" w:rsidR="009919CF" w:rsidRDefault="009919CF" w:rsidP="009919CF">
                              <w:pPr>
                                <w:spacing w:after="0"/>
                                <w:jc w:val="center"/>
                                <w:rPr>
                                  <w:rFonts w:ascii="Times New Roman" w:hAnsi="Times New Roman"/>
                                  <w:b/>
                                  <w:bCs/>
                                  <w:i/>
                                  <w:iCs/>
                                  <w:sz w:val="20"/>
                                  <w:szCs w:val="20"/>
                                </w:rPr>
                              </w:pPr>
                            </w:p>
                            <w:p w14:paraId="57F5FB90" w14:textId="77777777" w:rsidR="009919CF" w:rsidRDefault="009919CF" w:rsidP="009919CF">
                              <w:pPr>
                                <w:spacing w:after="0"/>
                                <w:jc w:val="center"/>
                                <w:rPr>
                                  <w:rFonts w:ascii="Times New Roman" w:hAnsi="Times New Roman"/>
                                  <w:b/>
                                  <w:bCs/>
                                  <w:i/>
                                  <w:iCs/>
                                  <w:sz w:val="20"/>
                                  <w:szCs w:val="20"/>
                                </w:rPr>
                              </w:pPr>
                            </w:p>
                            <w:p w14:paraId="12C0A1A6" w14:textId="77777777" w:rsidR="009919CF" w:rsidRDefault="009919CF" w:rsidP="009919CF">
                              <w:pPr>
                                <w:spacing w:after="0"/>
                                <w:jc w:val="center"/>
                                <w:rPr>
                                  <w:rFonts w:ascii="Times New Roman" w:hAnsi="Times New Roman"/>
                                  <w:b/>
                                  <w:bCs/>
                                  <w:i/>
                                  <w:iCs/>
                                  <w:sz w:val="20"/>
                                  <w:szCs w:val="20"/>
                                </w:rPr>
                              </w:pPr>
                            </w:p>
                            <w:p w14:paraId="03062B16" w14:textId="77777777" w:rsidR="009919CF" w:rsidRDefault="009919CF" w:rsidP="009919CF">
                              <w:pPr>
                                <w:spacing w:after="0"/>
                                <w:jc w:val="center"/>
                                <w:rPr>
                                  <w:rFonts w:ascii="Times New Roman" w:hAnsi="Times New Roman"/>
                                  <w:b/>
                                  <w:bCs/>
                                  <w:i/>
                                  <w:iCs/>
                                  <w:sz w:val="20"/>
                                  <w:szCs w:val="20"/>
                                </w:rPr>
                              </w:pPr>
                            </w:p>
                            <w:p w14:paraId="1EAF8CF0" w14:textId="77777777" w:rsidR="009919CF" w:rsidRDefault="009919CF" w:rsidP="009919CF">
                              <w:pPr>
                                <w:spacing w:after="0"/>
                                <w:jc w:val="center"/>
                                <w:rPr>
                                  <w:rFonts w:ascii="Times New Roman" w:hAnsi="Times New Roman"/>
                                  <w:b/>
                                  <w:bCs/>
                                  <w:i/>
                                  <w:iCs/>
                                  <w:sz w:val="20"/>
                                  <w:szCs w:val="20"/>
                                </w:rPr>
                              </w:pPr>
                            </w:p>
                            <w:p w14:paraId="4FBE9188" w14:textId="77777777" w:rsidR="009919CF" w:rsidRDefault="009919CF" w:rsidP="009919CF">
                              <w:pPr>
                                <w:spacing w:after="0"/>
                                <w:jc w:val="center"/>
                                <w:rPr>
                                  <w:b/>
                                  <w:bCs/>
                                  <w:i/>
                                  <w:iCs/>
                                  <w:color w:val="000000"/>
                                  <w:sz w:val="18"/>
                                  <w:szCs w:val="18"/>
                                </w:rPr>
                              </w:pPr>
                            </w:p>
                          </w:txbxContent>
                        </wps:txbx>
                        <wps:bodyPr vert="horz" wrap="square" lIns="91440" tIns="45720" rIns="91440" bIns="45720" anchor="ctr" anchorCtr="0" compatLnSpc="1">
                          <a:noAutofit/>
                        </wps:bodyPr>
                      </wps:wsp>
                      <wps:wsp>
                        <wps:cNvPr id="1646821121" name="Prostokąt: zaokrąglone rogi 437"/>
                        <wps:cNvSpPr/>
                        <wps:spPr>
                          <a:xfrm>
                            <a:off x="-255886" y="8243433"/>
                            <a:ext cx="6298065" cy="28068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bg2">
                                <a:lumMod val="50000"/>
                              </a:schemeClr>
                            </a:solidFill>
                            <a:prstDash val="solid"/>
                            <a:miter/>
                          </a:ln>
                        </wps:spPr>
                        <wps:txbx>
                          <w:txbxContent>
                            <w:p w14:paraId="60023CCB"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5</w:t>
                              </w:r>
                              <w:r w:rsidRPr="00FB3DEB">
                                <w:rPr>
                                  <w:rFonts w:ascii="Times New Roman" w:hAnsi="Times New Roman"/>
                                  <w:b/>
                                  <w:bCs/>
                                  <w:i/>
                                  <w:iCs/>
                                  <w:sz w:val="18"/>
                                  <w:szCs w:val="18"/>
                                </w:rPr>
                                <w:t xml:space="preserve">. Rozwój i poprawa stanu infrastruktury komunalnej </w:t>
                              </w:r>
                            </w:p>
                          </w:txbxContent>
                        </wps:txbx>
                        <wps:bodyPr vert="horz" wrap="square" lIns="91440" tIns="45720" rIns="91440" bIns="45720" anchor="ctr" anchorCtr="0" compatLnSpc="1">
                          <a:noAutofit/>
                        </wps:bodyPr>
                      </wps:wsp>
                    </wpg:wgp>
                  </a:graphicData>
                </a:graphic>
                <wp14:sizeRelH relativeFrom="margin">
                  <wp14:pctWidth>0</wp14:pctWidth>
                </wp14:sizeRelH>
                <wp14:sizeRelV relativeFrom="margin">
                  <wp14:pctHeight>0</wp14:pctHeight>
                </wp14:sizeRelV>
              </wp:anchor>
            </w:drawing>
          </mc:Choice>
          <mc:Fallback>
            <w:pict>
              <v:group w14:anchorId="48D3D904" id="Grupa 1753908071" o:spid="_x0000_s1067" style="position:absolute;margin-left:-2.35pt;margin-top:20.45pt;width:450.9pt;height:219.8pt;z-index:251709440;mso-position-horizontal-relative:margin;mso-position-vertical-relative:text;mso-width-relative:margin;mso-height-relative:margin" coordorigin="-2558,58700" coordsize="62987,2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">
                <v:shape id="Prostokąt: zaokrąglone rogi 392" o:spid="_x0000_s1068" style="position:absolute;left:-1407;top:58700;width:61723;height:2637;visibility:visible;mso-wrap-style:square;v-text-anchor:middle" coordsize="6172364,2636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" adj="-11796480,,5400" path="m43949,at,,87898,87898,43949,,,43949l,219743at,175794,87898,263692,,219743,43949,263692l6128415,263692at6084466,175794,6172364,263692,6128415,263692,6172364,219743l6172364,43949at6084466,,6172364,87898,6172364,43949,6128415,l43949,xe" filled="f" strokecolor="#7030a0" strokeweight=".35281mm">
                  <v:stroke joinstyle="miter"/>
                  <v:formulas/>
                  <v:path arrowok="t" o:connecttype="custom" o:connectlocs="3086182,0;6172364,131846;3086182,263692;0,131846" o:connectangles="270,0,90,180" textboxrect="12873,12873,6159491,250819"/>
                  <v:textbox>
                    <w:txbxContent>
                      <w:p w14:paraId="61B977A3"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2</w:t>
                        </w:r>
                        <w:r w:rsidRPr="00FB3DEB">
                          <w:rPr>
                            <w:rFonts w:ascii="Times New Roman" w:hAnsi="Times New Roman"/>
                            <w:b/>
                            <w:bCs/>
                            <w:i/>
                            <w:iCs/>
                            <w:sz w:val="18"/>
                            <w:szCs w:val="18"/>
                          </w:rPr>
                          <w:t xml:space="preserve"> Zrównoważony transport w Partnerstwie Kolbuszowskim</w:t>
                        </w:r>
                      </w:p>
                    </w:txbxContent>
                  </v:textbox>
                </v:shape>
                <v:shape id="Prostokąt: zaokrąglone rogi 423" o:spid="_x0000_s1069" style="position:absolute;left:-1930;top:64427;width:62358;height:3791;visibility:visible;mso-wrap-style:square;v-text-anchor:middle" coordsize="6235843,3791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" adj="-11796480,,5400" path="m63195,at,,126390,126390,63195,,,63195l,315974at,252779,126390,379169,,315974,63195,379169l6172648,379169at6109453,252779,6235843,379169,6172648,379169,6235843,315974l6235843,63195at6109453,,6235843,126390,6235843,63195,6172648,l63195,xe" filled="f" strokecolor="#9cc2e5 [1944]" strokeweight=".35281mm">
                  <v:stroke joinstyle="miter"/>
                  <v:formulas/>
                  <v:path arrowok="t" o:connecttype="custom" o:connectlocs="3117922,0;6235843,189585;3117922,379169;0,189585" o:connectangles="270,0,90,180" textboxrect="18510,18510,6217333,360659"/>
                  <v:textbox>
                    <w:txbxContent>
                      <w:p w14:paraId="72C22C0E"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3</w:t>
                        </w:r>
                        <w:r w:rsidRPr="00FB3DEB">
                          <w:rPr>
                            <w:rFonts w:ascii="Times New Roman" w:hAnsi="Times New Roman"/>
                            <w:b/>
                            <w:bCs/>
                            <w:i/>
                            <w:iCs/>
                            <w:sz w:val="18"/>
                            <w:szCs w:val="18"/>
                          </w:rPr>
                          <w:t xml:space="preserve"> </w:t>
                        </w:r>
                        <w:r w:rsidRPr="00FB3DEB">
                          <w:rPr>
                            <w:rFonts w:ascii="Times New Roman" w:eastAsia="Times New Roman" w:hAnsi="Times New Roman"/>
                            <w:b/>
                            <w:bCs/>
                            <w:i/>
                            <w:iCs/>
                            <w:color w:val="000000"/>
                            <w:sz w:val="18"/>
                            <w:szCs w:val="18"/>
                            <w:lang w:eastAsia="pl-PL"/>
                          </w:rPr>
                          <w:t>Wzmacnianie atrakcyjności inwestycyjnej obszaru i rozwój przedsiębiorczości mieszkańców</w:t>
                        </w:r>
                      </w:p>
                    </w:txbxContent>
                  </v:textbox>
                </v:shape>
                <v:shape id="Prostokąt: zaokrąglone rogi 430" o:spid="_x0000_s1070" style="position:absolute;left:-1930;top:72032;width:62344;height:5111;visibility:visible;mso-wrap-style:square;v-text-anchor:middle" coordsize="6234516,5110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" adj="-11796480,,5400" path="m85169,at,,170338,170338,85169,,,85169l,425844at,340675,170338,511013,,425844,85169,511013l6149347,511013at6064178,340675,6234516,511013,6149347,511013,6234516,425844l6234516,85169at6064178,,6234516,170338,6234516,85169,6149347,l85169,xe" filled="f" strokecolor="#c45911 [2405]" strokeweight=".35281mm">
                  <v:stroke joinstyle="miter"/>
                  <v:formulas/>
                  <v:path arrowok="t" o:connecttype="custom" o:connectlocs="3117258,0;6234516,255507;3117258,511013;0,255507" o:connectangles="270,0,90,180" textboxrect="24946,24946,6209570,486067"/>
                  <v:textbox>
                    <w:txbxContent>
                      <w:p w14:paraId="732F8C99" w14:textId="77777777" w:rsidR="009919CF" w:rsidRPr="00FB3DEB" w:rsidRDefault="009919CF" w:rsidP="009919CF">
                        <w:pPr>
                          <w:spacing w:after="0"/>
                          <w:jc w:val="center"/>
                          <w:rPr>
                            <w:rFonts w:ascii="Times New Roman" w:hAnsi="Times New Roman"/>
                            <w:b/>
                            <w:bCs/>
                            <w:i/>
                            <w:iCs/>
                            <w:sz w:val="18"/>
                            <w:szCs w:val="18"/>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4</w:t>
                        </w:r>
                        <w:r w:rsidRPr="00FB3DEB">
                          <w:rPr>
                            <w:rFonts w:ascii="Times New Roman" w:hAnsi="Times New Roman"/>
                            <w:b/>
                            <w:bCs/>
                            <w:i/>
                            <w:iCs/>
                            <w:sz w:val="18"/>
                            <w:szCs w:val="18"/>
                          </w:rPr>
                          <w:t>. Poprawa efektywności energetycznej, redukcja gazów cieplarnianych oraz rozwój energetyki odnawialnej na terenie Partnerstwa Kolbuszowskiego – budynki użyteczności publicznej, gospodarstwa domowe oraz prywatne przedsiębiorstwa</w:t>
                        </w:r>
                      </w:p>
                      <w:p w14:paraId="0231CD9C" w14:textId="77777777" w:rsidR="009919CF" w:rsidRDefault="009919CF" w:rsidP="009919CF">
                        <w:pPr>
                          <w:spacing w:after="0"/>
                          <w:jc w:val="center"/>
                          <w:rPr>
                            <w:rFonts w:ascii="Times New Roman" w:hAnsi="Times New Roman"/>
                            <w:b/>
                            <w:bCs/>
                            <w:i/>
                            <w:iCs/>
                            <w:sz w:val="20"/>
                            <w:szCs w:val="20"/>
                          </w:rPr>
                        </w:pPr>
                      </w:p>
                      <w:p w14:paraId="4BA98F3F" w14:textId="77777777" w:rsidR="009919CF" w:rsidRDefault="009919CF" w:rsidP="009919CF">
                        <w:pPr>
                          <w:spacing w:after="0"/>
                          <w:jc w:val="center"/>
                          <w:rPr>
                            <w:rFonts w:ascii="Times New Roman" w:hAnsi="Times New Roman"/>
                            <w:b/>
                            <w:bCs/>
                            <w:i/>
                            <w:iCs/>
                            <w:sz w:val="20"/>
                            <w:szCs w:val="20"/>
                          </w:rPr>
                        </w:pPr>
                      </w:p>
                      <w:p w14:paraId="42E938DC" w14:textId="77777777" w:rsidR="009919CF" w:rsidRDefault="009919CF" w:rsidP="009919CF">
                        <w:pPr>
                          <w:spacing w:after="0"/>
                          <w:jc w:val="center"/>
                          <w:rPr>
                            <w:rFonts w:ascii="Times New Roman" w:hAnsi="Times New Roman"/>
                            <w:b/>
                            <w:bCs/>
                            <w:i/>
                            <w:iCs/>
                            <w:sz w:val="20"/>
                            <w:szCs w:val="20"/>
                          </w:rPr>
                        </w:pPr>
                      </w:p>
                      <w:p w14:paraId="083719A8" w14:textId="77777777" w:rsidR="009919CF" w:rsidRDefault="009919CF" w:rsidP="009919CF">
                        <w:pPr>
                          <w:spacing w:after="0"/>
                          <w:jc w:val="center"/>
                          <w:rPr>
                            <w:rFonts w:ascii="Times New Roman" w:hAnsi="Times New Roman"/>
                            <w:b/>
                            <w:bCs/>
                            <w:i/>
                            <w:iCs/>
                            <w:sz w:val="20"/>
                            <w:szCs w:val="20"/>
                          </w:rPr>
                        </w:pPr>
                      </w:p>
                      <w:p w14:paraId="44DFEB51" w14:textId="77777777" w:rsidR="009919CF" w:rsidRDefault="009919CF" w:rsidP="009919CF">
                        <w:pPr>
                          <w:spacing w:after="0"/>
                          <w:jc w:val="center"/>
                          <w:rPr>
                            <w:rFonts w:ascii="Times New Roman" w:hAnsi="Times New Roman"/>
                            <w:b/>
                            <w:bCs/>
                            <w:i/>
                            <w:iCs/>
                            <w:sz w:val="20"/>
                            <w:szCs w:val="20"/>
                          </w:rPr>
                        </w:pPr>
                      </w:p>
                      <w:p w14:paraId="5D535F7C" w14:textId="77777777" w:rsidR="009919CF" w:rsidRDefault="009919CF" w:rsidP="009919CF">
                        <w:pPr>
                          <w:spacing w:after="0"/>
                          <w:jc w:val="center"/>
                          <w:rPr>
                            <w:rFonts w:ascii="Times New Roman" w:hAnsi="Times New Roman"/>
                            <w:b/>
                            <w:bCs/>
                            <w:i/>
                            <w:iCs/>
                            <w:sz w:val="20"/>
                            <w:szCs w:val="20"/>
                          </w:rPr>
                        </w:pPr>
                      </w:p>
                      <w:p w14:paraId="628308D0" w14:textId="77777777" w:rsidR="009919CF" w:rsidRDefault="009919CF" w:rsidP="009919CF">
                        <w:pPr>
                          <w:spacing w:after="0"/>
                          <w:jc w:val="center"/>
                          <w:rPr>
                            <w:rFonts w:ascii="Times New Roman" w:hAnsi="Times New Roman"/>
                            <w:b/>
                            <w:bCs/>
                            <w:i/>
                            <w:iCs/>
                            <w:sz w:val="20"/>
                            <w:szCs w:val="20"/>
                          </w:rPr>
                        </w:pPr>
                      </w:p>
                      <w:p w14:paraId="57F5FB90" w14:textId="77777777" w:rsidR="009919CF" w:rsidRDefault="009919CF" w:rsidP="009919CF">
                        <w:pPr>
                          <w:spacing w:after="0"/>
                          <w:jc w:val="center"/>
                          <w:rPr>
                            <w:rFonts w:ascii="Times New Roman" w:hAnsi="Times New Roman"/>
                            <w:b/>
                            <w:bCs/>
                            <w:i/>
                            <w:iCs/>
                            <w:sz w:val="20"/>
                            <w:szCs w:val="20"/>
                          </w:rPr>
                        </w:pPr>
                      </w:p>
                      <w:p w14:paraId="12C0A1A6" w14:textId="77777777" w:rsidR="009919CF" w:rsidRDefault="009919CF" w:rsidP="009919CF">
                        <w:pPr>
                          <w:spacing w:after="0"/>
                          <w:jc w:val="center"/>
                          <w:rPr>
                            <w:rFonts w:ascii="Times New Roman" w:hAnsi="Times New Roman"/>
                            <w:b/>
                            <w:bCs/>
                            <w:i/>
                            <w:iCs/>
                            <w:sz w:val="20"/>
                            <w:szCs w:val="20"/>
                          </w:rPr>
                        </w:pPr>
                      </w:p>
                      <w:p w14:paraId="03062B16" w14:textId="77777777" w:rsidR="009919CF" w:rsidRDefault="009919CF" w:rsidP="009919CF">
                        <w:pPr>
                          <w:spacing w:after="0"/>
                          <w:jc w:val="center"/>
                          <w:rPr>
                            <w:rFonts w:ascii="Times New Roman" w:hAnsi="Times New Roman"/>
                            <w:b/>
                            <w:bCs/>
                            <w:i/>
                            <w:iCs/>
                            <w:sz w:val="20"/>
                            <w:szCs w:val="20"/>
                          </w:rPr>
                        </w:pPr>
                      </w:p>
                      <w:p w14:paraId="1EAF8CF0" w14:textId="77777777" w:rsidR="009919CF" w:rsidRDefault="009919CF" w:rsidP="009919CF">
                        <w:pPr>
                          <w:spacing w:after="0"/>
                          <w:jc w:val="center"/>
                          <w:rPr>
                            <w:rFonts w:ascii="Times New Roman" w:hAnsi="Times New Roman"/>
                            <w:b/>
                            <w:bCs/>
                            <w:i/>
                            <w:iCs/>
                            <w:sz w:val="20"/>
                            <w:szCs w:val="20"/>
                          </w:rPr>
                        </w:pPr>
                      </w:p>
                      <w:p w14:paraId="4FBE9188" w14:textId="77777777" w:rsidR="009919CF" w:rsidRDefault="009919CF" w:rsidP="009919CF">
                        <w:pPr>
                          <w:spacing w:after="0"/>
                          <w:jc w:val="center"/>
                          <w:rPr>
                            <w:b/>
                            <w:bCs/>
                            <w:i/>
                            <w:iCs/>
                            <w:color w:val="000000"/>
                            <w:sz w:val="18"/>
                            <w:szCs w:val="18"/>
                          </w:rPr>
                        </w:pPr>
                      </w:p>
                    </w:txbxContent>
                  </v:textbox>
                </v:shape>
                <v:shape id="Prostokąt: zaokrąglone rogi 437" o:spid="_x0000_s1071" style="position:absolute;left:-2558;top:82434;width:62979;height:2807;visibility:visible;mso-wrap-style:square;v-text-anchor:middle" coordsize="6298065,2806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" adj="-11796480,,5400" path="m46781,at,,93562,93562,46781,,,46781l,233905at,187124,93562,280686,,233905,46781,280686l6251284,280686at6204503,187124,6298065,280686,6251284,280686,6298065,233905l6298065,46781at6204503,,6298065,93562,6298065,46781,6251284,l46781,xe" filled="f" strokecolor="#747070 [1614]" strokeweight=".35281mm">
                  <v:stroke joinstyle="miter"/>
                  <v:formulas/>
                  <v:path arrowok="t" o:connecttype="custom" o:connectlocs="3149033,0;6298065,140343;3149033,280686;0,140343" o:connectangles="270,0,90,180" textboxrect="13702,13702,6284363,266984"/>
                  <v:textbox>
                    <w:txbxContent>
                      <w:p w14:paraId="60023CCB" w14:textId="77777777" w:rsidR="009919CF" w:rsidRPr="00FB3DEB" w:rsidRDefault="009919CF" w:rsidP="009919CF">
                        <w:pPr>
                          <w:spacing w:after="0"/>
                          <w:jc w:val="center"/>
                          <w:rPr>
                            <w:sz w:val="20"/>
                            <w:szCs w:val="20"/>
                          </w:rPr>
                        </w:pPr>
                        <w:r w:rsidRPr="00FB3DEB">
                          <w:rPr>
                            <w:rFonts w:ascii="Times New Roman" w:hAnsi="Times New Roman"/>
                            <w:b/>
                            <w:bCs/>
                            <w:i/>
                            <w:iCs/>
                            <w:sz w:val="18"/>
                            <w:szCs w:val="18"/>
                          </w:rPr>
                          <w:t xml:space="preserve">Projekt strategiczny </w:t>
                        </w:r>
                        <w:r>
                          <w:rPr>
                            <w:rFonts w:ascii="Times New Roman" w:hAnsi="Times New Roman"/>
                            <w:b/>
                            <w:bCs/>
                            <w:i/>
                            <w:iCs/>
                            <w:sz w:val="18"/>
                            <w:szCs w:val="18"/>
                          </w:rPr>
                          <w:t xml:space="preserve">komplementarny </w:t>
                        </w:r>
                        <w:r w:rsidRPr="00FB3DEB">
                          <w:rPr>
                            <w:rFonts w:ascii="Times New Roman" w:hAnsi="Times New Roman"/>
                            <w:b/>
                            <w:bCs/>
                            <w:i/>
                            <w:iCs/>
                            <w:sz w:val="18"/>
                            <w:szCs w:val="18"/>
                          </w:rPr>
                          <w:t xml:space="preserve">nr </w:t>
                        </w:r>
                        <w:r>
                          <w:rPr>
                            <w:rFonts w:ascii="Times New Roman" w:hAnsi="Times New Roman"/>
                            <w:b/>
                            <w:bCs/>
                            <w:i/>
                            <w:iCs/>
                            <w:sz w:val="18"/>
                            <w:szCs w:val="18"/>
                          </w:rPr>
                          <w:t>5</w:t>
                        </w:r>
                        <w:r w:rsidRPr="00FB3DEB">
                          <w:rPr>
                            <w:rFonts w:ascii="Times New Roman" w:hAnsi="Times New Roman"/>
                            <w:b/>
                            <w:bCs/>
                            <w:i/>
                            <w:iCs/>
                            <w:sz w:val="18"/>
                            <w:szCs w:val="18"/>
                          </w:rPr>
                          <w:t xml:space="preserve">. Rozwój i poprawa stanu infrastruktury komunalnej </w:t>
                        </w:r>
                      </w:p>
                    </w:txbxContent>
                  </v:textbox>
                </v:shape>
                <w10:wrap anchorx="margin"/>
              </v:group>
            </w:pict>
          </mc:Fallback>
        </mc:AlternateContent>
      </w:r>
    </w:p>
    <w:p w14:paraId="7F241F7A" w14:textId="77777777" w:rsidR="009919CF" w:rsidRDefault="009919CF" w:rsidP="009919CF">
      <w:pPr>
        <w:rPr>
          <w:rFonts w:ascii="Times New Roman" w:eastAsia="Times New Roman" w:hAnsi="Times New Roman"/>
          <w:b/>
          <w:bCs/>
          <w:color w:val="000000"/>
          <w:sz w:val="24"/>
          <w:szCs w:val="24"/>
          <w:lang w:eastAsia="pl-PL"/>
        </w:rPr>
      </w:pPr>
    </w:p>
    <w:p w14:paraId="27D88648" w14:textId="77777777" w:rsidR="009919CF" w:rsidRDefault="009919CF" w:rsidP="009919CF">
      <w:r>
        <w:rPr>
          <w:noProof/>
          <w:lang w:eastAsia="pl-PL"/>
        </w:rPr>
        <mc:AlternateContent>
          <mc:Choice Requires="wps">
            <w:drawing>
              <wp:anchor distT="0" distB="0" distL="114300" distR="114300" simplePos="0" relativeHeight="251714560" behindDoc="0" locked="0" layoutInCell="1" allowOverlap="1" wp14:anchorId="6DB652F6" wp14:editId="0699AC5F">
                <wp:simplePos x="0" y="0"/>
                <wp:positionH relativeFrom="margin">
                  <wp:posOffset>81280</wp:posOffset>
                </wp:positionH>
                <wp:positionV relativeFrom="paragraph">
                  <wp:posOffset>19686</wp:posOffset>
                </wp:positionV>
                <wp:extent cx="2038350" cy="266700"/>
                <wp:effectExtent l="0" t="0" r="19050" b="19050"/>
                <wp:wrapNone/>
                <wp:docPr id="1267635274" name="Dowolny kształt: kształt 1267635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0" cy="2667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5">
                              <a:lumMod val="60000"/>
                              <a:lumOff val="40000"/>
                            </a:schemeClr>
                          </a:solidFill>
                          <a:prstDash val="solid"/>
                          <a:miter/>
                        </a:ln>
                      </wps:spPr>
                      <wps:txbx>
                        <w:txbxContent>
                          <w:p w14:paraId="32ECD03E" w14:textId="77777777" w:rsidR="009919CF" w:rsidRPr="00FB3DEB" w:rsidRDefault="009919CF" w:rsidP="009919CF">
                            <w:pPr>
                              <w:spacing w:after="0"/>
                              <w:jc w:val="center"/>
                              <w:rPr>
                                <w:sz w:val="20"/>
                                <w:szCs w:val="20"/>
                              </w:rPr>
                            </w:pPr>
                            <w:r w:rsidRPr="00FB3DEB">
                              <w:rPr>
                                <w:rFonts w:ascii="Times New Roman" w:hAnsi="Times New Roman"/>
                                <w:sz w:val="18"/>
                                <w:szCs w:val="18"/>
                              </w:rPr>
                              <w:t>1.2.1</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Promocja inwestycyjna obszaru</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6DB652F6" id="Dowolny kształt: kształt 1267635274" o:spid="_x0000_s1072" style="position:absolute;margin-left:6.4pt;margin-top:1.55pt;width:160.5pt;height:21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038350,266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" adj="-11796480,,5400" path="m44450,at,,88900,88900,44450,,,44450l,222250at,177800,88900,266700,,222250,44450,266700l1993900,266700at1949450,177800,2038350,266700,1993900,266700,2038350,222250l2038350,44450at1949450,,2038350,88900,2038350,44450,1993900,l44450,xe" filled="f" strokecolor="#9cc2e5 [1944]" strokeweight=".35281mm">
                <v:stroke joinstyle="miter"/>
                <v:formulas/>
                <v:path arrowok="t" o:connecttype="custom" o:connectlocs="1019175,0;2038350,133350;1019175,266700;0,133350" o:connectangles="270,0,90,180" textboxrect="13019,13019,2025331,253681"/>
                <v:textbox>
                  <w:txbxContent>
                    <w:p w14:paraId="32ECD03E" w14:textId="77777777" w:rsidR="009919CF" w:rsidRPr="00FB3DEB" w:rsidRDefault="009919CF" w:rsidP="009919CF">
                      <w:pPr>
                        <w:spacing w:after="0"/>
                        <w:jc w:val="center"/>
                        <w:rPr>
                          <w:sz w:val="20"/>
                          <w:szCs w:val="20"/>
                        </w:rPr>
                      </w:pPr>
                      <w:r w:rsidRPr="00FB3DEB">
                        <w:rPr>
                          <w:rFonts w:ascii="Times New Roman" w:hAnsi="Times New Roman"/>
                          <w:sz w:val="18"/>
                          <w:szCs w:val="18"/>
                        </w:rPr>
                        <w:t>1.2.1</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Promocja inwestycyjna obszaru</w:t>
                      </w:r>
                    </w:p>
                  </w:txbxContent>
                </v:textbox>
                <w10:wrap anchorx="margin"/>
              </v:shape>
            </w:pict>
          </mc:Fallback>
        </mc:AlternateContent>
      </w:r>
      <w:r>
        <w:rPr>
          <w:noProof/>
          <w:lang w:eastAsia="pl-PL"/>
        </w:rPr>
        <mc:AlternateContent>
          <mc:Choice Requires="wps">
            <w:drawing>
              <wp:anchor distT="0" distB="0" distL="114300" distR="114300" simplePos="0" relativeHeight="251715584" behindDoc="0" locked="0" layoutInCell="1" allowOverlap="1" wp14:anchorId="50766C70" wp14:editId="6A2AD9CE">
                <wp:simplePos x="0" y="0"/>
                <wp:positionH relativeFrom="margin">
                  <wp:posOffset>2176780</wp:posOffset>
                </wp:positionH>
                <wp:positionV relativeFrom="paragraph">
                  <wp:posOffset>19685</wp:posOffset>
                </wp:positionV>
                <wp:extent cx="3516630" cy="266700"/>
                <wp:effectExtent l="0" t="0" r="26670" b="19050"/>
                <wp:wrapNone/>
                <wp:docPr id="1298575806" name="Dowolny kształt: kształt 1298575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6630" cy="2667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5">
                              <a:lumMod val="60000"/>
                              <a:lumOff val="40000"/>
                            </a:schemeClr>
                          </a:solidFill>
                          <a:prstDash val="solid"/>
                          <a:miter/>
                        </a:ln>
                      </wps:spPr>
                      <wps:txbx>
                        <w:txbxContent>
                          <w:p w14:paraId="3A8D6185" w14:textId="77777777" w:rsidR="009919CF" w:rsidRPr="00FB3DEB" w:rsidRDefault="009919CF" w:rsidP="009919CF">
                            <w:pPr>
                              <w:spacing w:after="0"/>
                              <w:jc w:val="center"/>
                              <w:rPr>
                                <w:sz w:val="20"/>
                                <w:szCs w:val="20"/>
                              </w:rPr>
                            </w:pPr>
                            <w:r w:rsidRPr="00FB3DEB">
                              <w:rPr>
                                <w:rFonts w:ascii="Times New Roman" w:hAnsi="Times New Roman"/>
                                <w:sz w:val="18"/>
                                <w:szCs w:val="18"/>
                              </w:rPr>
                              <w:t>1.2.2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Wzrost przedsiębiorczości i konkurencyjności </w:t>
                            </w:r>
                            <w:r>
                              <w:rPr>
                                <w:rFonts w:ascii="Times New Roman" w:hAnsi="Times New Roman"/>
                                <w:i/>
                                <w:iCs/>
                                <w:sz w:val="18"/>
                                <w:szCs w:val="18"/>
                              </w:rPr>
                              <w:t>przedsiębiorstw</w:t>
                            </w:r>
                          </w:p>
                          <w:p w14:paraId="5CE3109E" w14:textId="77777777" w:rsidR="009919CF" w:rsidRPr="008A19CF" w:rsidRDefault="009919CF" w:rsidP="009919CF">
                            <w:pPr>
                              <w:spacing w:after="0"/>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50766C70" id="Dowolny kształt: kształt 1298575806" o:spid="_x0000_s1073" style="position:absolute;margin-left:171.4pt;margin-top:1.55pt;width:276.9pt;height:2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516630,266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" adj="-11796480,,5400" path="m44450,at,,88900,88900,44450,,,44450l,222250at,177800,88900,266700,,222250,44450,266700l3472180,266700at3427730,177800,3516630,266700,3472180,266700,3516630,222250l3516630,44450at3427730,,3516630,88900,3516630,44450,3472180,l44450,xe" filled="f" strokecolor="#9cc2e5 [1944]" strokeweight=".35281mm">
                <v:stroke joinstyle="miter"/>
                <v:formulas/>
                <v:path arrowok="t" o:connecttype="custom" o:connectlocs="1758315,0;3516630,133350;1758315,266700;0,133350" o:connectangles="270,0,90,180" textboxrect="13019,13019,3503611,253681"/>
                <v:textbox>
                  <w:txbxContent>
                    <w:p w14:paraId="3A8D6185" w14:textId="77777777" w:rsidR="009919CF" w:rsidRPr="00FB3DEB" w:rsidRDefault="009919CF" w:rsidP="009919CF">
                      <w:pPr>
                        <w:spacing w:after="0"/>
                        <w:jc w:val="center"/>
                        <w:rPr>
                          <w:sz w:val="20"/>
                          <w:szCs w:val="20"/>
                        </w:rPr>
                      </w:pPr>
                      <w:r w:rsidRPr="00FB3DEB">
                        <w:rPr>
                          <w:rFonts w:ascii="Times New Roman" w:hAnsi="Times New Roman"/>
                          <w:sz w:val="18"/>
                          <w:szCs w:val="18"/>
                        </w:rPr>
                        <w:t>1.2.2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 xml:space="preserve">Wzrost przedsiębiorczości i konkurencyjności </w:t>
                      </w:r>
                      <w:r>
                        <w:rPr>
                          <w:rFonts w:ascii="Times New Roman" w:hAnsi="Times New Roman"/>
                          <w:i/>
                          <w:iCs/>
                          <w:sz w:val="18"/>
                          <w:szCs w:val="18"/>
                        </w:rPr>
                        <w:t>przedsiębiorstw</w:t>
                      </w:r>
                    </w:p>
                    <w:p w14:paraId="5CE3109E" w14:textId="77777777" w:rsidR="009919CF" w:rsidRPr="008A19CF" w:rsidRDefault="009919CF" w:rsidP="009919CF">
                      <w:pPr>
                        <w:spacing w:after="0"/>
                        <w:jc w:val="center"/>
                      </w:pPr>
                    </w:p>
                  </w:txbxContent>
                </v:textbox>
                <w10:wrap anchorx="margin"/>
              </v:shape>
            </w:pict>
          </mc:Fallback>
        </mc:AlternateContent>
      </w:r>
    </w:p>
    <w:p w14:paraId="38A42E7B" w14:textId="77777777" w:rsidR="009919CF" w:rsidRDefault="009919CF" w:rsidP="009919CF"/>
    <w:p w14:paraId="0D97F29D" w14:textId="77777777" w:rsidR="009919CF" w:rsidRDefault="009919CF" w:rsidP="009919CF">
      <w:r>
        <w:rPr>
          <w:noProof/>
          <w:lang w:eastAsia="pl-PL"/>
        </w:rPr>
        <mc:AlternateContent>
          <mc:Choice Requires="wps">
            <w:drawing>
              <wp:anchor distT="0" distB="0" distL="114300" distR="114300" simplePos="0" relativeHeight="251717632" behindDoc="0" locked="0" layoutInCell="1" allowOverlap="1" wp14:anchorId="08F29ADE" wp14:editId="5E2BE0C2">
                <wp:simplePos x="0" y="0"/>
                <wp:positionH relativeFrom="margin">
                  <wp:posOffset>2776855</wp:posOffset>
                </wp:positionH>
                <wp:positionV relativeFrom="paragraph">
                  <wp:posOffset>247015</wp:posOffset>
                </wp:positionV>
                <wp:extent cx="2915342" cy="266700"/>
                <wp:effectExtent l="0" t="0" r="18415" b="19050"/>
                <wp:wrapNone/>
                <wp:docPr id="2117684348" name="Dowolny kształt: kształt 2117684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5342" cy="2667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2">
                              <a:lumMod val="75000"/>
                            </a:schemeClr>
                          </a:solidFill>
                          <a:prstDash val="solid"/>
                          <a:miter/>
                        </a:ln>
                      </wps:spPr>
                      <wps:txbx>
                        <w:txbxContent>
                          <w:p w14:paraId="67CF6A8D" w14:textId="77777777" w:rsidR="009919CF" w:rsidRPr="00FB3DEB" w:rsidRDefault="009919CF" w:rsidP="009919CF">
                            <w:pPr>
                              <w:spacing w:after="0"/>
                              <w:jc w:val="center"/>
                              <w:rPr>
                                <w:sz w:val="20"/>
                                <w:szCs w:val="20"/>
                              </w:rPr>
                            </w:pPr>
                            <w:r w:rsidRPr="00FB3DEB">
                              <w:rPr>
                                <w:rFonts w:ascii="Times New Roman" w:hAnsi="Times New Roman"/>
                                <w:sz w:val="18"/>
                                <w:szCs w:val="18"/>
                              </w:rPr>
                              <w:t>3.2.2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Ochrona środowiska i ograniczenie niskiej emisji</w:t>
                            </w:r>
                          </w:p>
                          <w:p w14:paraId="1B378468" w14:textId="77777777" w:rsidR="009919CF" w:rsidRPr="008A19CF" w:rsidRDefault="009919CF" w:rsidP="009919CF">
                            <w:pPr>
                              <w:spacing w:after="0"/>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08F29ADE" id="Dowolny kształt: kształt 2117684348" o:spid="_x0000_s1074" style="position:absolute;margin-left:218.65pt;margin-top:19.45pt;width:229.55pt;height:21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915342,266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" adj="-11796480,,5400" path="m44450,at,,88900,88900,44450,,,44450l,222250at,177800,88900,266700,,222250,44450,266700l2870892,266700at2826442,177800,2915342,266700,2870892,266700,2915342,222250l2915342,44450at2826442,,2915342,88900,2915342,44450,2870892,l44450,xe" filled="f" strokecolor="#c45911 [2405]" strokeweight=".35281mm">
                <v:stroke joinstyle="miter"/>
                <v:formulas/>
                <v:path arrowok="t" o:connecttype="custom" o:connectlocs="1457671,0;2915342,133350;1457671,266700;0,133350" o:connectangles="270,0,90,180" textboxrect="13019,13019,2902323,253681"/>
                <v:textbox>
                  <w:txbxContent>
                    <w:p w14:paraId="67CF6A8D" w14:textId="77777777" w:rsidR="009919CF" w:rsidRPr="00FB3DEB" w:rsidRDefault="009919CF" w:rsidP="009919CF">
                      <w:pPr>
                        <w:spacing w:after="0"/>
                        <w:jc w:val="center"/>
                        <w:rPr>
                          <w:sz w:val="20"/>
                          <w:szCs w:val="20"/>
                        </w:rPr>
                      </w:pPr>
                      <w:r w:rsidRPr="00FB3DEB">
                        <w:rPr>
                          <w:rFonts w:ascii="Times New Roman" w:hAnsi="Times New Roman"/>
                          <w:sz w:val="18"/>
                          <w:szCs w:val="18"/>
                        </w:rPr>
                        <w:t>3.2.2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Ochrona środowiska i ograniczenie niskiej emisji</w:t>
                      </w:r>
                    </w:p>
                    <w:p w14:paraId="1B378468" w14:textId="77777777" w:rsidR="009919CF" w:rsidRPr="008A19CF" w:rsidRDefault="009919CF" w:rsidP="009919CF">
                      <w:pPr>
                        <w:spacing w:after="0"/>
                        <w:jc w:val="center"/>
                      </w:pPr>
                    </w:p>
                  </w:txbxContent>
                </v:textbox>
                <w10:wrap anchorx="margin"/>
              </v:shape>
            </w:pict>
          </mc:Fallback>
        </mc:AlternateContent>
      </w:r>
      <w:r>
        <w:rPr>
          <w:noProof/>
          <w:lang w:eastAsia="pl-PL"/>
        </w:rPr>
        <mc:AlternateContent>
          <mc:Choice Requires="wps">
            <w:drawing>
              <wp:anchor distT="0" distB="0" distL="114300" distR="114300" simplePos="0" relativeHeight="251716608" behindDoc="0" locked="0" layoutInCell="1" allowOverlap="1" wp14:anchorId="545A4F76" wp14:editId="27A74BAB">
                <wp:simplePos x="0" y="0"/>
                <wp:positionH relativeFrom="margin">
                  <wp:posOffset>81280</wp:posOffset>
                </wp:positionH>
                <wp:positionV relativeFrom="paragraph">
                  <wp:posOffset>247016</wp:posOffset>
                </wp:positionV>
                <wp:extent cx="2660015" cy="266700"/>
                <wp:effectExtent l="0" t="0" r="26035" b="19050"/>
                <wp:wrapNone/>
                <wp:docPr id="11496206" name="Dowolny kształt: kształt 11496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0015" cy="2667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accent2">
                              <a:lumMod val="75000"/>
                            </a:schemeClr>
                          </a:solidFill>
                          <a:prstDash val="solid"/>
                          <a:miter/>
                        </a:ln>
                      </wps:spPr>
                      <wps:txbx>
                        <w:txbxContent>
                          <w:p w14:paraId="019F17BA" w14:textId="77777777" w:rsidR="009919CF" w:rsidRPr="00FB3DEB" w:rsidRDefault="009919CF" w:rsidP="009919CF">
                            <w:pPr>
                              <w:spacing w:after="0"/>
                              <w:jc w:val="center"/>
                              <w:rPr>
                                <w:sz w:val="20"/>
                                <w:szCs w:val="20"/>
                              </w:rPr>
                            </w:pPr>
                            <w:r w:rsidRPr="00FB3DEB">
                              <w:rPr>
                                <w:rFonts w:ascii="Times New Roman" w:hAnsi="Times New Roman"/>
                                <w:sz w:val="18"/>
                                <w:szCs w:val="18"/>
                              </w:rPr>
                              <w:t>3.2.1</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Rozwój infrastruktury komunalnej</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545A4F76" id="Dowolny kształt: kształt 11496206" o:spid="_x0000_s1075" style="position:absolute;margin-left:6.4pt;margin-top:19.45pt;width:209.45pt;height:21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15,266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" adj="-11796480,,5400" path="m44450,at,,88900,88900,44450,,,44450l,222250at,177800,88900,266700,,222250,44450,266700l2615565,266700at2571115,177800,2660015,266700,2615565,266700,2660015,222250l2660015,44450at2571115,,2660015,88900,2660015,44450,2615565,l44450,xe" filled="f" strokecolor="#c45911 [2405]" strokeweight=".35281mm">
                <v:stroke joinstyle="miter"/>
                <v:formulas/>
                <v:path arrowok="t" o:connecttype="custom" o:connectlocs="1330008,0;2660015,133350;1330008,266700;0,133350" o:connectangles="270,0,90,180" textboxrect="13019,13019,2646996,253681"/>
                <v:textbox>
                  <w:txbxContent>
                    <w:p w14:paraId="019F17BA" w14:textId="77777777" w:rsidR="009919CF" w:rsidRPr="00FB3DEB" w:rsidRDefault="009919CF" w:rsidP="009919CF">
                      <w:pPr>
                        <w:spacing w:after="0"/>
                        <w:jc w:val="center"/>
                        <w:rPr>
                          <w:sz w:val="20"/>
                          <w:szCs w:val="20"/>
                        </w:rPr>
                      </w:pPr>
                      <w:r w:rsidRPr="00FB3DEB">
                        <w:rPr>
                          <w:rFonts w:ascii="Times New Roman" w:hAnsi="Times New Roman"/>
                          <w:sz w:val="18"/>
                          <w:szCs w:val="18"/>
                        </w:rPr>
                        <w:t>3.2.1</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Rozwój infrastruktury komunalnej</w:t>
                      </w:r>
                    </w:p>
                  </w:txbxContent>
                </v:textbox>
                <w10:wrap anchorx="margin"/>
              </v:shape>
            </w:pict>
          </mc:Fallback>
        </mc:AlternateContent>
      </w:r>
    </w:p>
    <w:p w14:paraId="194320EB" w14:textId="77777777" w:rsidR="009919CF" w:rsidRDefault="009919CF" w:rsidP="009919CF"/>
    <w:p w14:paraId="3F528D78" w14:textId="77777777" w:rsidR="009919CF" w:rsidRDefault="009919CF" w:rsidP="009919CF"/>
    <w:p w14:paraId="5D0A13FA" w14:textId="77777777" w:rsidR="009919CF" w:rsidRDefault="009919CF" w:rsidP="009919CF"/>
    <w:p w14:paraId="66AD406D" w14:textId="77777777" w:rsidR="009919CF" w:rsidRDefault="009919CF" w:rsidP="009919CF">
      <w:pPr>
        <w:spacing w:after="0"/>
        <w:jc w:val="center"/>
        <w:rPr>
          <w:rFonts w:ascii="Times New Roman" w:eastAsia="Times New Roman" w:hAnsi="Times New Roman"/>
          <w:i/>
          <w:iCs/>
          <w:color w:val="000000"/>
          <w:sz w:val="20"/>
          <w:szCs w:val="20"/>
          <w:lang w:eastAsia="pl-PL"/>
        </w:rPr>
      </w:pPr>
      <w:r>
        <w:rPr>
          <w:noProof/>
          <w:lang w:eastAsia="pl-PL"/>
        </w:rPr>
        <mc:AlternateContent>
          <mc:Choice Requires="wps">
            <w:drawing>
              <wp:anchor distT="0" distB="0" distL="114300" distR="114300" simplePos="0" relativeHeight="251718656" behindDoc="0" locked="0" layoutInCell="1" allowOverlap="1" wp14:anchorId="580EA4E1" wp14:editId="44D829B3">
                <wp:simplePos x="0" y="0"/>
                <wp:positionH relativeFrom="margin">
                  <wp:posOffset>1076757</wp:posOffset>
                </wp:positionH>
                <wp:positionV relativeFrom="paragraph">
                  <wp:posOffset>68580</wp:posOffset>
                </wp:positionV>
                <wp:extent cx="1704340" cy="449580"/>
                <wp:effectExtent l="0" t="0" r="10160" b="26670"/>
                <wp:wrapNone/>
                <wp:docPr id="20342194" name="Dowolny kształt: kształt 20342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4340" cy="44958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bg2">
                              <a:lumMod val="50000"/>
                            </a:schemeClr>
                          </a:solidFill>
                          <a:prstDash val="solid"/>
                          <a:miter/>
                        </a:ln>
                      </wps:spPr>
                      <wps:txbx>
                        <w:txbxContent>
                          <w:p w14:paraId="5F854AEC" w14:textId="77777777" w:rsidR="009919CF" w:rsidRPr="00FB3DEB" w:rsidRDefault="009919CF" w:rsidP="009919CF">
                            <w:pPr>
                              <w:spacing w:after="0"/>
                              <w:jc w:val="center"/>
                              <w:rPr>
                                <w:sz w:val="20"/>
                                <w:szCs w:val="20"/>
                              </w:rPr>
                            </w:pPr>
                            <w:r w:rsidRPr="00FB3DEB">
                              <w:rPr>
                                <w:rFonts w:ascii="Times New Roman" w:hAnsi="Times New Roman"/>
                                <w:sz w:val="18"/>
                                <w:szCs w:val="18"/>
                              </w:rPr>
                              <w:t>2.2.2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Wysoki poziom usług publicznych</w:t>
                            </w:r>
                          </w:p>
                          <w:p w14:paraId="1798251D" w14:textId="77777777" w:rsidR="009919CF" w:rsidRPr="008A19CF" w:rsidRDefault="009919CF" w:rsidP="009919CF">
                            <w:pPr>
                              <w:spacing w:after="0"/>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580EA4E1" id="Dowolny kształt: kształt 20342194" o:spid="_x0000_s1076" style="position:absolute;left:0;text-align:left;margin-left:84.8pt;margin-top:5.4pt;width:134.2pt;height:35.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704340,4495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" adj="-11796480,,5400" path="m74930,at,,149860,149860,74930,,,74930l,374650at,299720,149860,449580,,374650,74930,449580l1629410,449580at1554480,299720,1704340,449580,1629410,449580,1704340,374650l1704340,74930at1554480,,1704340,149860,1704340,74930,1629410,l74930,xe" filled="f" strokecolor="#747070 [1614]" strokeweight=".35281mm">
                <v:stroke joinstyle="miter"/>
                <v:formulas/>
                <v:path arrowok="t" o:connecttype="custom" o:connectlocs="852170,0;1704340,224790;852170,449580;0,224790" o:connectangles="270,0,90,180" textboxrect="21947,21947,1682393,427633"/>
                <v:textbox>
                  <w:txbxContent>
                    <w:p w14:paraId="5F854AEC" w14:textId="77777777" w:rsidR="009919CF" w:rsidRPr="00FB3DEB" w:rsidRDefault="009919CF" w:rsidP="009919CF">
                      <w:pPr>
                        <w:spacing w:after="0"/>
                        <w:jc w:val="center"/>
                        <w:rPr>
                          <w:sz w:val="20"/>
                          <w:szCs w:val="20"/>
                        </w:rPr>
                      </w:pPr>
                      <w:r w:rsidRPr="00FB3DEB">
                        <w:rPr>
                          <w:rFonts w:ascii="Times New Roman" w:hAnsi="Times New Roman"/>
                          <w:sz w:val="18"/>
                          <w:szCs w:val="18"/>
                        </w:rPr>
                        <w:t>2.2.2</w:t>
                      </w:r>
                      <w:r>
                        <w:rPr>
                          <w:rFonts w:ascii="Times New Roman" w:hAnsi="Times New Roman"/>
                          <w:sz w:val="18"/>
                          <w:szCs w:val="18"/>
                        </w:rPr>
                        <w:t>.</w:t>
                      </w:r>
                      <w:r w:rsidRPr="00FB3DEB">
                        <w:rPr>
                          <w:rFonts w:ascii="Times New Roman" w:hAnsi="Times New Roman"/>
                          <w:sz w:val="18"/>
                          <w:szCs w:val="18"/>
                        </w:rPr>
                        <w:t xml:space="preserve"> </w:t>
                      </w:r>
                      <w:r w:rsidRPr="00FB3DEB">
                        <w:rPr>
                          <w:rFonts w:ascii="Times New Roman" w:hAnsi="Times New Roman"/>
                          <w:i/>
                          <w:iCs/>
                          <w:sz w:val="18"/>
                          <w:szCs w:val="18"/>
                        </w:rPr>
                        <w:t>Wysoki poziom usług publicznych</w:t>
                      </w:r>
                    </w:p>
                    <w:p w14:paraId="1798251D" w14:textId="77777777" w:rsidR="009919CF" w:rsidRPr="008A19CF" w:rsidRDefault="009919CF" w:rsidP="009919CF">
                      <w:pPr>
                        <w:spacing w:after="0"/>
                        <w:jc w:val="center"/>
                      </w:pPr>
                    </w:p>
                  </w:txbxContent>
                </v:textbox>
                <w10:wrap anchorx="margin"/>
              </v:shape>
            </w:pict>
          </mc:Fallback>
        </mc:AlternateContent>
      </w:r>
      <w:r>
        <w:rPr>
          <w:noProof/>
          <w:lang w:eastAsia="pl-PL"/>
        </w:rPr>
        <mc:AlternateContent>
          <mc:Choice Requires="wps">
            <w:drawing>
              <wp:anchor distT="0" distB="0" distL="114300" distR="114300" simplePos="0" relativeHeight="251719680" behindDoc="0" locked="0" layoutInCell="1" allowOverlap="1" wp14:anchorId="33C48953" wp14:editId="15D51211">
                <wp:simplePos x="0" y="0"/>
                <wp:positionH relativeFrom="margin">
                  <wp:posOffset>2864765</wp:posOffset>
                </wp:positionH>
                <wp:positionV relativeFrom="paragraph">
                  <wp:posOffset>72390</wp:posOffset>
                </wp:positionV>
                <wp:extent cx="1715770" cy="447675"/>
                <wp:effectExtent l="0" t="0" r="17780" b="28575"/>
                <wp:wrapNone/>
                <wp:docPr id="1522458333" name="Dowolny kształt: kształt 1522458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5770" cy="44767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noFill/>
                        <a:ln w="12701" cap="flat">
                          <a:solidFill>
                            <a:schemeClr val="bg2">
                              <a:lumMod val="50000"/>
                            </a:schemeClr>
                          </a:solidFill>
                          <a:prstDash val="solid"/>
                          <a:miter/>
                        </a:ln>
                      </wps:spPr>
                      <wps:txbx>
                        <w:txbxContent>
                          <w:p w14:paraId="712ADB74" w14:textId="77777777" w:rsidR="009919CF" w:rsidRPr="00FB3DEB" w:rsidRDefault="009919CF" w:rsidP="009919CF">
                            <w:pPr>
                              <w:spacing w:after="0"/>
                              <w:jc w:val="center"/>
                              <w:rPr>
                                <w:sz w:val="20"/>
                                <w:szCs w:val="20"/>
                              </w:rPr>
                            </w:pPr>
                            <w:r w:rsidRPr="00FB3DEB">
                              <w:rPr>
                                <w:rFonts w:ascii="Times New Roman" w:hAnsi="Times New Roman"/>
                                <w:sz w:val="18"/>
                                <w:szCs w:val="18"/>
                              </w:rPr>
                              <w:t>3.2.1</w:t>
                            </w:r>
                            <w:r>
                              <w:rPr>
                                <w:rFonts w:ascii="Times New Roman" w:hAnsi="Times New Roman"/>
                                <w:sz w:val="18"/>
                                <w:szCs w:val="18"/>
                              </w:rPr>
                              <w:t>.</w:t>
                            </w:r>
                            <w:r w:rsidRPr="00FB3DEB">
                              <w:rPr>
                                <w:rFonts w:ascii="Times New Roman" w:hAnsi="Times New Roman"/>
                                <w:i/>
                                <w:iCs/>
                                <w:sz w:val="18"/>
                                <w:szCs w:val="18"/>
                              </w:rPr>
                              <w:t xml:space="preserve"> Rozwój infrastruktury komunalnej</w:t>
                            </w:r>
                          </w:p>
                          <w:p w14:paraId="1431D2B3" w14:textId="77777777" w:rsidR="009919CF" w:rsidRPr="008A19CF" w:rsidRDefault="009919CF" w:rsidP="009919CF">
                            <w:pPr>
                              <w:spacing w:after="0"/>
                              <w:jc w:val="center"/>
                            </w:pP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33C48953" id="Dowolny kształt: kształt 1522458333" o:spid="_x0000_s1077" style="position:absolute;left:0;text-align:left;margin-left:225.55pt;margin-top:5.7pt;width:135.1pt;height:35.2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715770,447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" adj="-11796480,,5400" path="m74613,at,,149226,149226,74613,,,74613l,373063at,298451,149226,447675,,373063,74613,447675l1641158,447675at1566545,298451,1715771,447675,1641158,447675,1715771,373063l1715770,74613at1566544,,1715770,149226,1715770,74613,1641157,l74613,xe" filled="f" strokecolor="#747070 [1614]" strokeweight=".35281mm">
                <v:stroke joinstyle="miter"/>
                <v:formulas/>
                <v:path arrowok="t" o:connecttype="custom" o:connectlocs="857885,0;1715770,223838;857885,447675;0,223838" o:connectangles="270,0,90,180" textboxrect="21854,21854,1693916,425821"/>
                <v:textbox>
                  <w:txbxContent>
                    <w:p w14:paraId="712ADB74" w14:textId="77777777" w:rsidR="009919CF" w:rsidRPr="00FB3DEB" w:rsidRDefault="009919CF" w:rsidP="009919CF">
                      <w:pPr>
                        <w:spacing w:after="0"/>
                        <w:jc w:val="center"/>
                        <w:rPr>
                          <w:sz w:val="20"/>
                          <w:szCs w:val="20"/>
                        </w:rPr>
                      </w:pPr>
                      <w:r w:rsidRPr="00FB3DEB">
                        <w:rPr>
                          <w:rFonts w:ascii="Times New Roman" w:hAnsi="Times New Roman"/>
                          <w:sz w:val="18"/>
                          <w:szCs w:val="18"/>
                        </w:rPr>
                        <w:t>3.2.1</w:t>
                      </w:r>
                      <w:r>
                        <w:rPr>
                          <w:rFonts w:ascii="Times New Roman" w:hAnsi="Times New Roman"/>
                          <w:sz w:val="18"/>
                          <w:szCs w:val="18"/>
                        </w:rPr>
                        <w:t>.</w:t>
                      </w:r>
                      <w:r w:rsidRPr="00FB3DEB">
                        <w:rPr>
                          <w:rFonts w:ascii="Times New Roman" w:hAnsi="Times New Roman"/>
                          <w:i/>
                          <w:iCs/>
                          <w:sz w:val="18"/>
                          <w:szCs w:val="18"/>
                        </w:rPr>
                        <w:t xml:space="preserve"> Rozwój infrastruktury komunalnej</w:t>
                      </w:r>
                    </w:p>
                    <w:p w14:paraId="1431D2B3" w14:textId="77777777" w:rsidR="009919CF" w:rsidRPr="008A19CF" w:rsidRDefault="009919CF" w:rsidP="009919CF">
                      <w:pPr>
                        <w:spacing w:after="0"/>
                        <w:jc w:val="center"/>
                      </w:pPr>
                    </w:p>
                  </w:txbxContent>
                </v:textbox>
                <w10:wrap anchorx="margin"/>
              </v:shape>
            </w:pict>
          </mc:Fallback>
        </mc:AlternateContent>
      </w:r>
    </w:p>
    <w:p w14:paraId="1F8D70F0" w14:textId="77777777" w:rsidR="009919CF" w:rsidRDefault="009919CF" w:rsidP="009919CF">
      <w:pPr>
        <w:spacing w:after="0"/>
        <w:jc w:val="center"/>
        <w:rPr>
          <w:rFonts w:ascii="Times New Roman" w:eastAsia="Times New Roman" w:hAnsi="Times New Roman"/>
          <w:i/>
          <w:iCs/>
          <w:color w:val="000000"/>
          <w:sz w:val="20"/>
          <w:szCs w:val="20"/>
          <w:lang w:eastAsia="pl-PL"/>
        </w:rPr>
      </w:pPr>
    </w:p>
    <w:p w14:paraId="10326AC7" w14:textId="77777777" w:rsidR="009919CF" w:rsidRDefault="009919CF" w:rsidP="009919CF">
      <w:pPr>
        <w:spacing w:after="0"/>
        <w:jc w:val="center"/>
        <w:rPr>
          <w:rFonts w:ascii="Times New Roman" w:eastAsia="Times New Roman" w:hAnsi="Times New Roman"/>
          <w:i/>
          <w:iCs/>
          <w:color w:val="000000"/>
          <w:sz w:val="20"/>
          <w:szCs w:val="20"/>
          <w:lang w:eastAsia="pl-PL"/>
        </w:rPr>
      </w:pPr>
    </w:p>
    <w:p w14:paraId="7937019F" w14:textId="77777777" w:rsidR="009919CF" w:rsidRDefault="009919CF" w:rsidP="009919CF">
      <w:pPr>
        <w:spacing w:after="0"/>
        <w:jc w:val="center"/>
        <w:rPr>
          <w:rFonts w:ascii="Times New Roman" w:eastAsia="Times New Roman" w:hAnsi="Times New Roman"/>
          <w:i/>
          <w:iCs/>
          <w:color w:val="000000"/>
          <w:sz w:val="20"/>
          <w:szCs w:val="20"/>
          <w:lang w:eastAsia="pl-PL"/>
        </w:rPr>
      </w:pPr>
    </w:p>
    <w:p w14:paraId="4E462CD8" w14:textId="77777777" w:rsidR="009919CF" w:rsidRDefault="009919CF" w:rsidP="009919CF">
      <w:pPr>
        <w:spacing w:after="0"/>
        <w:jc w:val="center"/>
        <w:rPr>
          <w:rFonts w:ascii="Times New Roman" w:eastAsia="Times New Roman" w:hAnsi="Times New Roman"/>
          <w:i/>
          <w:iCs/>
          <w:color w:val="000000"/>
          <w:sz w:val="20"/>
          <w:szCs w:val="20"/>
          <w:lang w:eastAsia="pl-PL"/>
        </w:rPr>
      </w:pPr>
    </w:p>
    <w:p w14:paraId="75332C83" w14:textId="77777777" w:rsidR="009919CF" w:rsidRDefault="009919CF" w:rsidP="009919CF">
      <w:pPr>
        <w:spacing w:after="0"/>
        <w:jc w:val="center"/>
        <w:rPr>
          <w:rFonts w:ascii="Times New Roman" w:eastAsia="Times New Roman" w:hAnsi="Times New Roman"/>
          <w:i/>
          <w:iCs/>
          <w:color w:val="000000"/>
          <w:sz w:val="20"/>
          <w:szCs w:val="20"/>
          <w:lang w:eastAsia="pl-PL"/>
        </w:rPr>
      </w:pPr>
    </w:p>
    <w:p w14:paraId="473F99D2" w14:textId="77777777" w:rsidR="009919CF" w:rsidRDefault="009919CF" w:rsidP="009919CF">
      <w:pPr>
        <w:spacing w:after="0"/>
        <w:jc w:val="center"/>
        <w:rPr>
          <w:rFonts w:ascii="Times New Roman" w:hAnsi="Times New Roman"/>
          <w:i/>
          <w:iCs/>
          <w:sz w:val="20"/>
          <w:szCs w:val="20"/>
        </w:rPr>
      </w:pPr>
      <w:r w:rsidRPr="00724A5F">
        <w:rPr>
          <w:rFonts w:ascii="Times New Roman" w:eastAsia="Times New Roman" w:hAnsi="Times New Roman"/>
          <w:i/>
          <w:iCs/>
          <w:color w:val="000000"/>
          <w:sz w:val="20"/>
          <w:szCs w:val="20"/>
          <w:lang w:eastAsia="pl-PL"/>
        </w:rPr>
        <w:t>Źródło: Oprac</w:t>
      </w:r>
      <w:r w:rsidRPr="00724A5F">
        <w:rPr>
          <w:rFonts w:ascii="Times New Roman" w:hAnsi="Times New Roman"/>
          <w:i/>
          <w:iCs/>
          <w:sz w:val="20"/>
          <w:szCs w:val="20"/>
        </w:rPr>
        <w:t>owanie własne</w:t>
      </w:r>
    </w:p>
    <w:p w14:paraId="6DFCED6B" w14:textId="77777777" w:rsidR="009919CF" w:rsidRDefault="009919CF" w:rsidP="009919CF">
      <w:pPr>
        <w:spacing w:after="0"/>
        <w:jc w:val="center"/>
        <w:rPr>
          <w:rFonts w:ascii="Times New Roman" w:hAnsi="Times New Roman"/>
          <w:i/>
          <w:iCs/>
          <w:sz w:val="20"/>
          <w:szCs w:val="20"/>
        </w:rPr>
      </w:pPr>
    </w:p>
    <w:p w14:paraId="1B2D23CD" w14:textId="77777777" w:rsidR="009919CF" w:rsidRDefault="009919CF" w:rsidP="009919CF">
      <w:pPr>
        <w:spacing w:after="0"/>
        <w:jc w:val="center"/>
        <w:rPr>
          <w:rFonts w:ascii="Times New Roman" w:hAnsi="Times New Roman"/>
          <w:i/>
          <w:iCs/>
          <w:sz w:val="20"/>
          <w:szCs w:val="20"/>
        </w:rPr>
      </w:pPr>
    </w:p>
    <w:p w14:paraId="2DC321C0" w14:textId="77777777" w:rsidR="009919CF" w:rsidRDefault="009919CF" w:rsidP="009919CF">
      <w:pPr>
        <w:spacing w:after="0"/>
        <w:jc w:val="center"/>
        <w:rPr>
          <w:rFonts w:ascii="Times New Roman" w:hAnsi="Times New Roman"/>
          <w:i/>
          <w:iCs/>
          <w:sz w:val="20"/>
          <w:szCs w:val="20"/>
        </w:rPr>
      </w:pPr>
    </w:p>
    <w:p w14:paraId="31F29805" w14:textId="77777777" w:rsidR="009919CF" w:rsidRPr="00724A5F" w:rsidRDefault="009919CF" w:rsidP="009919CF">
      <w:pPr>
        <w:spacing w:after="0"/>
        <w:jc w:val="center"/>
        <w:rPr>
          <w:i/>
          <w:iCs/>
        </w:rPr>
      </w:pPr>
    </w:p>
    <w:p w14:paraId="42BEC66B" w14:textId="77777777" w:rsidR="009919CF" w:rsidRDefault="009919CF" w:rsidP="009919CF">
      <w:pPr>
        <w:jc w:val="center"/>
        <w:rPr>
          <w:rFonts w:ascii="Times New Roman" w:eastAsia="Times New Roman" w:hAnsi="Times New Roman"/>
          <w:b/>
          <w:bCs/>
          <w:color w:val="000000"/>
          <w:sz w:val="24"/>
          <w:szCs w:val="24"/>
          <w:lang w:eastAsia="pl-PL"/>
        </w:rPr>
        <w:sectPr w:rsidR="009919CF" w:rsidSect="009919CF">
          <w:pgSz w:w="11906" w:h="16838"/>
          <w:pgMar w:top="1417" w:right="1417" w:bottom="1417" w:left="1417" w:header="708" w:footer="708" w:gutter="0"/>
          <w:cols w:space="708"/>
        </w:sectPr>
      </w:pPr>
    </w:p>
    <w:p w14:paraId="2BCEBF1B" w14:textId="77777777" w:rsidR="009919CF" w:rsidRPr="0070617A" w:rsidRDefault="009919CF" w:rsidP="009919CF">
      <w:pPr>
        <w:pStyle w:val="Nagwek3"/>
        <w:ind w:left="567"/>
        <w:rPr>
          <w:rFonts w:ascii="Times New Roman" w:hAnsi="Times New Roman"/>
          <w:b/>
          <w:bCs/>
          <w:color w:val="000000" w:themeColor="text1"/>
          <w:sz w:val="26"/>
          <w:szCs w:val="26"/>
        </w:rPr>
      </w:pPr>
      <w:bookmarkStart w:id="224" w:name="_Toc192488336"/>
      <w:bookmarkStart w:id="225" w:name="_Toc90405924"/>
      <w:bookmarkStart w:id="226" w:name="_Toc97017053"/>
      <w:bookmarkStart w:id="227" w:name="_Toc97813118"/>
      <w:bookmarkStart w:id="228" w:name="_Toc102136583"/>
      <w:bookmarkStart w:id="229" w:name="_Toc102559506"/>
      <w:bookmarkStart w:id="230" w:name="_Toc110843287"/>
      <w:bookmarkEnd w:id="213"/>
      <w:r w:rsidRPr="0070617A">
        <w:rPr>
          <w:rFonts w:ascii="Times New Roman" w:hAnsi="Times New Roman"/>
          <w:b/>
          <w:bCs/>
          <w:color w:val="000000" w:themeColor="text1"/>
          <w:sz w:val="26"/>
          <w:szCs w:val="26"/>
        </w:rPr>
        <w:lastRenderedPageBreak/>
        <w:t xml:space="preserve">3.2.2. </w:t>
      </w:r>
      <w:r>
        <w:rPr>
          <w:rFonts w:ascii="Times New Roman" w:hAnsi="Times New Roman"/>
          <w:b/>
          <w:bCs/>
          <w:color w:val="000000" w:themeColor="text1"/>
          <w:sz w:val="26"/>
          <w:szCs w:val="26"/>
        </w:rPr>
        <w:t>Opis podejścia zintegrowanego</w:t>
      </w:r>
      <w:bookmarkEnd w:id="224"/>
    </w:p>
    <w:p w14:paraId="3586262E" w14:textId="77777777" w:rsidR="009919CF" w:rsidRPr="0070617A" w:rsidRDefault="009919CF" w:rsidP="009919CF">
      <w:pPr>
        <w:suppressAutoHyphens w:val="0"/>
        <w:autoSpaceDN/>
        <w:spacing w:before="240" w:after="0" w:line="276" w:lineRule="auto"/>
        <w:ind w:firstLine="708"/>
        <w:jc w:val="both"/>
        <w:textAlignment w:val="auto"/>
        <w:rPr>
          <w:rFonts w:ascii="Times New Roman" w:eastAsiaTheme="minorHAnsi" w:hAnsi="Times New Roman"/>
          <w:sz w:val="24"/>
          <w:szCs w:val="24"/>
        </w:rPr>
      </w:pPr>
      <w:r w:rsidRPr="0070617A">
        <w:rPr>
          <w:rFonts w:ascii="Times New Roman" w:eastAsiaTheme="minorHAnsi" w:hAnsi="Times New Roman"/>
          <w:sz w:val="24"/>
          <w:szCs w:val="24"/>
        </w:rPr>
        <w:t xml:space="preserve">W ramach instrumentu IIT mogą być realizowane wyłącznie projekty zintegrowane, rozwiązujące wspólne problemy, w tym projekty realizowane wspólnie na etapie przygotowania, wykonania lub eksploatacji. Mając na uwadze rozwój regionu, pobudzenie gospodarcze i podniesienie jakości życia mieszkańców obszaru Partnerstwa </w:t>
      </w:r>
      <w:r>
        <w:rPr>
          <w:rFonts w:ascii="Times New Roman" w:eastAsiaTheme="minorHAnsi" w:hAnsi="Times New Roman"/>
          <w:sz w:val="24"/>
          <w:szCs w:val="24"/>
        </w:rPr>
        <w:t>Kolbuszowskiego</w:t>
      </w:r>
      <w:r w:rsidRPr="0070617A">
        <w:rPr>
          <w:rFonts w:ascii="Times New Roman" w:eastAsiaTheme="minorHAnsi" w:hAnsi="Times New Roman"/>
          <w:sz w:val="24"/>
          <w:szCs w:val="24"/>
        </w:rPr>
        <w:t xml:space="preserve"> oraz dostrzegając korzyści płynące z integracji środowisk samorządowych na rzecz harmonijnego, społeczno-gospodarczego rozwoju obszaru Partnerstwa</w:t>
      </w:r>
      <w:r>
        <w:rPr>
          <w:rFonts w:ascii="Times New Roman" w:eastAsiaTheme="minorHAnsi" w:hAnsi="Times New Roman"/>
          <w:sz w:val="24"/>
          <w:szCs w:val="24"/>
        </w:rPr>
        <w:t>, a także</w:t>
      </w:r>
      <w:r w:rsidRPr="0070617A">
        <w:rPr>
          <w:rFonts w:ascii="Times New Roman" w:eastAsiaTheme="minorHAnsi" w:hAnsi="Times New Roman"/>
          <w:sz w:val="24"/>
          <w:szCs w:val="24"/>
        </w:rPr>
        <w:t xml:space="preserve"> dążąc do jak najlepszego wykorzystania wspólnego potencjału kulturowego</w:t>
      </w:r>
      <w:r>
        <w:rPr>
          <w:rFonts w:ascii="Times New Roman" w:eastAsiaTheme="minorHAnsi" w:hAnsi="Times New Roman"/>
          <w:sz w:val="24"/>
          <w:szCs w:val="24"/>
        </w:rPr>
        <w:t xml:space="preserve"> </w:t>
      </w:r>
      <w:r w:rsidRPr="0070617A">
        <w:rPr>
          <w:rFonts w:ascii="Times New Roman" w:eastAsiaTheme="minorHAnsi" w:hAnsi="Times New Roman"/>
          <w:sz w:val="24"/>
          <w:szCs w:val="24"/>
        </w:rPr>
        <w:t>i przyrodniczego</w:t>
      </w:r>
      <w:r>
        <w:rPr>
          <w:rFonts w:ascii="Times New Roman" w:eastAsiaTheme="minorHAnsi" w:hAnsi="Times New Roman"/>
          <w:sz w:val="24"/>
          <w:szCs w:val="24"/>
        </w:rPr>
        <w:t>,</w:t>
      </w:r>
      <w:r w:rsidRPr="0070617A">
        <w:rPr>
          <w:rFonts w:ascii="Times New Roman" w:eastAsiaTheme="minorHAnsi" w:hAnsi="Times New Roman"/>
          <w:sz w:val="24"/>
          <w:szCs w:val="24"/>
        </w:rPr>
        <w:t xml:space="preserve"> podjęto współpracę służącą realizacji wspólnych przedsięwzięć na rzecz wspomagania rozwoju turystycznego </w:t>
      </w:r>
      <w:r>
        <w:rPr>
          <w:rFonts w:ascii="Times New Roman" w:eastAsiaTheme="minorHAnsi" w:hAnsi="Times New Roman"/>
          <w:sz w:val="24"/>
          <w:szCs w:val="24"/>
        </w:rPr>
        <w:t>Partnerstw</w:t>
      </w:r>
      <w:r w:rsidRPr="0070617A">
        <w:rPr>
          <w:rFonts w:ascii="Times New Roman" w:eastAsiaTheme="minorHAnsi" w:hAnsi="Times New Roman"/>
          <w:sz w:val="24"/>
          <w:szCs w:val="24"/>
        </w:rPr>
        <w:t>a. Projekty zaplanowane do realizacji w ramach niniejszej Strategii mają charakter zintegrowany – obejmują różne sektory (społeczny, gospodarczy, środowiskowy), integrują kilka rodzajów interesariuszy i obejmują różne terytoria administracyjne. Projekty strategiczne są ze sobą powiązane i komplementarne nie tylko względem siebie, ale też w stosunku do już zrealizowanych inwestycji na obszarze, dzięki czemu ich realizacja przyczyni się do osiągnięcia efektu synergii. Początkowym etapem prac nad dokumentem było przeprowadzenie analizy</w:t>
      </w:r>
      <w:r>
        <w:rPr>
          <w:rFonts w:ascii="Times New Roman" w:eastAsiaTheme="minorHAnsi" w:hAnsi="Times New Roman"/>
          <w:sz w:val="24"/>
          <w:szCs w:val="24"/>
        </w:rPr>
        <w:t>,</w:t>
      </w:r>
      <w:r w:rsidRPr="0070617A">
        <w:rPr>
          <w:rFonts w:ascii="Times New Roman" w:eastAsiaTheme="minorHAnsi" w:hAnsi="Times New Roman"/>
          <w:sz w:val="24"/>
          <w:szCs w:val="24"/>
        </w:rPr>
        <w:t xml:space="preserve"> na podstawie której określono konkretne, wspólne dla obszaru problemy do rozwiązania i potencjały, które należy wykorzystać do jego rozwoju. Projekty określone do realizacji w ramach instrumentu IIT zostały zaplanowane w</w:t>
      </w:r>
      <w:r>
        <w:rPr>
          <w:rFonts w:ascii="Times New Roman" w:eastAsiaTheme="minorHAnsi" w:hAnsi="Times New Roman"/>
          <w:sz w:val="24"/>
          <w:szCs w:val="24"/>
        </w:rPr>
        <w:t> </w:t>
      </w:r>
      <w:r w:rsidRPr="0070617A">
        <w:rPr>
          <w:rFonts w:ascii="Times New Roman" w:eastAsiaTheme="minorHAnsi" w:hAnsi="Times New Roman"/>
          <w:sz w:val="24"/>
          <w:szCs w:val="24"/>
        </w:rPr>
        <w:t>sposób partnerski i w taki sam sposób będą wdrażane. O podejściu zintegrowanym świadczy też to, że dokonano integracji wymiaru społecznego i gospodarczego.</w:t>
      </w:r>
    </w:p>
    <w:p w14:paraId="76739577" w14:textId="77777777" w:rsidR="009919CF" w:rsidRPr="0070617A" w:rsidRDefault="009919CF" w:rsidP="009919CF">
      <w:pPr>
        <w:suppressAutoHyphens w:val="0"/>
        <w:autoSpaceDN/>
        <w:spacing w:after="0" w:line="276" w:lineRule="auto"/>
        <w:ind w:firstLine="708"/>
        <w:jc w:val="both"/>
        <w:textAlignment w:val="auto"/>
        <w:rPr>
          <w:rFonts w:ascii="Times New Roman" w:eastAsiaTheme="minorHAnsi" w:hAnsi="Times New Roman"/>
          <w:sz w:val="24"/>
          <w:szCs w:val="24"/>
        </w:rPr>
      </w:pPr>
      <w:r w:rsidRPr="0070617A">
        <w:rPr>
          <w:rFonts w:ascii="Times New Roman" w:eastAsiaTheme="minorHAnsi" w:hAnsi="Times New Roman"/>
          <w:sz w:val="24"/>
          <w:szCs w:val="24"/>
        </w:rPr>
        <w:t>W ramach IIT realizowan</w:t>
      </w:r>
      <w:r>
        <w:rPr>
          <w:rFonts w:ascii="Times New Roman" w:eastAsiaTheme="minorHAnsi" w:hAnsi="Times New Roman"/>
          <w:sz w:val="24"/>
          <w:szCs w:val="24"/>
        </w:rPr>
        <w:t>e</w:t>
      </w:r>
      <w:r w:rsidRPr="0070617A">
        <w:rPr>
          <w:rFonts w:ascii="Times New Roman" w:eastAsiaTheme="minorHAnsi" w:hAnsi="Times New Roman"/>
          <w:sz w:val="24"/>
          <w:szCs w:val="24"/>
        </w:rPr>
        <w:t xml:space="preserve"> będ</w:t>
      </w:r>
      <w:r>
        <w:rPr>
          <w:rFonts w:ascii="Times New Roman" w:eastAsiaTheme="minorHAnsi" w:hAnsi="Times New Roman"/>
          <w:sz w:val="24"/>
          <w:szCs w:val="24"/>
        </w:rPr>
        <w:t>ą</w:t>
      </w:r>
      <w:r w:rsidRPr="0070617A">
        <w:rPr>
          <w:rFonts w:ascii="Times New Roman" w:eastAsiaTheme="minorHAnsi" w:hAnsi="Times New Roman"/>
          <w:sz w:val="24"/>
          <w:szCs w:val="24"/>
        </w:rPr>
        <w:t xml:space="preserve"> kierunk</w:t>
      </w:r>
      <w:r>
        <w:rPr>
          <w:rFonts w:ascii="Times New Roman" w:eastAsiaTheme="minorHAnsi" w:hAnsi="Times New Roman"/>
          <w:sz w:val="24"/>
          <w:szCs w:val="24"/>
        </w:rPr>
        <w:t>i</w:t>
      </w:r>
      <w:r w:rsidRPr="0070617A">
        <w:rPr>
          <w:rFonts w:ascii="Times New Roman" w:eastAsiaTheme="minorHAnsi" w:hAnsi="Times New Roman"/>
          <w:sz w:val="24"/>
          <w:szCs w:val="24"/>
        </w:rPr>
        <w:t xml:space="preserve"> działań</w:t>
      </w:r>
      <w:r>
        <w:rPr>
          <w:rFonts w:ascii="Times New Roman" w:eastAsiaTheme="minorHAnsi" w:hAnsi="Times New Roman"/>
          <w:sz w:val="24"/>
          <w:szCs w:val="24"/>
        </w:rPr>
        <w:t xml:space="preserve"> tj.:</w:t>
      </w:r>
      <w:r w:rsidRPr="0070617A">
        <w:rPr>
          <w:rFonts w:ascii="Times New Roman" w:eastAsiaTheme="minorHAnsi" w:hAnsi="Times New Roman"/>
          <w:sz w:val="24"/>
          <w:szCs w:val="24"/>
        </w:rPr>
        <w:t xml:space="preserve"> </w:t>
      </w:r>
      <w:r w:rsidRPr="0070617A">
        <w:rPr>
          <w:rFonts w:ascii="Times New Roman" w:eastAsiaTheme="majorEastAsia" w:hAnsi="Times New Roman"/>
          <w:color w:val="000000" w:themeColor="text1"/>
          <w:sz w:val="24"/>
          <w:szCs w:val="24"/>
        </w:rPr>
        <w:t>1.1.</w:t>
      </w:r>
      <w:r>
        <w:rPr>
          <w:rFonts w:ascii="Times New Roman" w:eastAsiaTheme="majorEastAsia" w:hAnsi="Times New Roman"/>
          <w:color w:val="000000" w:themeColor="text1"/>
          <w:sz w:val="24"/>
          <w:szCs w:val="24"/>
        </w:rPr>
        <w:t>1</w:t>
      </w:r>
      <w:r w:rsidRPr="0070617A">
        <w:rPr>
          <w:rFonts w:ascii="Times New Roman" w:eastAsiaTheme="majorEastAsia" w:hAnsi="Times New Roman"/>
          <w:color w:val="000000" w:themeColor="text1"/>
          <w:sz w:val="24"/>
          <w:szCs w:val="24"/>
        </w:rPr>
        <w:t xml:space="preserve">. </w:t>
      </w:r>
      <w:r>
        <w:rPr>
          <w:rFonts w:ascii="Times New Roman" w:eastAsiaTheme="majorEastAsia" w:hAnsi="Times New Roman"/>
          <w:i/>
          <w:iCs/>
          <w:color w:val="000000" w:themeColor="text1"/>
          <w:sz w:val="24"/>
          <w:szCs w:val="24"/>
        </w:rPr>
        <w:t>Zachowanie wielokulturowego dziedzictwa obszaru</w:t>
      </w:r>
      <w:r w:rsidRPr="0070617A">
        <w:rPr>
          <w:rFonts w:ascii="Times New Roman" w:eastAsiaTheme="minorHAnsi" w:hAnsi="Times New Roman"/>
          <w:sz w:val="24"/>
          <w:szCs w:val="24"/>
        </w:rPr>
        <w:t xml:space="preserve"> </w:t>
      </w:r>
      <w:r>
        <w:rPr>
          <w:rFonts w:ascii="Times New Roman" w:eastAsiaTheme="minorHAnsi" w:hAnsi="Times New Roman"/>
          <w:sz w:val="24"/>
          <w:szCs w:val="24"/>
        </w:rPr>
        <w:t xml:space="preserve">oraz </w:t>
      </w:r>
      <w:r w:rsidRPr="0070617A">
        <w:rPr>
          <w:rFonts w:ascii="Times New Roman" w:eastAsiaTheme="minorHAnsi" w:hAnsi="Times New Roman"/>
          <w:sz w:val="24"/>
          <w:szCs w:val="24"/>
        </w:rPr>
        <w:t>1.</w:t>
      </w:r>
      <w:r>
        <w:rPr>
          <w:rFonts w:ascii="Times New Roman" w:eastAsiaTheme="minorHAnsi" w:hAnsi="Times New Roman"/>
          <w:sz w:val="24"/>
          <w:szCs w:val="24"/>
        </w:rPr>
        <w:t>1</w:t>
      </w:r>
      <w:r w:rsidRPr="0070617A">
        <w:rPr>
          <w:rFonts w:ascii="Times New Roman" w:eastAsiaTheme="minorHAnsi" w:hAnsi="Times New Roman"/>
          <w:sz w:val="24"/>
          <w:szCs w:val="24"/>
        </w:rPr>
        <w:t>.</w:t>
      </w:r>
      <w:r>
        <w:rPr>
          <w:rFonts w:ascii="Times New Roman" w:eastAsiaTheme="minorHAnsi" w:hAnsi="Times New Roman"/>
          <w:sz w:val="24"/>
          <w:szCs w:val="24"/>
        </w:rPr>
        <w:t>2</w:t>
      </w:r>
      <w:r w:rsidRPr="0070617A">
        <w:rPr>
          <w:rFonts w:ascii="Times New Roman" w:eastAsiaTheme="minorHAnsi" w:hAnsi="Times New Roman"/>
          <w:sz w:val="24"/>
          <w:szCs w:val="24"/>
        </w:rPr>
        <w:t xml:space="preserve">. </w:t>
      </w:r>
      <w:r>
        <w:rPr>
          <w:rFonts w:ascii="Times New Roman" w:eastAsiaTheme="minorHAnsi" w:hAnsi="Times New Roman"/>
          <w:i/>
          <w:iCs/>
          <w:sz w:val="24"/>
          <w:szCs w:val="24"/>
        </w:rPr>
        <w:t xml:space="preserve">Rozwój infrastruktury turystycznej </w:t>
      </w:r>
      <w:r>
        <w:rPr>
          <w:rFonts w:ascii="Times New Roman" w:eastAsiaTheme="minorHAnsi" w:hAnsi="Times New Roman"/>
          <w:i/>
          <w:iCs/>
          <w:sz w:val="24"/>
          <w:szCs w:val="24"/>
        </w:rPr>
        <w:br/>
        <w:t>i okołoturystycznej</w:t>
      </w:r>
      <w:r w:rsidRPr="0070617A">
        <w:rPr>
          <w:rFonts w:ascii="Times New Roman" w:eastAsiaTheme="minorHAnsi" w:hAnsi="Times New Roman"/>
          <w:sz w:val="24"/>
          <w:szCs w:val="24"/>
        </w:rPr>
        <w:t xml:space="preserve"> w ramach celu strategicznego 1</w:t>
      </w:r>
      <w:r>
        <w:rPr>
          <w:rFonts w:ascii="Times New Roman" w:eastAsiaTheme="minorHAnsi" w:hAnsi="Times New Roman"/>
          <w:sz w:val="24"/>
          <w:szCs w:val="24"/>
        </w:rPr>
        <w:t>.</w:t>
      </w:r>
      <w:r w:rsidRPr="0070617A">
        <w:rPr>
          <w:rFonts w:ascii="Times New Roman" w:eastAsiaTheme="minorHAnsi" w:hAnsi="Times New Roman"/>
          <w:sz w:val="24"/>
          <w:szCs w:val="24"/>
        </w:rPr>
        <w:t xml:space="preserve"> </w:t>
      </w:r>
      <w:r>
        <w:rPr>
          <w:rFonts w:ascii="Times New Roman" w:eastAsiaTheme="minorHAnsi" w:hAnsi="Times New Roman"/>
          <w:i/>
          <w:iCs/>
          <w:sz w:val="24"/>
          <w:szCs w:val="24"/>
        </w:rPr>
        <w:t>Stabilna i konkurencyjna gospodarka</w:t>
      </w:r>
      <w:r>
        <w:rPr>
          <w:rFonts w:ascii="Times New Roman" w:eastAsiaTheme="minorHAnsi" w:hAnsi="Times New Roman"/>
          <w:sz w:val="24"/>
          <w:szCs w:val="24"/>
        </w:rPr>
        <w:t xml:space="preserve"> oraz kierunek działań 3.1.2. </w:t>
      </w:r>
      <w:r w:rsidRPr="0043257E">
        <w:rPr>
          <w:rFonts w:ascii="Times New Roman" w:eastAsiaTheme="minorHAnsi" w:hAnsi="Times New Roman"/>
          <w:i/>
          <w:iCs/>
          <w:sz w:val="24"/>
          <w:szCs w:val="24"/>
        </w:rPr>
        <w:t>Rozwój i odnowa przestrzeni publicznych</w:t>
      </w:r>
      <w:r>
        <w:rPr>
          <w:rFonts w:ascii="Times New Roman" w:eastAsiaTheme="minorHAnsi" w:hAnsi="Times New Roman"/>
          <w:sz w:val="24"/>
          <w:szCs w:val="24"/>
        </w:rPr>
        <w:t xml:space="preserve"> w ramach celu strategicznego 3. </w:t>
      </w:r>
      <w:r w:rsidRPr="003776B5">
        <w:rPr>
          <w:rFonts w:ascii="Times New Roman" w:eastAsiaTheme="minorHAnsi" w:hAnsi="Times New Roman"/>
          <w:i/>
          <w:iCs/>
          <w:sz w:val="24"/>
          <w:szCs w:val="24"/>
        </w:rPr>
        <w:t>Estetyczne i funkcjonalne zagospodarowanie przestrzenne</w:t>
      </w:r>
      <w:r>
        <w:rPr>
          <w:rFonts w:ascii="Times New Roman" w:eastAsiaTheme="minorHAnsi" w:hAnsi="Times New Roman"/>
          <w:sz w:val="24"/>
          <w:szCs w:val="24"/>
        </w:rPr>
        <w:t>,</w:t>
      </w:r>
      <w:r w:rsidRPr="0070617A">
        <w:rPr>
          <w:rFonts w:ascii="Times New Roman" w:eastAsiaTheme="minorHAnsi" w:hAnsi="Times New Roman"/>
          <w:sz w:val="24"/>
          <w:szCs w:val="24"/>
        </w:rPr>
        <w:t xml:space="preserve"> któr</w:t>
      </w:r>
      <w:r>
        <w:rPr>
          <w:rFonts w:ascii="Times New Roman" w:eastAsiaTheme="minorHAnsi" w:hAnsi="Times New Roman"/>
          <w:sz w:val="24"/>
          <w:szCs w:val="24"/>
        </w:rPr>
        <w:t>e</w:t>
      </w:r>
      <w:r w:rsidRPr="0070617A">
        <w:rPr>
          <w:rFonts w:ascii="Times New Roman" w:eastAsiaTheme="minorHAnsi" w:hAnsi="Times New Roman"/>
          <w:sz w:val="24"/>
          <w:szCs w:val="24"/>
        </w:rPr>
        <w:t xml:space="preserve"> został</w:t>
      </w:r>
      <w:r>
        <w:rPr>
          <w:rFonts w:ascii="Times New Roman" w:eastAsiaTheme="minorHAnsi" w:hAnsi="Times New Roman"/>
          <w:sz w:val="24"/>
          <w:szCs w:val="24"/>
        </w:rPr>
        <w:t>y</w:t>
      </w:r>
      <w:r w:rsidRPr="0070617A">
        <w:rPr>
          <w:rFonts w:ascii="Times New Roman" w:eastAsiaTheme="minorHAnsi" w:hAnsi="Times New Roman"/>
          <w:sz w:val="24"/>
          <w:szCs w:val="24"/>
        </w:rPr>
        <w:t xml:space="preserve"> wskazan</w:t>
      </w:r>
      <w:r>
        <w:rPr>
          <w:rFonts w:ascii="Times New Roman" w:eastAsiaTheme="minorHAnsi" w:hAnsi="Times New Roman"/>
          <w:sz w:val="24"/>
          <w:szCs w:val="24"/>
        </w:rPr>
        <w:t>e</w:t>
      </w:r>
      <w:r w:rsidRPr="0070617A">
        <w:rPr>
          <w:rFonts w:ascii="Times New Roman" w:eastAsiaTheme="minorHAnsi" w:hAnsi="Times New Roman"/>
          <w:sz w:val="24"/>
          <w:szCs w:val="24"/>
        </w:rPr>
        <w:t xml:space="preserve"> i</w:t>
      </w:r>
      <w:r>
        <w:rPr>
          <w:rFonts w:ascii="Times New Roman" w:eastAsiaTheme="minorHAnsi" w:hAnsi="Times New Roman"/>
          <w:sz w:val="24"/>
          <w:szCs w:val="24"/>
        </w:rPr>
        <w:t> </w:t>
      </w:r>
      <w:r w:rsidRPr="0070617A">
        <w:rPr>
          <w:rFonts w:ascii="Times New Roman" w:eastAsiaTheme="minorHAnsi" w:hAnsi="Times New Roman"/>
          <w:sz w:val="24"/>
          <w:szCs w:val="24"/>
        </w:rPr>
        <w:t>omówion</w:t>
      </w:r>
      <w:r>
        <w:rPr>
          <w:rFonts w:ascii="Times New Roman" w:eastAsiaTheme="minorHAnsi" w:hAnsi="Times New Roman"/>
          <w:sz w:val="24"/>
          <w:szCs w:val="24"/>
        </w:rPr>
        <w:t>e</w:t>
      </w:r>
      <w:r w:rsidRPr="0070617A">
        <w:rPr>
          <w:rFonts w:ascii="Times New Roman" w:eastAsiaTheme="minorHAnsi" w:hAnsi="Times New Roman"/>
          <w:sz w:val="24"/>
          <w:szCs w:val="24"/>
        </w:rPr>
        <w:t xml:space="preserve"> w podrozdziale 3.2. Cele strategiczne</w:t>
      </w:r>
      <w:r>
        <w:rPr>
          <w:rFonts w:ascii="Times New Roman" w:eastAsiaTheme="minorHAnsi" w:hAnsi="Times New Roman"/>
          <w:sz w:val="24"/>
          <w:szCs w:val="24"/>
        </w:rPr>
        <w:t>,</w:t>
      </w:r>
      <w:r w:rsidRPr="0070617A">
        <w:rPr>
          <w:rFonts w:ascii="Times New Roman" w:eastAsiaTheme="minorHAnsi" w:hAnsi="Times New Roman"/>
          <w:sz w:val="24"/>
          <w:szCs w:val="24"/>
        </w:rPr>
        <w:t xml:space="preserve"> wyróżnione w ramach nich cele operacyjne i kierunki działań wzajemnie się uzupełniają, a ich realizacja pozwoli na kompleksowy rozwój obszaru Partnerstwa </w:t>
      </w:r>
      <w:r>
        <w:rPr>
          <w:rFonts w:ascii="Times New Roman" w:eastAsiaTheme="minorHAnsi" w:hAnsi="Times New Roman"/>
          <w:sz w:val="24"/>
          <w:szCs w:val="24"/>
        </w:rPr>
        <w:t>Kolbuszowskiego</w:t>
      </w:r>
      <w:r w:rsidRPr="0070617A">
        <w:rPr>
          <w:rFonts w:ascii="Times New Roman" w:eastAsiaTheme="minorHAnsi" w:hAnsi="Times New Roman"/>
          <w:sz w:val="24"/>
          <w:szCs w:val="24"/>
        </w:rPr>
        <w:t xml:space="preserve">. Efekty realizacji kierunków działań wyróżnionych w ramach poszczególnych celów są spójne i wykazują zintegrowanie oraz pozwolą na osiągnięcie zakładanych celów. Przedmiotowy dokument w kompleksowy sposób odpowiada na potrzeby społeczności lokalnej oraz wykorzystuje istniejące potencjały. </w:t>
      </w:r>
      <w:bookmarkStart w:id="231" w:name="_Hlk163033202"/>
      <w:r w:rsidRPr="0070617A">
        <w:rPr>
          <w:rFonts w:ascii="Times New Roman" w:eastAsiaTheme="minorHAnsi" w:hAnsi="Times New Roman"/>
          <w:sz w:val="24"/>
          <w:szCs w:val="24"/>
        </w:rPr>
        <w:t>Oprócz wyróżnionych projektów zintegrowanych planowanych do dofinansowania w ramach FEP 2021–2027, realizacja celów strategicznych możliwa będzie również dzięki wdrażaniu projektów komplementarnych, finansowanych z innych źródeł.</w:t>
      </w:r>
      <w:bookmarkEnd w:id="231"/>
    </w:p>
    <w:p w14:paraId="4B39DF81" w14:textId="77777777" w:rsidR="009919CF" w:rsidRPr="00F63C7B" w:rsidRDefault="009919CF" w:rsidP="009919CF">
      <w:pPr>
        <w:spacing w:after="0" w:line="276" w:lineRule="auto"/>
        <w:ind w:firstLine="708"/>
        <w:jc w:val="both"/>
        <w:rPr>
          <w:rFonts w:ascii="Times New Roman" w:hAnsi="Times New Roman"/>
          <w:i/>
          <w:iCs/>
          <w:sz w:val="24"/>
          <w:szCs w:val="24"/>
        </w:rPr>
      </w:pPr>
      <w:r w:rsidRPr="0070617A">
        <w:rPr>
          <w:rFonts w:ascii="Times New Roman" w:eastAsiaTheme="minorHAnsi" w:hAnsi="Times New Roman"/>
          <w:sz w:val="24"/>
          <w:szCs w:val="24"/>
        </w:rPr>
        <w:t>W ramach celu operacyjnego 1.</w:t>
      </w:r>
      <w:r>
        <w:rPr>
          <w:rFonts w:ascii="Times New Roman" w:eastAsiaTheme="minorHAnsi" w:hAnsi="Times New Roman"/>
          <w:sz w:val="24"/>
          <w:szCs w:val="24"/>
        </w:rPr>
        <w:t>1</w:t>
      </w:r>
      <w:r w:rsidRPr="0070617A">
        <w:rPr>
          <w:rFonts w:ascii="Times New Roman" w:eastAsiaTheme="minorHAnsi" w:hAnsi="Times New Roman"/>
          <w:sz w:val="24"/>
          <w:szCs w:val="24"/>
        </w:rPr>
        <w:t xml:space="preserve">. </w:t>
      </w:r>
      <w:r>
        <w:rPr>
          <w:rFonts w:ascii="Times New Roman" w:eastAsiaTheme="minorHAnsi" w:hAnsi="Times New Roman"/>
          <w:i/>
          <w:iCs/>
          <w:sz w:val="24"/>
          <w:szCs w:val="24"/>
        </w:rPr>
        <w:t>Wzrost atrakcyjności turystycznej obszaru</w:t>
      </w:r>
      <w:r w:rsidRPr="0070617A">
        <w:rPr>
          <w:rFonts w:ascii="Times New Roman" w:eastAsiaTheme="minorHAnsi" w:hAnsi="Times New Roman"/>
          <w:sz w:val="24"/>
          <w:szCs w:val="24"/>
        </w:rPr>
        <w:t xml:space="preserve"> wyodrębniono kierunek działań 1.</w:t>
      </w:r>
      <w:r>
        <w:rPr>
          <w:rFonts w:ascii="Times New Roman" w:eastAsiaTheme="minorHAnsi" w:hAnsi="Times New Roman"/>
          <w:sz w:val="24"/>
          <w:szCs w:val="24"/>
        </w:rPr>
        <w:t>1</w:t>
      </w:r>
      <w:r w:rsidRPr="0070617A">
        <w:rPr>
          <w:rFonts w:ascii="Times New Roman" w:eastAsiaTheme="minorHAnsi" w:hAnsi="Times New Roman"/>
          <w:sz w:val="24"/>
          <w:szCs w:val="24"/>
        </w:rPr>
        <w:t>.</w:t>
      </w:r>
      <w:r>
        <w:rPr>
          <w:rFonts w:ascii="Times New Roman" w:eastAsiaTheme="minorHAnsi" w:hAnsi="Times New Roman"/>
          <w:sz w:val="24"/>
          <w:szCs w:val="24"/>
        </w:rPr>
        <w:t>2</w:t>
      </w:r>
      <w:r w:rsidRPr="0070617A">
        <w:rPr>
          <w:rFonts w:ascii="Times New Roman" w:eastAsiaTheme="minorHAnsi" w:hAnsi="Times New Roman"/>
          <w:sz w:val="24"/>
          <w:szCs w:val="24"/>
        </w:rPr>
        <w:t xml:space="preserve">. </w:t>
      </w:r>
      <w:r>
        <w:rPr>
          <w:rFonts w:ascii="Times New Roman" w:eastAsiaTheme="minorHAnsi" w:hAnsi="Times New Roman"/>
          <w:i/>
          <w:iCs/>
          <w:sz w:val="24"/>
          <w:szCs w:val="24"/>
        </w:rPr>
        <w:t>Rozwój infrastruktury turystycznej i okołoturystycznej</w:t>
      </w:r>
      <w:r w:rsidRPr="0070617A">
        <w:rPr>
          <w:rFonts w:ascii="Times New Roman" w:eastAsiaTheme="minorHAnsi" w:hAnsi="Times New Roman"/>
          <w:sz w:val="24"/>
          <w:szCs w:val="24"/>
        </w:rPr>
        <w:t>, który realizowany będzie poprzez projekt</w:t>
      </w:r>
      <w:r>
        <w:rPr>
          <w:rFonts w:ascii="Times New Roman" w:eastAsiaTheme="minorHAnsi" w:hAnsi="Times New Roman"/>
          <w:sz w:val="24"/>
          <w:szCs w:val="24"/>
        </w:rPr>
        <w:t>y</w:t>
      </w:r>
      <w:r w:rsidRPr="0070617A">
        <w:rPr>
          <w:rFonts w:ascii="Times New Roman" w:eastAsiaTheme="minorHAnsi" w:hAnsi="Times New Roman"/>
          <w:sz w:val="24"/>
          <w:szCs w:val="24"/>
        </w:rPr>
        <w:t xml:space="preserve"> strategiczn</w:t>
      </w:r>
      <w:r>
        <w:rPr>
          <w:rFonts w:ascii="Times New Roman" w:eastAsiaTheme="minorHAnsi" w:hAnsi="Times New Roman"/>
          <w:sz w:val="24"/>
          <w:szCs w:val="24"/>
        </w:rPr>
        <w:t>e</w:t>
      </w:r>
      <w:r w:rsidRPr="0070617A">
        <w:rPr>
          <w:rFonts w:ascii="Times New Roman" w:eastAsiaTheme="minorHAnsi" w:hAnsi="Times New Roman"/>
          <w:sz w:val="24"/>
          <w:szCs w:val="24"/>
        </w:rPr>
        <w:t xml:space="preserve"> nr 1</w:t>
      </w:r>
      <w:r>
        <w:rPr>
          <w:rFonts w:ascii="Times New Roman" w:eastAsiaTheme="minorHAnsi" w:hAnsi="Times New Roman"/>
          <w:sz w:val="24"/>
          <w:szCs w:val="24"/>
        </w:rPr>
        <w:t xml:space="preserve"> i nr 2</w:t>
      </w:r>
      <w:r w:rsidRPr="0070617A">
        <w:rPr>
          <w:rFonts w:ascii="Times New Roman" w:eastAsiaTheme="minorHAnsi" w:hAnsi="Times New Roman"/>
          <w:sz w:val="24"/>
          <w:szCs w:val="24"/>
        </w:rPr>
        <w:t xml:space="preserve"> w formule IIT w ramach Funduszy Europejskich dla Podkarpacia 2021–2027:</w:t>
      </w:r>
      <w:r>
        <w:rPr>
          <w:rFonts w:ascii="Times New Roman" w:hAnsi="Times New Roman"/>
          <w:i/>
          <w:iCs/>
          <w:sz w:val="24"/>
          <w:szCs w:val="24"/>
        </w:rPr>
        <w:t xml:space="preserve"> </w:t>
      </w:r>
      <w:r w:rsidRPr="00F63C7B">
        <w:rPr>
          <w:rFonts w:ascii="Times New Roman" w:hAnsi="Times New Roman"/>
          <w:i/>
          <w:iCs/>
          <w:sz w:val="24"/>
          <w:szCs w:val="24"/>
        </w:rPr>
        <w:t xml:space="preserve">Rozwój Infrastruktury Turystycznej Szlaku </w:t>
      </w:r>
      <w:r>
        <w:rPr>
          <w:rFonts w:ascii="Times New Roman" w:hAnsi="Times New Roman"/>
          <w:i/>
          <w:iCs/>
          <w:sz w:val="24"/>
          <w:szCs w:val="24"/>
        </w:rPr>
        <w:t>R</w:t>
      </w:r>
      <w:r w:rsidRPr="00F63C7B">
        <w:rPr>
          <w:rFonts w:ascii="Times New Roman" w:hAnsi="Times New Roman"/>
          <w:i/>
          <w:iCs/>
          <w:sz w:val="24"/>
          <w:szCs w:val="24"/>
        </w:rPr>
        <w:t xml:space="preserve">owerowego po Płaskowyżu Kolbuszowskim na terenie gmin: Dzikowiec, Cmolas </w:t>
      </w:r>
      <w:r>
        <w:rPr>
          <w:rFonts w:ascii="Times New Roman" w:hAnsi="Times New Roman"/>
          <w:i/>
          <w:iCs/>
          <w:sz w:val="24"/>
          <w:szCs w:val="24"/>
        </w:rPr>
        <w:br/>
      </w:r>
      <w:r w:rsidRPr="00F63C7B">
        <w:rPr>
          <w:rFonts w:ascii="Times New Roman" w:hAnsi="Times New Roman"/>
          <w:i/>
          <w:iCs/>
          <w:sz w:val="24"/>
          <w:szCs w:val="24"/>
        </w:rPr>
        <w:t>i Kolbuszowa</w:t>
      </w:r>
      <w:r>
        <w:rPr>
          <w:rFonts w:ascii="Times New Roman" w:hAnsi="Times New Roman"/>
          <w:i/>
          <w:iCs/>
          <w:sz w:val="24"/>
          <w:szCs w:val="24"/>
        </w:rPr>
        <w:t xml:space="preserve"> </w:t>
      </w:r>
      <w:r w:rsidRPr="00F63C7B">
        <w:rPr>
          <w:rFonts w:ascii="Times New Roman" w:hAnsi="Times New Roman"/>
          <w:sz w:val="24"/>
          <w:szCs w:val="24"/>
        </w:rPr>
        <w:t>ora</w:t>
      </w:r>
      <w:r>
        <w:rPr>
          <w:rFonts w:ascii="Times New Roman" w:hAnsi="Times New Roman"/>
          <w:sz w:val="24"/>
          <w:szCs w:val="24"/>
        </w:rPr>
        <w:t xml:space="preserve">z </w:t>
      </w:r>
      <w:r w:rsidRPr="00F63C7B">
        <w:rPr>
          <w:rFonts w:ascii="Times New Roman" w:hAnsi="Times New Roman"/>
          <w:i/>
          <w:iCs/>
          <w:sz w:val="24"/>
          <w:szCs w:val="24"/>
        </w:rPr>
        <w:t xml:space="preserve">Rozwój Infrastruktury Turystycznej Szlaku </w:t>
      </w:r>
      <w:r>
        <w:rPr>
          <w:rFonts w:ascii="Times New Roman" w:hAnsi="Times New Roman"/>
          <w:i/>
          <w:iCs/>
          <w:sz w:val="24"/>
          <w:szCs w:val="24"/>
        </w:rPr>
        <w:t>R</w:t>
      </w:r>
      <w:r w:rsidRPr="00F63C7B">
        <w:rPr>
          <w:rFonts w:ascii="Times New Roman" w:hAnsi="Times New Roman"/>
          <w:i/>
          <w:iCs/>
          <w:sz w:val="24"/>
          <w:szCs w:val="24"/>
        </w:rPr>
        <w:t>owerowego po Płaskowyżu Kolbuszowskim na terenie gmin: Niwiska, Raniżów i Majdan Królewski</w:t>
      </w:r>
      <w:r>
        <w:rPr>
          <w:rFonts w:ascii="Times New Roman" w:hAnsi="Times New Roman"/>
          <w:i/>
          <w:iCs/>
          <w:sz w:val="24"/>
          <w:szCs w:val="24"/>
        </w:rPr>
        <w:t>.</w:t>
      </w:r>
    </w:p>
    <w:p w14:paraId="064039A6" w14:textId="77777777" w:rsidR="009919CF" w:rsidRDefault="009919CF" w:rsidP="009919CF">
      <w:pPr>
        <w:suppressAutoHyphens w:val="0"/>
        <w:autoSpaceDN/>
        <w:spacing w:after="0" w:line="276" w:lineRule="auto"/>
        <w:ind w:firstLine="708"/>
        <w:jc w:val="both"/>
        <w:textAlignment w:val="auto"/>
        <w:rPr>
          <w:rFonts w:ascii="Times New Roman" w:eastAsiaTheme="majorEastAsia" w:hAnsi="Times New Roman"/>
          <w:color w:val="000000" w:themeColor="text1"/>
          <w:sz w:val="24"/>
          <w:szCs w:val="24"/>
        </w:rPr>
      </w:pPr>
      <w:r w:rsidRPr="0070617A">
        <w:rPr>
          <w:rFonts w:ascii="Times New Roman" w:eastAsiaTheme="majorEastAsia" w:hAnsi="Times New Roman"/>
          <w:color w:val="000000" w:themeColor="text1"/>
          <w:sz w:val="24"/>
          <w:szCs w:val="24"/>
        </w:rPr>
        <w:t>Kierunek działań 1.</w:t>
      </w:r>
      <w:r>
        <w:rPr>
          <w:rFonts w:ascii="Times New Roman" w:eastAsiaTheme="majorEastAsia" w:hAnsi="Times New Roman"/>
          <w:color w:val="000000" w:themeColor="text1"/>
          <w:sz w:val="24"/>
          <w:szCs w:val="24"/>
        </w:rPr>
        <w:t>1</w:t>
      </w:r>
      <w:r w:rsidRPr="0070617A">
        <w:rPr>
          <w:rFonts w:ascii="Times New Roman" w:eastAsiaTheme="majorEastAsia" w:hAnsi="Times New Roman"/>
          <w:color w:val="000000" w:themeColor="text1"/>
          <w:sz w:val="24"/>
          <w:szCs w:val="24"/>
        </w:rPr>
        <w:t>.</w:t>
      </w:r>
      <w:r>
        <w:rPr>
          <w:rFonts w:ascii="Times New Roman" w:eastAsiaTheme="majorEastAsia" w:hAnsi="Times New Roman"/>
          <w:color w:val="000000" w:themeColor="text1"/>
          <w:sz w:val="24"/>
          <w:szCs w:val="24"/>
        </w:rPr>
        <w:t>2</w:t>
      </w:r>
      <w:r w:rsidRPr="0070617A">
        <w:rPr>
          <w:rFonts w:ascii="Times New Roman" w:eastAsiaTheme="majorEastAsia" w:hAnsi="Times New Roman"/>
          <w:color w:val="000000" w:themeColor="text1"/>
          <w:sz w:val="24"/>
          <w:szCs w:val="24"/>
        </w:rPr>
        <w:t>. jest szczególnie komplementarny wobec kierunków działań 1.1.</w:t>
      </w:r>
      <w:r>
        <w:rPr>
          <w:rFonts w:ascii="Times New Roman" w:eastAsiaTheme="majorEastAsia" w:hAnsi="Times New Roman"/>
          <w:color w:val="000000" w:themeColor="text1"/>
          <w:sz w:val="24"/>
          <w:szCs w:val="24"/>
        </w:rPr>
        <w:t>1</w:t>
      </w:r>
      <w:r w:rsidRPr="0070617A">
        <w:rPr>
          <w:rFonts w:ascii="Times New Roman" w:eastAsiaTheme="majorEastAsia" w:hAnsi="Times New Roman"/>
          <w:color w:val="000000" w:themeColor="text1"/>
          <w:sz w:val="24"/>
          <w:szCs w:val="24"/>
        </w:rPr>
        <w:t xml:space="preserve">. </w:t>
      </w:r>
      <w:r>
        <w:rPr>
          <w:rFonts w:ascii="Times New Roman" w:eastAsiaTheme="majorEastAsia" w:hAnsi="Times New Roman"/>
          <w:i/>
          <w:iCs/>
          <w:color w:val="000000" w:themeColor="text1"/>
          <w:sz w:val="24"/>
          <w:szCs w:val="24"/>
        </w:rPr>
        <w:t xml:space="preserve">Zachowanie wielokulturowego dziedzictwa obszaru, </w:t>
      </w:r>
      <w:r w:rsidRPr="003851B8">
        <w:rPr>
          <w:rFonts w:ascii="Times New Roman" w:eastAsiaTheme="majorEastAsia" w:hAnsi="Times New Roman"/>
          <w:color w:val="000000" w:themeColor="text1"/>
          <w:sz w:val="24"/>
          <w:szCs w:val="24"/>
        </w:rPr>
        <w:t>1.2.2.</w:t>
      </w:r>
      <w:r>
        <w:rPr>
          <w:rFonts w:ascii="Times New Roman" w:eastAsiaTheme="majorEastAsia" w:hAnsi="Times New Roman"/>
          <w:i/>
          <w:iCs/>
          <w:color w:val="000000" w:themeColor="text1"/>
          <w:sz w:val="24"/>
          <w:szCs w:val="24"/>
        </w:rPr>
        <w:t xml:space="preserve"> Wzrost przedsiębiorczości </w:t>
      </w:r>
      <w:r>
        <w:rPr>
          <w:rFonts w:ascii="Times New Roman" w:eastAsiaTheme="majorEastAsia" w:hAnsi="Times New Roman"/>
          <w:i/>
          <w:iCs/>
          <w:color w:val="000000" w:themeColor="text1"/>
          <w:sz w:val="24"/>
          <w:szCs w:val="24"/>
        </w:rPr>
        <w:lastRenderedPageBreak/>
        <w:t>i konkurencyjności przedsiębiorstw</w:t>
      </w:r>
      <w:r w:rsidRPr="0070617A">
        <w:rPr>
          <w:rFonts w:ascii="Times New Roman" w:eastAsiaTheme="majorEastAsia" w:hAnsi="Times New Roman"/>
          <w:color w:val="000000" w:themeColor="text1"/>
          <w:sz w:val="24"/>
          <w:szCs w:val="24"/>
        </w:rPr>
        <w:t xml:space="preserve"> oraz 3</w:t>
      </w:r>
      <w:r>
        <w:rPr>
          <w:rFonts w:ascii="Times New Roman" w:eastAsiaTheme="majorEastAsia" w:hAnsi="Times New Roman"/>
          <w:color w:val="000000" w:themeColor="text1"/>
          <w:sz w:val="24"/>
          <w:szCs w:val="24"/>
        </w:rPr>
        <w:t>.1.2</w:t>
      </w:r>
      <w:r w:rsidRPr="0070617A">
        <w:rPr>
          <w:rFonts w:ascii="Times New Roman" w:eastAsiaTheme="majorEastAsia" w:hAnsi="Times New Roman"/>
          <w:color w:val="000000" w:themeColor="text1"/>
          <w:sz w:val="24"/>
          <w:szCs w:val="24"/>
        </w:rPr>
        <w:t>. </w:t>
      </w:r>
      <w:r>
        <w:rPr>
          <w:rFonts w:ascii="Times New Roman" w:eastAsiaTheme="majorEastAsia" w:hAnsi="Times New Roman"/>
          <w:i/>
          <w:iCs/>
          <w:color w:val="000000" w:themeColor="text1"/>
          <w:sz w:val="24"/>
          <w:szCs w:val="24"/>
        </w:rPr>
        <w:t>Rozwój i odnowa przestrzeni i obiektów</w:t>
      </w:r>
      <w:r w:rsidRPr="0070617A">
        <w:rPr>
          <w:rFonts w:ascii="Times New Roman" w:eastAsiaTheme="majorEastAsia" w:hAnsi="Times New Roman"/>
          <w:i/>
          <w:iCs/>
          <w:color w:val="000000" w:themeColor="text1"/>
          <w:sz w:val="24"/>
          <w:szCs w:val="24"/>
        </w:rPr>
        <w:t xml:space="preserve"> </w:t>
      </w:r>
      <w:r>
        <w:rPr>
          <w:rFonts w:ascii="Times New Roman" w:eastAsiaTheme="majorEastAsia" w:hAnsi="Times New Roman"/>
          <w:i/>
          <w:iCs/>
          <w:color w:val="000000" w:themeColor="text1"/>
          <w:sz w:val="24"/>
          <w:szCs w:val="24"/>
        </w:rPr>
        <w:t>publicznych</w:t>
      </w:r>
      <w:r w:rsidRPr="0070617A">
        <w:rPr>
          <w:rFonts w:ascii="Times New Roman" w:eastAsiaTheme="majorEastAsia" w:hAnsi="Times New Roman"/>
          <w:color w:val="000000" w:themeColor="text1"/>
          <w:sz w:val="24"/>
          <w:szCs w:val="24"/>
        </w:rPr>
        <w:t xml:space="preserve">. </w:t>
      </w:r>
    </w:p>
    <w:p w14:paraId="68F04A5A" w14:textId="77777777" w:rsidR="009919CF" w:rsidRDefault="009919CF" w:rsidP="009919CF">
      <w:pPr>
        <w:spacing w:after="0" w:line="276" w:lineRule="auto"/>
        <w:ind w:firstLine="567"/>
        <w:jc w:val="both"/>
        <w:rPr>
          <w:rFonts w:ascii="Times New Roman" w:hAnsi="Times New Roman"/>
          <w:sz w:val="24"/>
          <w:szCs w:val="24"/>
        </w:rPr>
      </w:pPr>
      <w:r w:rsidRPr="00B54DF8">
        <w:rPr>
          <w:rFonts w:ascii="Times New Roman" w:hAnsi="Times New Roman"/>
          <w:sz w:val="24"/>
          <w:szCs w:val="24"/>
        </w:rPr>
        <w:t xml:space="preserve">W ramach celu operacyjnego 1.1. </w:t>
      </w:r>
      <w:r w:rsidRPr="00B54DF8">
        <w:rPr>
          <w:rFonts w:ascii="Times New Roman" w:hAnsi="Times New Roman"/>
          <w:i/>
          <w:iCs/>
          <w:sz w:val="24"/>
          <w:szCs w:val="24"/>
        </w:rPr>
        <w:t>Wzrost atrakcyjności turystycznej</w:t>
      </w:r>
      <w:r>
        <w:rPr>
          <w:rFonts w:ascii="Times New Roman" w:hAnsi="Times New Roman"/>
          <w:i/>
          <w:iCs/>
          <w:sz w:val="24"/>
          <w:szCs w:val="24"/>
        </w:rPr>
        <w:t xml:space="preserve"> obszaru</w:t>
      </w:r>
      <w:r w:rsidRPr="00B54DF8">
        <w:rPr>
          <w:rFonts w:ascii="Times New Roman" w:hAnsi="Times New Roman"/>
          <w:sz w:val="24"/>
          <w:szCs w:val="24"/>
        </w:rPr>
        <w:t xml:space="preserve"> wyodrębniono kierunek działań 1.1.</w:t>
      </w:r>
      <w:r>
        <w:rPr>
          <w:rFonts w:ascii="Times New Roman" w:hAnsi="Times New Roman"/>
          <w:sz w:val="24"/>
          <w:szCs w:val="24"/>
        </w:rPr>
        <w:t>1</w:t>
      </w:r>
      <w:r w:rsidRPr="00B54DF8">
        <w:rPr>
          <w:rFonts w:ascii="Times New Roman" w:hAnsi="Times New Roman"/>
          <w:sz w:val="24"/>
          <w:szCs w:val="24"/>
        </w:rPr>
        <w:t xml:space="preserve">. </w:t>
      </w:r>
      <w:r>
        <w:rPr>
          <w:rFonts w:ascii="Times New Roman" w:hAnsi="Times New Roman"/>
          <w:i/>
          <w:iCs/>
          <w:sz w:val="24"/>
          <w:szCs w:val="24"/>
        </w:rPr>
        <w:t>Zachowanie wielokulturowego dziedzictwa obszaru</w:t>
      </w:r>
      <w:r w:rsidRPr="00B54DF8">
        <w:rPr>
          <w:rFonts w:ascii="Times New Roman" w:hAnsi="Times New Roman"/>
          <w:sz w:val="24"/>
          <w:szCs w:val="24"/>
        </w:rPr>
        <w:t xml:space="preserve">, który realizowany będzie poprzez projekty strategiczne nr </w:t>
      </w:r>
      <w:r>
        <w:rPr>
          <w:rFonts w:ascii="Times New Roman" w:hAnsi="Times New Roman"/>
          <w:sz w:val="24"/>
          <w:szCs w:val="24"/>
        </w:rPr>
        <w:t>3</w:t>
      </w:r>
      <w:r w:rsidRPr="00B54DF8">
        <w:rPr>
          <w:rFonts w:ascii="Times New Roman" w:hAnsi="Times New Roman"/>
          <w:sz w:val="24"/>
          <w:szCs w:val="24"/>
        </w:rPr>
        <w:t xml:space="preserve"> i nr </w:t>
      </w:r>
      <w:r>
        <w:rPr>
          <w:rFonts w:ascii="Times New Roman" w:hAnsi="Times New Roman"/>
          <w:sz w:val="24"/>
          <w:szCs w:val="24"/>
        </w:rPr>
        <w:t>4</w:t>
      </w:r>
      <w:r w:rsidRPr="00B54DF8">
        <w:rPr>
          <w:rFonts w:ascii="Times New Roman" w:hAnsi="Times New Roman"/>
          <w:sz w:val="24"/>
          <w:szCs w:val="24"/>
        </w:rPr>
        <w:t xml:space="preserve"> w formule IIT w ramach Funduszy Europejskich dla Podkarpacia 2021–2027:</w:t>
      </w:r>
      <w:r w:rsidRPr="00B54DF8">
        <w:rPr>
          <w:rFonts w:ascii="Times New Roman" w:hAnsi="Times New Roman"/>
          <w:i/>
          <w:iCs/>
          <w:sz w:val="24"/>
          <w:szCs w:val="24"/>
        </w:rPr>
        <w:t xml:space="preserve"> </w:t>
      </w:r>
      <w:r w:rsidRPr="00F63C7B">
        <w:rPr>
          <w:rFonts w:ascii="Times New Roman" w:hAnsi="Times New Roman"/>
          <w:i/>
          <w:iCs/>
          <w:sz w:val="24"/>
          <w:szCs w:val="24"/>
        </w:rPr>
        <w:t>Wzmacnianie dziedzictwa kulturowego Partnerstwa Kolbuszowskiego na terenie gmin: Dzikowiec, Cmolas i Niwiska</w:t>
      </w:r>
      <w:r w:rsidRPr="00B54DF8">
        <w:rPr>
          <w:rFonts w:ascii="Times New Roman" w:hAnsi="Times New Roman"/>
          <w:i/>
          <w:iCs/>
          <w:sz w:val="24"/>
          <w:szCs w:val="24"/>
        </w:rPr>
        <w:t xml:space="preserve"> </w:t>
      </w:r>
      <w:r w:rsidRPr="00F63C7B">
        <w:rPr>
          <w:rFonts w:ascii="Times New Roman" w:hAnsi="Times New Roman"/>
          <w:sz w:val="24"/>
          <w:szCs w:val="24"/>
        </w:rPr>
        <w:t>oraz</w:t>
      </w:r>
      <w:r w:rsidRPr="00B54DF8">
        <w:rPr>
          <w:rFonts w:ascii="Times New Roman" w:hAnsi="Times New Roman"/>
          <w:i/>
          <w:iCs/>
          <w:sz w:val="24"/>
          <w:szCs w:val="24"/>
        </w:rPr>
        <w:t xml:space="preserve"> </w:t>
      </w:r>
      <w:r w:rsidRPr="00F63C7B">
        <w:rPr>
          <w:rFonts w:ascii="Times New Roman" w:hAnsi="Times New Roman"/>
          <w:i/>
          <w:iCs/>
          <w:sz w:val="24"/>
          <w:szCs w:val="24"/>
        </w:rPr>
        <w:t>Wzmacnianie dziedzictwa kulturowego Partnerstwa Kolbuszowskiego na terenie gmin: Kolbuszowa i Raniżów</w:t>
      </w:r>
      <w:r>
        <w:rPr>
          <w:rFonts w:ascii="Times New Roman" w:hAnsi="Times New Roman"/>
          <w:sz w:val="24"/>
          <w:szCs w:val="24"/>
        </w:rPr>
        <w:t xml:space="preserve">. </w:t>
      </w:r>
      <w:r w:rsidRPr="00B54DF8">
        <w:rPr>
          <w:rFonts w:ascii="Times New Roman" w:hAnsi="Times New Roman"/>
          <w:sz w:val="24"/>
          <w:szCs w:val="24"/>
        </w:rPr>
        <w:t>Kierunek działań 1.1.</w:t>
      </w:r>
      <w:r>
        <w:rPr>
          <w:rFonts w:ascii="Times New Roman" w:hAnsi="Times New Roman"/>
          <w:sz w:val="24"/>
          <w:szCs w:val="24"/>
        </w:rPr>
        <w:t>1</w:t>
      </w:r>
      <w:r w:rsidRPr="00B54DF8">
        <w:rPr>
          <w:rFonts w:ascii="Times New Roman" w:hAnsi="Times New Roman"/>
          <w:sz w:val="24"/>
          <w:szCs w:val="24"/>
        </w:rPr>
        <w:t>. jest szczególnie komplementarny wobec kierunków działań 1.1.</w:t>
      </w:r>
      <w:r>
        <w:rPr>
          <w:rFonts w:ascii="Times New Roman" w:hAnsi="Times New Roman"/>
          <w:sz w:val="24"/>
          <w:szCs w:val="24"/>
        </w:rPr>
        <w:t>2</w:t>
      </w:r>
      <w:r w:rsidRPr="00B54DF8">
        <w:rPr>
          <w:rFonts w:ascii="Times New Roman" w:hAnsi="Times New Roman"/>
          <w:sz w:val="24"/>
          <w:szCs w:val="24"/>
        </w:rPr>
        <w:t xml:space="preserve">. </w:t>
      </w:r>
      <w:bookmarkStart w:id="232" w:name="_Hlk188531265"/>
      <w:r w:rsidRPr="00B54DF8">
        <w:rPr>
          <w:rFonts w:ascii="Times New Roman" w:hAnsi="Times New Roman"/>
          <w:i/>
          <w:iCs/>
          <w:sz w:val="24"/>
          <w:szCs w:val="24"/>
        </w:rPr>
        <w:t>Rozwój infrastruktury turystycznej i okołoturystycznej</w:t>
      </w:r>
      <w:r>
        <w:rPr>
          <w:rFonts w:ascii="Times New Roman" w:hAnsi="Times New Roman"/>
          <w:i/>
          <w:iCs/>
          <w:sz w:val="24"/>
          <w:szCs w:val="24"/>
        </w:rPr>
        <w:t xml:space="preserve"> </w:t>
      </w:r>
      <w:bookmarkEnd w:id="232"/>
      <w:r w:rsidRPr="00B54DF8">
        <w:rPr>
          <w:rFonts w:ascii="Times New Roman" w:hAnsi="Times New Roman"/>
          <w:sz w:val="24"/>
          <w:szCs w:val="24"/>
        </w:rPr>
        <w:t>oraz 3</w:t>
      </w:r>
      <w:r>
        <w:rPr>
          <w:rFonts w:ascii="Times New Roman" w:hAnsi="Times New Roman"/>
          <w:sz w:val="24"/>
          <w:szCs w:val="24"/>
        </w:rPr>
        <w:t>.</w:t>
      </w:r>
      <w:r w:rsidRPr="00B54DF8">
        <w:rPr>
          <w:rFonts w:ascii="Times New Roman" w:hAnsi="Times New Roman"/>
          <w:sz w:val="24"/>
          <w:szCs w:val="24"/>
        </w:rPr>
        <w:t>1.2. </w:t>
      </w:r>
      <w:r w:rsidRPr="00B54DF8">
        <w:rPr>
          <w:rFonts w:ascii="Times New Roman" w:hAnsi="Times New Roman"/>
          <w:i/>
          <w:iCs/>
          <w:sz w:val="24"/>
          <w:szCs w:val="24"/>
        </w:rPr>
        <w:t>Rozwój i odnowa przestrzeni publicznych</w:t>
      </w:r>
      <w:r w:rsidRPr="00B54DF8">
        <w:rPr>
          <w:rFonts w:ascii="Times New Roman" w:hAnsi="Times New Roman"/>
          <w:sz w:val="24"/>
          <w:szCs w:val="24"/>
        </w:rPr>
        <w:t xml:space="preserve">. </w:t>
      </w:r>
    </w:p>
    <w:p w14:paraId="65614F9C" w14:textId="77777777" w:rsidR="009919CF" w:rsidRDefault="009919CF" w:rsidP="009919CF">
      <w:pPr>
        <w:spacing w:after="0" w:line="276" w:lineRule="auto"/>
        <w:ind w:firstLine="567"/>
        <w:jc w:val="both"/>
        <w:rPr>
          <w:rFonts w:ascii="Times New Roman" w:hAnsi="Times New Roman"/>
          <w:sz w:val="24"/>
          <w:szCs w:val="24"/>
        </w:rPr>
      </w:pPr>
      <w:r w:rsidRPr="00B54DF8">
        <w:rPr>
          <w:rFonts w:ascii="Times New Roman" w:hAnsi="Times New Roman"/>
          <w:sz w:val="24"/>
          <w:szCs w:val="24"/>
        </w:rPr>
        <w:t xml:space="preserve">W ramach celu operacyjnego </w:t>
      </w:r>
      <w:r>
        <w:rPr>
          <w:rFonts w:ascii="Times New Roman" w:hAnsi="Times New Roman"/>
          <w:sz w:val="24"/>
          <w:szCs w:val="24"/>
        </w:rPr>
        <w:t>3</w:t>
      </w:r>
      <w:r w:rsidRPr="00B54DF8">
        <w:rPr>
          <w:rFonts w:ascii="Times New Roman" w:hAnsi="Times New Roman"/>
          <w:sz w:val="24"/>
          <w:szCs w:val="24"/>
        </w:rPr>
        <w:t xml:space="preserve">.1. </w:t>
      </w:r>
      <w:r>
        <w:rPr>
          <w:rFonts w:ascii="Times New Roman" w:hAnsi="Times New Roman"/>
          <w:i/>
          <w:iCs/>
          <w:sz w:val="24"/>
          <w:szCs w:val="24"/>
        </w:rPr>
        <w:t>Przyjazna i zróżnicowana przestrzeń publiczna</w:t>
      </w:r>
      <w:r w:rsidRPr="00B54DF8">
        <w:rPr>
          <w:rFonts w:ascii="Times New Roman" w:hAnsi="Times New Roman"/>
          <w:sz w:val="24"/>
          <w:szCs w:val="24"/>
        </w:rPr>
        <w:t xml:space="preserve"> wyodrębniono kierunek działań </w:t>
      </w:r>
      <w:r>
        <w:rPr>
          <w:rFonts w:ascii="Times New Roman" w:hAnsi="Times New Roman"/>
          <w:sz w:val="24"/>
          <w:szCs w:val="24"/>
        </w:rPr>
        <w:t>3</w:t>
      </w:r>
      <w:r w:rsidRPr="00B54DF8">
        <w:rPr>
          <w:rFonts w:ascii="Times New Roman" w:hAnsi="Times New Roman"/>
          <w:sz w:val="24"/>
          <w:szCs w:val="24"/>
        </w:rPr>
        <w:t>.1.</w:t>
      </w:r>
      <w:r>
        <w:rPr>
          <w:rFonts w:ascii="Times New Roman" w:hAnsi="Times New Roman"/>
          <w:sz w:val="24"/>
          <w:szCs w:val="24"/>
        </w:rPr>
        <w:t>2</w:t>
      </w:r>
      <w:r w:rsidRPr="00B54DF8">
        <w:rPr>
          <w:rFonts w:ascii="Times New Roman" w:hAnsi="Times New Roman"/>
          <w:sz w:val="24"/>
          <w:szCs w:val="24"/>
        </w:rPr>
        <w:t xml:space="preserve">. </w:t>
      </w:r>
      <w:r>
        <w:rPr>
          <w:rFonts w:ascii="Times New Roman" w:hAnsi="Times New Roman"/>
          <w:i/>
          <w:iCs/>
          <w:sz w:val="24"/>
          <w:szCs w:val="24"/>
        </w:rPr>
        <w:t>Rozwój i odnowa przestrzeni publicznych</w:t>
      </w:r>
      <w:r w:rsidRPr="00B54DF8">
        <w:rPr>
          <w:rFonts w:ascii="Times New Roman" w:hAnsi="Times New Roman"/>
          <w:sz w:val="24"/>
          <w:szCs w:val="24"/>
        </w:rPr>
        <w:t>, który realizowany będzie poprzez projekt strategiczn</w:t>
      </w:r>
      <w:r>
        <w:rPr>
          <w:rFonts w:ascii="Times New Roman" w:hAnsi="Times New Roman"/>
          <w:sz w:val="24"/>
          <w:szCs w:val="24"/>
        </w:rPr>
        <w:t>y</w:t>
      </w:r>
      <w:r w:rsidRPr="00B54DF8">
        <w:rPr>
          <w:rFonts w:ascii="Times New Roman" w:hAnsi="Times New Roman"/>
          <w:sz w:val="24"/>
          <w:szCs w:val="24"/>
        </w:rPr>
        <w:t xml:space="preserve"> nr </w:t>
      </w:r>
      <w:r>
        <w:rPr>
          <w:rFonts w:ascii="Times New Roman" w:hAnsi="Times New Roman"/>
          <w:sz w:val="24"/>
          <w:szCs w:val="24"/>
        </w:rPr>
        <w:t>5</w:t>
      </w:r>
      <w:r w:rsidRPr="00B54DF8">
        <w:rPr>
          <w:rFonts w:ascii="Times New Roman" w:hAnsi="Times New Roman"/>
          <w:sz w:val="24"/>
          <w:szCs w:val="24"/>
        </w:rPr>
        <w:t xml:space="preserve"> w formule IIT w ramach Funduszy Europejskich dla Podkarpacia 2021–2027:</w:t>
      </w:r>
      <w:r w:rsidRPr="00B54DF8">
        <w:rPr>
          <w:rFonts w:ascii="Times New Roman" w:hAnsi="Times New Roman"/>
          <w:i/>
          <w:iCs/>
          <w:sz w:val="24"/>
          <w:szCs w:val="24"/>
        </w:rPr>
        <w:t xml:space="preserve"> </w:t>
      </w:r>
      <w:r w:rsidRPr="005D194D">
        <w:rPr>
          <w:rFonts w:ascii="Times New Roman" w:hAnsi="Times New Roman"/>
          <w:i/>
          <w:iCs/>
          <w:sz w:val="24"/>
          <w:szCs w:val="24"/>
        </w:rPr>
        <w:t>Odnowa przestrzeni publicznej Partnerstwa Kolbuszowskiego poprzez utworzenie miejsc wypoczynku i rekreacji na terenie gmin: Cmolas, Kolbuszowa i Niwiska</w:t>
      </w:r>
      <w:r>
        <w:rPr>
          <w:rFonts w:ascii="Times New Roman" w:hAnsi="Times New Roman"/>
          <w:sz w:val="24"/>
          <w:szCs w:val="24"/>
        </w:rPr>
        <w:t xml:space="preserve">. </w:t>
      </w:r>
      <w:r w:rsidRPr="00B54DF8">
        <w:rPr>
          <w:rFonts w:ascii="Times New Roman" w:hAnsi="Times New Roman"/>
          <w:sz w:val="24"/>
          <w:szCs w:val="24"/>
        </w:rPr>
        <w:t xml:space="preserve">Kierunek działań </w:t>
      </w:r>
      <w:r>
        <w:rPr>
          <w:rFonts w:ascii="Times New Roman" w:hAnsi="Times New Roman"/>
          <w:sz w:val="24"/>
          <w:szCs w:val="24"/>
        </w:rPr>
        <w:t>3</w:t>
      </w:r>
      <w:r w:rsidRPr="00B54DF8">
        <w:rPr>
          <w:rFonts w:ascii="Times New Roman" w:hAnsi="Times New Roman"/>
          <w:sz w:val="24"/>
          <w:szCs w:val="24"/>
        </w:rPr>
        <w:t>.1.</w:t>
      </w:r>
      <w:r>
        <w:rPr>
          <w:rFonts w:ascii="Times New Roman" w:hAnsi="Times New Roman"/>
          <w:sz w:val="24"/>
          <w:szCs w:val="24"/>
        </w:rPr>
        <w:t>2</w:t>
      </w:r>
      <w:r w:rsidRPr="00B54DF8">
        <w:rPr>
          <w:rFonts w:ascii="Times New Roman" w:hAnsi="Times New Roman"/>
          <w:sz w:val="24"/>
          <w:szCs w:val="24"/>
        </w:rPr>
        <w:t>. jest szczególnie komplementarny wobec kierunków działań 1.1.</w:t>
      </w:r>
      <w:r>
        <w:rPr>
          <w:rFonts w:ascii="Times New Roman" w:hAnsi="Times New Roman"/>
          <w:sz w:val="24"/>
          <w:szCs w:val="24"/>
        </w:rPr>
        <w:t>1</w:t>
      </w:r>
      <w:r w:rsidRPr="00B54DF8">
        <w:rPr>
          <w:rFonts w:ascii="Times New Roman" w:hAnsi="Times New Roman"/>
          <w:sz w:val="24"/>
          <w:szCs w:val="24"/>
        </w:rPr>
        <w:t xml:space="preserve">. </w:t>
      </w:r>
      <w:r w:rsidRPr="005D194D">
        <w:rPr>
          <w:rFonts w:ascii="Times New Roman" w:hAnsi="Times New Roman"/>
          <w:i/>
          <w:iCs/>
          <w:sz w:val="24"/>
          <w:szCs w:val="24"/>
        </w:rPr>
        <w:t xml:space="preserve">Zachowanie wielokulturowego dziedzictwa obszaru </w:t>
      </w:r>
      <w:r w:rsidRPr="00B54DF8">
        <w:rPr>
          <w:rFonts w:ascii="Times New Roman" w:hAnsi="Times New Roman"/>
          <w:sz w:val="24"/>
          <w:szCs w:val="24"/>
        </w:rPr>
        <w:t xml:space="preserve">oraz </w:t>
      </w:r>
      <w:r>
        <w:rPr>
          <w:rFonts w:ascii="Times New Roman" w:hAnsi="Times New Roman"/>
          <w:sz w:val="24"/>
          <w:szCs w:val="24"/>
        </w:rPr>
        <w:t>1.</w:t>
      </w:r>
      <w:r w:rsidRPr="00B54DF8">
        <w:rPr>
          <w:rFonts w:ascii="Times New Roman" w:hAnsi="Times New Roman"/>
          <w:sz w:val="24"/>
          <w:szCs w:val="24"/>
        </w:rPr>
        <w:t>1.2. </w:t>
      </w:r>
      <w:r w:rsidRPr="005D194D">
        <w:rPr>
          <w:rFonts w:ascii="Times New Roman" w:hAnsi="Times New Roman"/>
          <w:i/>
          <w:iCs/>
          <w:sz w:val="24"/>
          <w:szCs w:val="24"/>
        </w:rPr>
        <w:t>Rozwój infrastruktury turystycznej i okołoturystycznej</w:t>
      </w:r>
      <w:r w:rsidRPr="00B54DF8">
        <w:rPr>
          <w:rFonts w:ascii="Times New Roman" w:hAnsi="Times New Roman"/>
          <w:sz w:val="24"/>
          <w:szCs w:val="24"/>
        </w:rPr>
        <w:t xml:space="preserve">. </w:t>
      </w:r>
    </w:p>
    <w:p w14:paraId="6138099B" w14:textId="77777777" w:rsidR="009919CF" w:rsidRPr="00B54DF8" w:rsidRDefault="009919CF" w:rsidP="009919CF">
      <w:pPr>
        <w:spacing w:after="0" w:line="276" w:lineRule="auto"/>
        <w:ind w:firstLine="567"/>
        <w:jc w:val="both"/>
        <w:rPr>
          <w:rFonts w:ascii="Times New Roman" w:hAnsi="Times New Roman"/>
          <w:sz w:val="24"/>
          <w:szCs w:val="24"/>
        </w:rPr>
      </w:pPr>
      <w:r w:rsidRPr="00B54DF8">
        <w:rPr>
          <w:rFonts w:ascii="Times New Roman" w:hAnsi="Times New Roman"/>
          <w:sz w:val="24"/>
          <w:szCs w:val="24"/>
        </w:rPr>
        <w:t>Efekty podejmowanych działań w ramach Celu 1 będą spójne i</w:t>
      </w:r>
      <w:r>
        <w:rPr>
          <w:rFonts w:ascii="Times New Roman" w:hAnsi="Times New Roman"/>
          <w:sz w:val="24"/>
          <w:szCs w:val="24"/>
        </w:rPr>
        <w:t> </w:t>
      </w:r>
      <w:r w:rsidRPr="00B54DF8">
        <w:rPr>
          <w:rFonts w:ascii="Times New Roman" w:hAnsi="Times New Roman"/>
          <w:sz w:val="24"/>
          <w:szCs w:val="24"/>
        </w:rPr>
        <w:t xml:space="preserve">przyczynią się do poprawy konkurencyjności gospodarczej Partnerstwa Kolbuszowskiego. Ponadto Cel 1 będzie komplementarny z Celem 3 i przyczyni się do poprawy jakości życia mieszkańców oraz atrakcyjności tego obszaru, jako miejsce </w:t>
      </w:r>
      <w:r>
        <w:rPr>
          <w:rFonts w:ascii="Times New Roman" w:hAnsi="Times New Roman"/>
          <w:sz w:val="24"/>
          <w:szCs w:val="24"/>
        </w:rPr>
        <w:t>atrakcyjne do zamieszkania oraz zwiedzania</w:t>
      </w:r>
      <w:r w:rsidRPr="00B54DF8">
        <w:rPr>
          <w:rFonts w:ascii="Times New Roman" w:hAnsi="Times New Roman"/>
          <w:sz w:val="24"/>
          <w:szCs w:val="24"/>
        </w:rPr>
        <w:t xml:space="preserve">. Prowadzenie działań w ramach Celu strategicznego 1 oddziałuje na prowadzone działania </w:t>
      </w:r>
      <w:r>
        <w:rPr>
          <w:rFonts w:ascii="Times New Roman" w:hAnsi="Times New Roman"/>
          <w:sz w:val="24"/>
          <w:szCs w:val="24"/>
        </w:rPr>
        <w:br/>
      </w:r>
      <w:r w:rsidRPr="00B54DF8">
        <w:rPr>
          <w:rFonts w:ascii="Times New Roman" w:hAnsi="Times New Roman"/>
          <w:sz w:val="24"/>
          <w:szCs w:val="24"/>
        </w:rPr>
        <w:t xml:space="preserve">w ramach Celu strategicznego 2, z uwagi na wzrost popytu na usługi </w:t>
      </w:r>
      <w:r>
        <w:rPr>
          <w:rFonts w:ascii="Times New Roman" w:hAnsi="Times New Roman"/>
          <w:sz w:val="24"/>
          <w:szCs w:val="24"/>
        </w:rPr>
        <w:t xml:space="preserve">związane </w:t>
      </w:r>
      <w:r>
        <w:rPr>
          <w:rFonts w:ascii="Times New Roman" w:hAnsi="Times New Roman"/>
          <w:sz w:val="24"/>
          <w:szCs w:val="24"/>
        </w:rPr>
        <w:br/>
        <w:t xml:space="preserve">z rozszerzeniem oferty kulturalnej </w:t>
      </w:r>
      <w:r w:rsidRPr="00B54DF8">
        <w:rPr>
          <w:rFonts w:ascii="Times New Roman" w:hAnsi="Times New Roman"/>
          <w:sz w:val="24"/>
          <w:szCs w:val="24"/>
        </w:rPr>
        <w:t>oferowane</w:t>
      </w:r>
      <w:r>
        <w:rPr>
          <w:rFonts w:ascii="Times New Roman" w:hAnsi="Times New Roman"/>
          <w:sz w:val="24"/>
          <w:szCs w:val="24"/>
        </w:rPr>
        <w:t>j</w:t>
      </w:r>
      <w:r w:rsidRPr="00B54DF8">
        <w:rPr>
          <w:rFonts w:ascii="Times New Roman" w:hAnsi="Times New Roman"/>
          <w:sz w:val="24"/>
          <w:szCs w:val="24"/>
        </w:rPr>
        <w:t xml:space="preserve"> na terenie Partnerstwa Kolbuszowskiego, jak również na planowane działania w ramach Celu strategicznego 3 i konieczność rozwijania infrastruktury technicznej, w tym w szczególności komunikacyjnej oraz turystycznej.</w:t>
      </w:r>
    </w:p>
    <w:p w14:paraId="3DD57BC4" w14:textId="77777777" w:rsidR="009919CF" w:rsidRPr="00991B10" w:rsidRDefault="009919CF" w:rsidP="009919CF">
      <w:pPr>
        <w:pStyle w:val="Nagwek3"/>
        <w:ind w:left="567"/>
        <w:rPr>
          <w:rFonts w:ascii="Times New Roman" w:hAnsi="Times New Roman"/>
          <w:b/>
          <w:bCs/>
          <w:color w:val="000000" w:themeColor="text1"/>
          <w:sz w:val="26"/>
          <w:szCs w:val="26"/>
        </w:rPr>
      </w:pPr>
      <w:bookmarkStart w:id="233" w:name="_Toc192488337"/>
      <w:r w:rsidRPr="00991B10">
        <w:rPr>
          <w:rFonts w:ascii="Times New Roman" w:hAnsi="Times New Roman"/>
          <w:b/>
          <w:bCs/>
          <w:color w:val="000000" w:themeColor="text1"/>
          <w:sz w:val="26"/>
          <w:szCs w:val="26"/>
        </w:rPr>
        <w:t>3.2.</w:t>
      </w:r>
      <w:r>
        <w:rPr>
          <w:rFonts w:ascii="Times New Roman" w:hAnsi="Times New Roman"/>
          <w:b/>
          <w:bCs/>
          <w:color w:val="000000" w:themeColor="text1"/>
          <w:sz w:val="26"/>
          <w:szCs w:val="26"/>
        </w:rPr>
        <w:t>3</w:t>
      </w:r>
      <w:r w:rsidRPr="00991B10">
        <w:rPr>
          <w:rFonts w:ascii="Times New Roman" w:hAnsi="Times New Roman"/>
          <w:b/>
          <w:bCs/>
          <w:color w:val="000000" w:themeColor="text1"/>
          <w:sz w:val="26"/>
          <w:szCs w:val="26"/>
        </w:rPr>
        <w:t>. Szacunkowe ramy finansowe i potencjalne źródła finansowania</w:t>
      </w:r>
      <w:bookmarkEnd w:id="225"/>
      <w:bookmarkEnd w:id="226"/>
      <w:bookmarkEnd w:id="227"/>
      <w:bookmarkEnd w:id="228"/>
      <w:bookmarkEnd w:id="229"/>
      <w:bookmarkEnd w:id="230"/>
      <w:bookmarkEnd w:id="233"/>
    </w:p>
    <w:p w14:paraId="41F9DCBA" w14:textId="77777777" w:rsidR="009919CF" w:rsidRDefault="009919CF" w:rsidP="009919CF">
      <w:pPr>
        <w:spacing w:before="240" w:line="276" w:lineRule="auto"/>
        <w:ind w:firstLine="708"/>
        <w:jc w:val="both"/>
        <w:textAlignment w:val="auto"/>
      </w:pPr>
      <w:r>
        <w:rPr>
          <w:rFonts w:ascii="Times New Roman" w:hAnsi="Times New Roman"/>
          <w:sz w:val="24"/>
          <w:szCs w:val="24"/>
        </w:rPr>
        <w:t xml:space="preserve">Indykatywne ramy finansowe </w:t>
      </w:r>
      <w:r>
        <w:rPr>
          <w:rFonts w:ascii="Times New Roman" w:hAnsi="Times New Roman"/>
          <w:i/>
          <w:iCs/>
          <w:sz w:val="24"/>
          <w:szCs w:val="24"/>
        </w:rPr>
        <w:t xml:space="preserve">Strategii Rozwoju Ponadlokalnego dla Partnerstwa Kolbuszowskiego na lata 2022–2030 </w:t>
      </w:r>
      <w:r>
        <w:rPr>
          <w:rFonts w:ascii="Times New Roman" w:hAnsi="Times New Roman"/>
          <w:sz w:val="24"/>
          <w:szCs w:val="24"/>
        </w:rPr>
        <w:t xml:space="preserve">obejmują projekty strategiczne, które wynikają z planów projektowych gmin Partnerstwa Kolbuszowskiego, podległych im jednostek organizacyjnych, jak również projektów zgłoszonych przez mieszkańców i przedsiębiorców. Ponadto plany projektowe odpowiadają na możliwości ich sfinansowania z uwzględnieniem sytuacji budżetowej gmin, ponieważ „wskaźnik G – podstawowych dochodów podatkowych na 1 mieszkańca gminy przyjęty do obliczania subwencji wyrównawczej na 2023 r.” wynosi dla poszczególnych gmin: Kolbuszowa 1 723,00 zł, Majdan Królewski 769,28 zł, Cmolas 1 091,52 zł, Niwiska 928,83 zł, Raniżów 1 009,84 zł, Dzikowiec 631,57 zł (przy wskaźniku dla Polski: </w:t>
      </w:r>
      <w:r w:rsidRPr="00F63C7B">
        <w:rPr>
          <w:rFonts w:ascii="Times New Roman" w:hAnsi="Times New Roman"/>
          <w:sz w:val="24"/>
          <w:szCs w:val="24"/>
        </w:rPr>
        <w:t>2</w:t>
      </w:r>
      <w:r>
        <w:rPr>
          <w:rFonts w:ascii="Times New Roman" w:hAnsi="Times New Roman"/>
          <w:sz w:val="24"/>
          <w:szCs w:val="24"/>
        </w:rPr>
        <w:t xml:space="preserve"> </w:t>
      </w:r>
      <w:r w:rsidRPr="00F63C7B">
        <w:rPr>
          <w:rFonts w:ascii="Times New Roman" w:hAnsi="Times New Roman"/>
          <w:sz w:val="24"/>
          <w:szCs w:val="24"/>
        </w:rPr>
        <w:t>788,93</w:t>
      </w:r>
      <w:r w:rsidRPr="00F63C7B" w:rsidDel="00F63C7B">
        <w:rPr>
          <w:rFonts w:ascii="Times New Roman" w:hAnsi="Times New Roman"/>
          <w:sz w:val="24"/>
          <w:szCs w:val="24"/>
        </w:rPr>
        <w:t xml:space="preserve"> </w:t>
      </w:r>
      <w:r>
        <w:rPr>
          <w:rFonts w:ascii="Times New Roman" w:hAnsi="Times New Roman"/>
          <w:sz w:val="24"/>
          <w:szCs w:val="24"/>
        </w:rPr>
        <w:t xml:space="preserve">zł), co oznacza niedostateczną samodzielność finansową jednostek i w istotny sposób determinuje zdolność realizacji długookresowych zadań rozwojowych inwestycyjnych i </w:t>
      </w:r>
      <w:proofErr w:type="spellStart"/>
      <w:r>
        <w:rPr>
          <w:rFonts w:ascii="Times New Roman" w:hAnsi="Times New Roman"/>
          <w:sz w:val="24"/>
          <w:szCs w:val="24"/>
        </w:rPr>
        <w:t>nieinwestycyjnych</w:t>
      </w:r>
      <w:proofErr w:type="spellEnd"/>
      <w:r>
        <w:rPr>
          <w:rFonts w:ascii="Times New Roman" w:hAnsi="Times New Roman"/>
          <w:sz w:val="24"/>
          <w:szCs w:val="24"/>
        </w:rPr>
        <w:t>.</w:t>
      </w:r>
    </w:p>
    <w:p w14:paraId="2995B333"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lastRenderedPageBreak/>
        <w:t xml:space="preserve">Podsumowanie podanych wartości brutto poszczególnych projektów pozwoliło określić szacunkowe ramy finansowe dokumentu z podziałem na różne źródła finansowania (także spoza funduszy polityki spójności na lata 2021–2027 – publiczne i prywatne środki krajowe w celu realizacji zasady dodatkowości środków Unii Europejskiej). Realizacja Strategii i dobór źródeł finansowania będzie procesem dynamicznym, jednak kluczowymi źródłami finansowania projektów, poza budżetami gmin, będą programy polityki spójności i polityki rolnej UE na lata 2021–2027 oraz Krajowy Plan Odbudowy. </w:t>
      </w:r>
    </w:p>
    <w:p w14:paraId="6F086705" w14:textId="77777777" w:rsidR="009919CF" w:rsidRPr="002D4C84" w:rsidRDefault="009919CF" w:rsidP="009919CF">
      <w:pPr>
        <w:spacing w:after="0" w:line="276" w:lineRule="auto"/>
        <w:ind w:firstLine="709"/>
        <w:jc w:val="both"/>
        <w:rPr>
          <w:rFonts w:ascii="Times New Roman" w:hAnsi="Times New Roman"/>
          <w:sz w:val="24"/>
          <w:szCs w:val="24"/>
        </w:rPr>
      </w:pPr>
      <w:r>
        <w:rPr>
          <w:rFonts w:ascii="Times New Roman" w:hAnsi="Times New Roman"/>
          <w:sz w:val="24"/>
          <w:szCs w:val="24"/>
        </w:rPr>
        <w:t xml:space="preserve">Polityka spójności na lata 2021–2027 obejmuje następujące fundusze: Europejski Fundusz Rozwoju Regionalnego (EFRR), Fundusz Spójności (FS), Europejski Fundusz Społeczny+ (EFS+) oraz Fundusz Sprawiedliwej Transformacji (FST). Wspólna polityka rybołówstwa obejmie Europejski Fundusz Morski i Rybacki (EFMR). Fundusze te wzajemnie się uzupełniają. W odniesieniu do Krajowego Planu Odbudowy należy zauważyć, że środki dostępne w ramach Instrumentu na Rzecz Odbudowy i Zwiększania Odporności traktowane są na poziomie unijnego budżetu jako oddzielny element nowej architektury wspólnotowych finansów, a ich celem jest ograniczenie negatywnego wpływu pandemii COVID-19 na gospodarkę Unii Europejskiej, ze szczególnym uwzględnieniem potrzeby wzmocnienia jej odporności na podobne tego typu sytuacje w przyszłości. Fundusze te podlegają nieco innym zasadom podziału niż ma to miejsce w przypadku polityki spójności, gdzie pewnym standardem jest podejście regionalne. W zakresie programów polityki rolnej Unii Europejskiej 2021–2027 nastąpiło przesunięcie w programowaniu Wspólnej Polityki Rolnej (wydłużenie PROW </w:t>
      </w:r>
      <w:r>
        <w:rPr>
          <w:rFonts w:ascii="Times New Roman" w:hAnsi="Times New Roman"/>
          <w:sz w:val="24"/>
          <w:szCs w:val="24"/>
        </w:rPr>
        <w:br/>
        <w:t xml:space="preserve">2014–2020 o dwa lata, przy jednocześnie zwiększonej alokacji na niektóre działania). </w:t>
      </w:r>
    </w:p>
    <w:p w14:paraId="30650D33" w14:textId="77777777" w:rsidR="009919CF" w:rsidRPr="002D4C84" w:rsidRDefault="009919CF" w:rsidP="009919CF">
      <w:pPr>
        <w:spacing w:after="0" w:line="276" w:lineRule="auto"/>
        <w:ind w:firstLine="709"/>
        <w:jc w:val="both"/>
        <w:textAlignment w:val="auto"/>
        <w:rPr>
          <w:rFonts w:ascii="Times New Roman" w:hAnsi="Times New Roman"/>
          <w:sz w:val="24"/>
          <w:szCs w:val="24"/>
        </w:rPr>
      </w:pPr>
      <w:r w:rsidRPr="002D4C84">
        <w:rPr>
          <w:rFonts w:ascii="Times New Roman" w:hAnsi="Times New Roman"/>
          <w:sz w:val="24"/>
          <w:szCs w:val="24"/>
        </w:rPr>
        <w:t>Plan Strategiczny dla Wsp</w:t>
      </w:r>
      <w:r w:rsidRPr="002D4C84">
        <w:rPr>
          <w:rFonts w:ascii="Times New Roman" w:hAnsi="Times New Roman" w:hint="eastAsia"/>
          <w:sz w:val="24"/>
          <w:szCs w:val="24"/>
        </w:rPr>
        <w:t>ó</w:t>
      </w:r>
      <w:r w:rsidRPr="002D4C84">
        <w:rPr>
          <w:rFonts w:ascii="Times New Roman" w:hAnsi="Times New Roman"/>
          <w:sz w:val="24"/>
          <w:szCs w:val="24"/>
        </w:rPr>
        <w:t>lnej Polityki Rolnej 2023</w:t>
      </w:r>
      <w:r>
        <w:rPr>
          <w:rFonts w:ascii="Times New Roman" w:hAnsi="Times New Roman"/>
          <w:sz w:val="24"/>
          <w:szCs w:val="24"/>
        </w:rPr>
        <w:t>–</w:t>
      </w:r>
      <w:r w:rsidRPr="002D4C84">
        <w:rPr>
          <w:rFonts w:ascii="Times New Roman" w:hAnsi="Times New Roman"/>
          <w:sz w:val="24"/>
          <w:szCs w:val="24"/>
        </w:rPr>
        <w:t>2027 b</w:t>
      </w:r>
      <w:r w:rsidRPr="002D4C84">
        <w:rPr>
          <w:rFonts w:ascii="Times New Roman" w:hAnsi="Times New Roman" w:hint="eastAsia"/>
          <w:sz w:val="24"/>
          <w:szCs w:val="24"/>
        </w:rPr>
        <w:t>ę</w:t>
      </w:r>
      <w:r w:rsidRPr="002D4C84">
        <w:rPr>
          <w:rFonts w:ascii="Times New Roman" w:hAnsi="Times New Roman"/>
          <w:sz w:val="24"/>
          <w:szCs w:val="24"/>
        </w:rPr>
        <w:t>dzie wspiera</w:t>
      </w:r>
      <w:r w:rsidRPr="002D4C84">
        <w:rPr>
          <w:rFonts w:ascii="Times New Roman" w:hAnsi="Times New Roman" w:hint="eastAsia"/>
          <w:sz w:val="24"/>
          <w:szCs w:val="24"/>
        </w:rPr>
        <w:t>ć</w:t>
      </w:r>
      <w:r w:rsidRPr="002D4C84">
        <w:rPr>
          <w:rFonts w:ascii="Times New Roman" w:hAnsi="Times New Roman"/>
          <w:sz w:val="24"/>
          <w:szCs w:val="24"/>
        </w:rPr>
        <w:t xml:space="preserve"> zr</w:t>
      </w:r>
      <w:r w:rsidRPr="002D4C84">
        <w:rPr>
          <w:rFonts w:ascii="Times New Roman" w:hAnsi="Times New Roman" w:hint="eastAsia"/>
          <w:sz w:val="24"/>
          <w:szCs w:val="24"/>
        </w:rPr>
        <w:t>ó</w:t>
      </w:r>
      <w:r w:rsidRPr="002D4C84">
        <w:rPr>
          <w:rFonts w:ascii="Times New Roman" w:hAnsi="Times New Roman"/>
          <w:sz w:val="24"/>
          <w:szCs w:val="24"/>
        </w:rPr>
        <w:t>wnowa</w:t>
      </w:r>
      <w:r w:rsidRPr="002D4C84">
        <w:rPr>
          <w:rFonts w:ascii="Times New Roman" w:hAnsi="Times New Roman" w:hint="eastAsia"/>
          <w:sz w:val="24"/>
          <w:szCs w:val="24"/>
        </w:rPr>
        <w:t>ż</w:t>
      </w:r>
      <w:r w:rsidRPr="002D4C84">
        <w:rPr>
          <w:rFonts w:ascii="Times New Roman" w:hAnsi="Times New Roman"/>
          <w:sz w:val="24"/>
          <w:szCs w:val="24"/>
        </w:rPr>
        <w:t>ony rozw</w:t>
      </w:r>
      <w:r w:rsidRPr="002D4C84">
        <w:rPr>
          <w:rFonts w:ascii="Times New Roman" w:hAnsi="Times New Roman" w:hint="eastAsia"/>
          <w:sz w:val="24"/>
          <w:szCs w:val="24"/>
        </w:rPr>
        <w:t>ó</w:t>
      </w:r>
      <w:r w:rsidRPr="002D4C84">
        <w:rPr>
          <w:rFonts w:ascii="Times New Roman" w:hAnsi="Times New Roman"/>
          <w:sz w:val="24"/>
          <w:szCs w:val="24"/>
        </w:rPr>
        <w:t>j polskich gospodarstw, sektora przetw</w:t>
      </w:r>
      <w:r w:rsidRPr="002D4C84">
        <w:rPr>
          <w:rFonts w:ascii="Times New Roman" w:hAnsi="Times New Roman" w:hint="eastAsia"/>
          <w:sz w:val="24"/>
          <w:szCs w:val="24"/>
        </w:rPr>
        <w:t>ó</w:t>
      </w:r>
      <w:r w:rsidRPr="002D4C84">
        <w:rPr>
          <w:rFonts w:ascii="Times New Roman" w:hAnsi="Times New Roman"/>
          <w:sz w:val="24"/>
          <w:szCs w:val="24"/>
        </w:rPr>
        <w:t>rstwa i popraw</w:t>
      </w:r>
      <w:r w:rsidRPr="002D4C84">
        <w:rPr>
          <w:rFonts w:ascii="Times New Roman" w:hAnsi="Times New Roman" w:hint="eastAsia"/>
          <w:sz w:val="24"/>
          <w:szCs w:val="24"/>
        </w:rPr>
        <w:t>ę</w:t>
      </w:r>
      <w:r w:rsidRPr="002D4C84">
        <w:rPr>
          <w:rFonts w:ascii="Times New Roman" w:hAnsi="Times New Roman"/>
          <w:sz w:val="24"/>
          <w:szCs w:val="24"/>
        </w:rPr>
        <w:t xml:space="preserve"> warunk</w:t>
      </w:r>
      <w:r w:rsidRPr="002D4C84">
        <w:rPr>
          <w:rFonts w:ascii="Times New Roman" w:hAnsi="Times New Roman" w:hint="eastAsia"/>
          <w:sz w:val="24"/>
          <w:szCs w:val="24"/>
        </w:rPr>
        <w:t>ó</w:t>
      </w:r>
      <w:r w:rsidRPr="002D4C84">
        <w:rPr>
          <w:rFonts w:ascii="Times New Roman" w:hAnsi="Times New Roman"/>
          <w:sz w:val="24"/>
          <w:szCs w:val="24"/>
        </w:rPr>
        <w:t xml:space="preserve">w </w:t>
      </w:r>
      <w:r w:rsidRPr="002D4C84">
        <w:rPr>
          <w:rFonts w:ascii="Times New Roman" w:hAnsi="Times New Roman" w:hint="eastAsia"/>
          <w:sz w:val="24"/>
          <w:szCs w:val="24"/>
        </w:rPr>
        <w:t>ż</w:t>
      </w:r>
      <w:r w:rsidRPr="002D4C84">
        <w:rPr>
          <w:rFonts w:ascii="Times New Roman" w:hAnsi="Times New Roman"/>
          <w:sz w:val="24"/>
          <w:szCs w:val="24"/>
        </w:rPr>
        <w:t>ycia i pracy w ma</w:t>
      </w:r>
      <w:r w:rsidRPr="002D4C84">
        <w:rPr>
          <w:rFonts w:ascii="Times New Roman" w:hAnsi="Times New Roman" w:hint="eastAsia"/>
          <w:sz w:val="24"/>
          <w:szCs w:val="24"/>
        </w:rPr>
        <w:t>ł</w:t>
      </w:r>
      <w:r w:rsidRPr="002D4C84">
        <w:rPr>
          <w:rFonts w:ascii="Times New Roman" w:hAnsi="Times New Roman"/>
          <w:sz w:val="24"/>
          <w:szCs w:val="24"/>
        </w:rPr>
        <w:t>ych miejscowo</w:t>
      </w:r>
      <w:r w:rsidRPr="002D4C84">
        <w:rPr>
          <w:rFonts w:ascii="Times New Roman" w:hAnsi="Times New Roman" w:hint="eastAsia"/>
          <w:sz w:val="24"/>
          <w:szCs w:val="24"/>
        </w:rPr>
        <w:t>ś</w:t>
      </w:r>
      <w:r w:rsidRPr="002D4C84">
        <w:rPr>
          <w:rFonts w:ascii="Times New Roman" w:hAnsi="Times New Roman"/>
          <w:sz w:val="24"/>
          <w:szCs w:val="24"/>
        </w:rPr>
        <w:t>ciach wiejskich. WPR b</w:t>
      </w:r>
      <w:r w:rsidRPr="002D4C84">
        <w:rPr>
          <w:rFonts w:ascii="Times New Roman" w:hAnsi="Times New Roman" w:hint="eastAsia"/>
          <w:sz w:val="24"/>
          <w:szCs w:val="24"/>
        </w:rPr>
        <w:t>ę</w:t>
      </w:r>
      <w:r w:rsidRPr="002D4C84">
        <w:rPr>
          <w:rFonts w:ascii="Times New Roman" w:hAnsi="Times New Roman"/>
          <w:sz w:val="24"/>
          <w:szCs w:val="24"/>
        </w:rPr>
        <w:t>dzie wspiera</w:t>
      </w:r>
      <w:r w:rsidRPr="002D4C84">
        <w:rPr>
          <w:rFonts w:ascii="Times New Roman" w:hAnsi="Times New Roman" w:hint="eastAsia"/>
          <w:sz w:val="24"/>
          <w:szCs w:val="24"/>
        </w:rPr>
        <w:t>ć</w:t>
      </w:r>
      <w:r w:rsidRPr="002D4C84">
        <w:rPr>
          <w:rFonts w:ascii="Times New Roman" w:hAnsi="Times New Roman"/>
          <w:sz w:val="24"/>
          <w:szCs w:val="24"/>
        </w:rPr>
        <w:t xml:space="preserve"> zr</w:t>
      </w:r>
      <w:r w:rsidRPr="002D4C84">
        <w:rPr>
          <w:rFonts w:ascii="Times New Roman" w:hAnsi="Times New Roman" w:hint="eastAsia"/>
          <w:sz w:val="24"/>
          <w:szCs w:val="24"/>
        </w:rPr>
        <w:t>ó</w:t>
      </w:r>
      <w:r w:rsidRPr="002D4C84">
        <w:rPr>
          <w:rFonts w:ascii="Times New Roman" w:hAnsi="Times New Roman"/>
          <w:sz w:val="24"/>
          <w:szCs w:val="24"/>
        </w:rPr>
        <w:t>wnowa</w:t>
      </w:r>
      <w:r w:rsidRPr="002D4C84">
        <w:rPr>
          <w:rFonts w:ascii="Times New Roman" w:hAnsi="Times New Roman" w:hint="eastAsia"/>
          <w:sz w:val="24"/>
          <w:szCs w:val="24"/>
        </w:rPr>
        <w:t>ż</w:t>
      </w:r>
      <w:r w:rsidRPr="002D4C84">
        <w:rPr>
          <w:rFonts w:ascii="Times New Roman" w:hAnsi="Times New Roman"/>
          <w:sz w:val="24"/>
          <w:szCs w:val="24"/>
        </w:rPr>
        <w:t xml:space="preserve">one metody gospodarowania, przyjazne klimatowi i </w:t>
      </w:r>
      <w:r w:rsidRPr="002D4C84">
        <w:rPr>
          <w:rFonts w:ascii="Times New Roman" w:hAnsi="Times New Roman" w:hint="eastAsia"/>
          <w:sz w:val="24"/>
          <w:szCs w:val="24"/>
        </w:rPr>
        <w:t>ś</w:t>
      </w:r>
      <w:r w:rsidRPr="002D4C84">
        <w:rPr>
          <w:rFonts w:ascii="Times New Roman" w:hAnsi="Times New Roman"/>
          <w:sz w:val="24"/>
          <w:szCs w:val="24"/>
        </w:rPr>
        <w:t>rodowisku, chroni</w:t>
      </w:r>
      <w:r w:rsidRPr="002D4C84">
        <w:rPr>
          <w:rFonts w:ascii="Times New Roman" w:hAnsi="Times New Roman" w:hint="eastAsia"/>
          <w:sz w:val="24"/>
          <w:szCs w:val="24"/>
        </w:rPr>
        <w:t>ą</w:t>
      </w:r>
      <w:r w:rsidRPr="002D4C84">
        <w:rPr>
          <w:rFonts w:ascii="Times New Roman" w:hAnsi="Times New Roman"/>
          <w:sz w:val="24"/>
          <w:szCs w:val="24"/>
        </w:rPr>
        <w:t>ce wod</w:t>
      </w:r>
      <w:r w:rsidRPr="002D4C84">
        <w:rPr>
          <w:rFonts w:ascii="Times New Roman" w:hAnsi="Times New Roman" w:hint="eastAsia"/>
          <w:sz w:val="24"/>
          <w:szCs w:val="24"/>
        </w:rPr>
        <w:t>ę</w:t>
      </w:r>
      <w:r w:rsidRPr="002D4C84">
        <w:rPr>
          <w:rFonts w:ascii="Times New Roman" w:hAnsi="Times New Roman"/>
          <w:sz w:val="24"/>
          <w:szCs w:val="24"/>
        </w:rPr>
        <w:t>, gleb</w:t>
      </w:r>
      <w:r w:rsidRPr="002D4C84">
        <w:rPr>
          <w:rFonts w:ascii="Times New Roman" w:hAnsi="Times New Roman" w:hint="eastAsia"/>
          <w:sz w:val="24"/>
          <w:szCs w:val="24"/>
        </w:rPr>
        <w:t>ę</w:t>
      </w:r>
      <w:r w:rsidRPr="002D4C84">
        <w:rPr>
          <w:rFonts w:ascii="Times New Roman" w:hAnsi="Times New Roman"/>
          <w:sz w:val="24"/>
          <w:szCs w:val="24"/>
        </w:rPr>
        <w:t xml:space="preserve"> i</w:t>
      </w:r>
      <w:r>
        <w:rPr>
          <w:rFonts w:ascii="Times New Roman" w:hAnsi="Times New Roman"/>
          <w:sz w:val="24"/>
          <w:szCs w:val="24"/>
        </w:rPr>
        <w:t> </w:t>
      </w:r>
      <w:r w:rsidRPr="002D4C84">
        <w:rPr>
          <w:rFonts w:ascii="Times New Roman" w:hAnsi="Times New Roman"/>
          <w:sz w:val="24"/>
          <w:szCs w:val="24"/>
        </w:rPr>
        <w:t>powietrze oraz bior</w:t>
      </w:r>
      <w:r w:rsidRPr="002D4C84">
        <w:rPr>
          <w:rFonts w:ascii="Times New Roman" w:hAnsi="Times New Roman" w:hint="eastAsia"/>
          <w:sz w:val="24"/>
          <w:szCs w:val="24"/>
        </w:rPr>
        <w:t>óż</w:t>
      </w:r>
      <w:r w:rsidRPr="002D4C84">
        <w:rPr>
          <w:rFonts w:ascii="Times New Roman" w:hAnsi="Times New Roman"/>
          <w:sz w:val="24"/>
          <w:szCs w:val="24"/>
        </w:rPr>
        <w:t>norodno</w:t>
      </w:r>
      <w:r w:rsidRPr="002D4C84">
        <w:rPr>
          <w:rFonts w:ascii="Times New Roman" w:hAnsi="Times New Roman" w:hint="eastAsia"/>
          <w:sz w:val="24"/>
          <w:szCs w:val="24"/>
        </w:rPr>
        <w:t>ść</w:t>
      </w:r>
      <w:r w:rsidRPr="002D4C84">
        <w:rPr>
          <w:rFonts w:ascii="Times New Roman" w:hAnsi="Times New Roman"/>
          <w:sz w:val="24"/>
          <w:szCs w:val="24"/>
        </w:rPr>
        <w:t>. Sprzyja</w:t>
      </w:r>
      <w:r w:rsidRPr="002D4C84">
        <w:rPr>
          <w:rFonts w:ascii="Times New Roman" w:hAnsi="Times New Roman" w:hint="eastAsia"/>
          <w:sz w:val="24"/>
          <w:szCs w:val="24"/>
        </w:rPr>
        <w:t>ć</w:t>
      </w:r>
      <w:r w:rsidRPr="002D4C84">
        <w:rPr>
          <w:rFonts w:ascii="Times New Roman" w:hAnsi="Times New Roman"/>
          <w:sz w:val="24"/>
          <w:szCs w:val="24"/>
        </w:rPr>
        <w:t xml:space="preserve"> b</w:t>
      </w:r>
      <w:r w:rsidRPr="002D4C84">
        <w:rPr>
          <w:rFonts w:ascii="Times New Roman" w:hAnsi="Times New Roman" w:hint="eastAsia"/>
          <w:sz w:val="24"/>
          <w:szCs w:val="24"/>
        </w:rPr>
        <w:t>ę</w:t>
      </w:r>
      <w:r w:rsidRPr="002D4C84">
        <w:rPr>
          <w:rFonts w:ascii="Times New Roman" w:hAnsi="Times New Roman"/>
          <w:sz w:val="24"/>
          <w:szCs w:val="24"/>
        </w:rPr>
        <w:t>dzie produkcji i wykorzystaniu zr</w:t>
      </w:r>
      <w:r w:rsidRPr="002D4C84">
        <w:rPr>
          <w:rFonts w:ascii="Times New Roman" w:hAnsi="Times New Roman" w:hint="eastAsia"/>
          <w:sz w:val="24"/>
          <w:szCs w:val="24"/>
        </w:rPr>
        <w:t>ó</w:t>
      </w:r>
      <w:r w:rsidRPr="002D4C84">
        <w:rPr>
          <w:rFonts w:ascii="Times New Roman" w:hAnsi="Times New Roman"/>
          <w:sz w:val="24"/>
          <w:szCs w:val="24"/>
        </w:rPr>
        <w:t>wnowa</w:t>
      </w:r>
      <w:r w:rsidRPr="002D4C84">
        <w:rPr>
          <w:rFonts w:ascii="Times New Roman" w:hAnsi="Times New Roman" w:hint="eastAsia"/>
          <w:sz w:val="24"/>
          <w:szCs w:val="24"/>
        </w:rPr>
        <w:t>ż</w:t>
      </w:r>
      <w:r w:rsidRPr="002D4C84">
        <w:rPr>
          <w:rFonts w:ascii="Times New Roman" w:hAnsi="Times New Roman"/>
          <w:sz w:val="24"/>
          <w:szCs w:val="24"/>
        </w:rPr>
        <w:t>onej energii. Wzmacniana b</w:t>
      </w:r>
      <w:r w:rsidRPr="002D4C84">
        <w:rPr>
          <w:rFonts w:ascii="Times New Roman" w:hAnsi="Times New Roman" w:hint="eastAsia"/>
          <w:sz w:val="24"/>
          <w:szCs w:val="24"/>
        </w:rPr>
        <w:t>ę</w:t>
      </w:r>
      <w:r w:rsidRPr="002D4C84">
        <w:rPr>
          <w:rFonts w:ascii="Times New Roman" w:hAnsi="Times New Roman"/>
          <w:sz w:val="24"/>
          <w:szCs w:val="24"/>
        </w:rPr>
        <w:t>dzie r</w:t>
      </w:r>
      <w:r w:rsidRPr="002D4C84">
        <w:rPr>
          <w:rFonts w:ascii="Times New Roman" w:hAnsi="Times New Roman" w:hint="eastAsia"/>
          <w:sz w:val="24"/>
          <w:szCs w:val="24"/>
        </w:rPr>
        <w:t>óż</w:t>
      </w:r>
      <w:r w:rsidRPr="002D4C84">
        <w:rPr>
          <w:rFonts w:ascii="Times New Roman" w:hAnsi="Times New Roman"/>
          <w:sz w:val="24"/>
          <w:szCs w:val="24"/>
        </w:rPr>
        <w:t>norodno</w:t>
      </w:r>
      <w:r w:rsidRPr="002D4C84">
        <w:rPr>
          <w:rFonts w:ascii="Times New Roman" w:hAnsi="Times New Roman" w:hint="eastAsia"/>
          <w:sz w:val="24"/>
          <w:szCs w:val="24"/>
        </w:rPr>
        <w:t>ść</w:t>
      </w:r>
      <w:r w:rsidRPr="002D4C84">
        <w:rPr>
          <w:rFonts w:ascii="Times New Roman" w:hAnsi="Times New Roman"/>
          <w:sz w:val="24"/>
          <w:szCs w:val="24"/>
        </w:rPr>
        <w:t xml:space="preserve"> gospodarcza, w tym </w:t>
      </w:r>
      <w:proofErr w:type="spellStart"/>
      <w:r w:rsidRPr="002D4C84">
        <w:rPr>
          <w:rFonts w:ascii="Times New Roman" w:hAnsi="Times New Roman"/>
          <w:sz w:val="24"/>
          <w:szCs w:val="24"/>
        </w:rPr>
        <w:t>biogospodarka</w:t>
      </w:r>
      <w:proofErr w:type="spellEnd"/>
      <w:r w:rsidRPr="002D4C84">
        <w:rPr>
          <w:rFonts w:ascii="Times New Roman" w:hAnsi="Times New Roman"/>
          <w:sz w:val="24"/>
          <w:szCs w:val="24"/>
        </w:rPr>
        <w:t>. Poprawa dynamiki rozwojowej zwi</w:t>
      </w:r>
      <w:r w:rsidRPr="002D4C84">
        <w:rPr>
          <w:rFonts w:ascii="Times New Roman" w:hAnsi="Times New Roman" w:hint="eastAsia"/>
          <w:sz w:val="24"/>
          <w:szCs w:val="24"/>
        </w:rPr>
        <w:t>ę</w:t>
      </w:r>
      <w:r w:rsidRPr="002D4C84">
        <w:rPr>
          <w:rFonts w:ascii="Times New Roman" w:hAnsi="Times New Roman"/>
          <w:sz w:val="24"/>
          <w:szCs w:val="24"/>
        </w:rPr>
        <w:t>kszy aktywno</w:t>
      </w:r>
      <w:r w:rsidRPr="002D4C84">
        <w:rPr>
          <w:rFonts w:ascii="Times New Roman" w:hAnsi="Times New Roman" w:hint="eastAsia"/>
          <w:sz w:val="24"/>
          <w:szCs w:val="24"/>
        </w:rPr>
        <w:t>ś</w:t>
      </w:r>
      <w:r>
        <w:rPr>
          <w:rFonts w:ascii="Times New Roman" w:hAnsi="Times New Roman"/>
          <w:sz w:val="24"/>
          <w:szCs w:val="24"/>
        </w:rPr>
        <w:t>ć</w:t>
      </w:r>
      <w:r w:rsidRPr="002D4C84">
        <w:rPr>
          <w:rFonts w:ascii="Times New Roman" w:hAnsi="Times New Roman"/>
          <w:sz w:val="24"/>
          <w:szCs w:val="24"/>
        </w:rPr>
        <w:t xml:space="preserve"> zawodow</w:t>
      </w:r>
      <w:r w:rsidRPr="002D4C84">
        <w:rPr>
          <w:rFonts w:ascii="Times New Roman" w:hAnsi="Times New Roman" w:hint="eastAsia"/>
          <w:sz w:val="24"/>
          <w:szCs w:val="24"/>
        </w:rPr>
        <w:t>ą</w:t>
      </w:r>
      <w:r w:rsidRPr="002D4C84">
        <w:rPr>
          <w:rFonts w:ascii="Times New Roman" w:hAnsi="Times New Roman"/>
          <w:sz w:val="24"/>
          <w:szCs w:val="24"/>
        </w:rPr>
        <w:t xml:space="preserve"> i spo</w:t>
      </w:r>
      <w:r w:rsidRPr="002D4C84">
        <w:rPr>
          <w:rFonts w:ascii="Times New Roman" w:hAnsi="Times New Roman" w:hint="eastAsia"/>
          <w:sz w:val="24"/>
          <w:szCs w:val="24"/>
        </w:rPr>
        <w:t>ł</w:t>
      </w:r>
      <w:r w:rsidRPr="002D4C84">
        <w:rPr>
          <w:rFonts w:ascii="Times New Roman" w:hAnsi="Times New Roman"/>
          <w:sz w:val="24"/>
          <w:szCs w:val="24"/>
        </w:rPr>
        <w:t>eczn</w:t>
      </w:r>
      <w:r w:rsidRPr="002D4C84">
        <w:rPr>
          <w:rFonts w:ascii="Times New Roman" w:hAnsi="Times New Roman" w:hint="eastAsia"/>
          <w:sz w:val="24"/>
          <w:szCs w:val="24"/>
        </w:rPr>
        <w:t>ą</w:t>
      </w:r>
      <w:r w:rsidRPr="002D4C84">
        <w:rPr>
          <w:rFonts w:ascii="Times New Roman" w:hAnsi="Times New Roman"/>
          <w:sz w:val="24"/>
          <w:szCs w:val="24"/>
        </w:rPr>
        <w:t xml:space="preserve"> mieszka</w:t>
      </w:r>
      <w:r w:rsidRPr="002D4C84">
        <w:rPr>
          <w:rFonts w:ascii="Times New Roman" w:hAnsi="Times New Roman" w:hint="eastAsia"/>
          <w:sz w:val="24"/>
          <w:szCs w:val="24"/>
        </w:rPr>
        <w:t>ń</w:t>
      </w:r>
      <w:r w:rsidRPr="002D4C84">
        <w:rPr>
          <w:rFonts w:ascii="Times New Roman" w:hAnsi="Times New Roman"/>
          <w:sz w:val="24"/>
          <w:szCs w:val="24"/>
        </w:rPr>
        <w:t>c</w:t>
      </w:r>
      <w:r w:rsidRPr="002D4C84">
        <w:rPr>
          <w:rFonts w:ascii="Times New Roman" w:hAnsi="Times New Roman" w:hint="eastAsia"/>
          <w:sz w:val="24"/>
          <w:szCs w:val="24"/>
        </w:rPr>
        <w:t>ó</w:t>
      </w:r>
      <w:r w:rsidRPr="002D4C84">
        <w:rPr>
          <w:rFonts w:ascii="Times New Roman" w:hAnsi="Times New Roman"/>
          <w:sz w:val="24"/>
          <w:szCs w:val="24"/>
        </w:rPr>
        <w:t>w</w:t>
      </w:r>
      <w:r>
        <w:rPr>
          <w:rFonts w:ascii="Times New Roman" w:hAnsi="Times New Roman"/>
          <w:sz w:val="24"/>
          <w:szCs w:val="24"/>
        </w:rPr>
        <w:t xml:space="preserve"> </w:t>
      </w:r>
      <w:r w:rsidRPr="002D4C84">
        <w:rPr>
          <w:rFonts w:ascii="Times New Roman" w:hAnsi="Times New Roman"/>
          <w:sz w:val="24"/>
          <w:szCs w:val="24"/>
        </w:rPr>
        <w:t>teren</w:t>
      </w:r>
      <w:r w:rsidRPr="002D4C84">
        <w:rPr>
          <w:rFonts w:ascii="Times New Roman" w:hAnsi="Times New Roman" w:hint="eastAsia"/>
          <w:sz w:val="24"/>
          <w:szCs w:val="24"/>
        </w:rPr>
        <w:t>ó</w:t>
      </w:r>
      <w:r w:rsidRPr="002D4C84">
        <w:rPr>
          <w:rFonts w:ascii="Times New Roman" w:hAnsi="Times New Roman"/>
          <w:sz w:val="24"/>
          <w:szCs w:val="24"/>
        </w:rPr>
        <w:t>w wiejskich i</w:t>
      </w:r>
      <w:r>
        <w:rPr>
          <w:rFonts w:ascii="Times New Roman" w:hAnsi="Times New Roman"/>
          <w:sz w:val="24"/>
          <w:szCs w:val="24"/>
        </w:rPr>
        <w:t> </w:t>
      </w:r>
      <w:r w:rsidRPr="002D4C84">
        <w:rPr>
          <w:rFonts w:ascii="Times New Roman" w:hAnsi="Times New Roman"/>
          <w:sz w:val="24"/>
          <w:szCs w:val="24"/>
        </w:rPr>
        <w:t>os</w:t>
      </w:r>
      <w:r w:rsidRPr="002D4C84">
        <w:rPr>
          <w:rFonts w:ascii="Times New Roman" w:hAnsi="Times New Roman" w:hint="eastAsia"/>
          <w:sz w:val="24"/>
          <w:szCs w:val="24"/>
        </w:rPr>
        <w:t>ó</w:t>
      </w:r>
      <w:r w:rsidRPr="002D4C84">
        <w:rPr>
          <w:rFonts w:ascii="Times New Roman" w:hAnsi="Times New Roman"/>
          <w:sz w:val="24"/>
          <w:szCs w:val="24"/>
        </w:rPr>
        <w:t>b wykluczonych. Upowszechniane i wdra</w:t>
      </w:r>
      <w:r w:rsidRPr="002D4C84">
        <w:rPr>
          <w:rFonts w:ascii="Times New Roman" w:hAnsi="Times New Roman" w:hint="eastAsia"/>
          <w:sz w:val="24"/>
          <w:szCs w:val="24"/>
        </w:rPr>
        <w:t>ż</w:t>
      </w:r>
      <w:r w:rsidRPr="002D4C84">
        <w:rPr>
          <w:rFonts w:ascii="Times New Roman" w:hAnsi="Times New Roman"/>
          <w:sz w:val="24"/>
          <w:szCs w:val="24"/>
        </w:rPr>
        <w:t>ane b</w:t>
      </w:r>
      <w:r w:rsidRPr="002D4C84">
        <w:rPr>
          <w:rFonts w:ascii="Times New Roman" w:hAnsi="Times New Roman" w:hint="eastAsia"/>
          <w:sz w:val="24"/>
          <w:szCs w:val="24"/>
        </w:rPr>
        <w:t>ę</w:t>
      </w:r>
      <w:r w:rsidRPr="002D4C84">
        <w:rPr>
          <w:rFonts w:ascii="Times New Roman" w:hAnsi="Times New Roman"/>
          <w:sz w:val="24"/>
          <w:szCs w:val="24"/>
        </w:rPr>
        <w:t>d</w:t>
      </w:r>
      <w:r w:rsidRPr="002D4C84">
        <w:rPr>
          <w:rFonts w:ascii="Times New Roman" w:hAnsi="Times New Roman" w:hint="eastAsia"/>
          <w:sz w:val="24"/>
          <w:szCs w:val="24"/>
        </w:rPr>
        <w:t>ą</w:t>
      </w:r>
      <w:r w:rsidRPr="002D4C84">
        <w:rPr>
          <w:rFonts w:ascii="Times New Roman" w:hAnsi="Times New Roman"/>
          <w:sz w:val="24"/>
          <w:szCs w:val="24"/>
        </w:rPr>
        <w:t xml:space="preserve"> rozwi</w:t>
      </w:r>
      <w:r w:rsidRPr="002D4C84">
        <w:rPr>
          <w:rFonts w:ascii="Times New Roman" w:hAnsi="Times New Roman" w:hint="eastAsia"/>
          <w:sz w:val="24"/>
          <w:szCs w:val="24"/>
        </w:rPr>
        <w:t>ą</w:t>
      </w:r>
      <w:r w:rsidRPr="002D4C84">
        <w:rPr>
          <w:rFonts w:ascii="Times New Roman" w:hAnsi="Times New Roman"/>
          <w:sz w:val="24"/>
          <w:szCs w:val="24"/>
        </w:rPr>
        <w:t>zania naukowe i</w:t>
      </w:r>
      <w:r>
        <w:rPr>
          <w:rFonts w:ascii="Times New Roman" w:hAnsi="Times New Roman"/>
          <w:sz w:val="24"/>
          <w:szCs w:val="24"/>
        </w:rPr>
        <w:t> </w:t>
      </w:r>
      <w:r w:rsidRPr="002D4C84">
        <w:rPr>
          <w:rFonts w:ascii="Times New Roman" w:hAnsi="Times New Roman"/>
          <w:sz w:val="24"/>
          <w:szCs w:val="24"/>
        </w:rPr>
        <w:t>innowacyjne, w tym cyfrowe, usuwaj</w:t>
      </w:r>
      <w:r w:rsidRPr="002D4C84">
        <w:rPr>
          <w:rFonts w:ascii="Times New Roman" w:hAnsi="Times New Roman" w:hint="eastAsia"/>
          <w:sz w:val="24"/>
          <w:szCs w:val="24"/>
        </w:rPr>
        <w:t>ą</w:t>
      </w:r>
      <w:r w:rsidRPr="002D4C84">
        <w:rPr>
          <w:rFonts w:ascii="Times New Roman" w:hAnsi="Times New Roman"/>
          <w:sz w:val="24"/>
          <w:szCs w:val="24"/>
        </w:rPr>
        <w:t>ce bariery rozwojowe wsi i rolnictwa</w:t>
      </w:r>
      <w:r>
        <w:rPr>
          <w:rStyle w:val="Odwoanieprzypisudolnego"/>
          <w:rFonts w:ascii="Times New Roman" w:hAnsi="Times New Roman"/>
          <w:sz w:val="24"/>
          <w:szCs w:val="24"/>
        </w:rPr>
        <w:footnoteReference w:id="15"/>
      </w:r>
      <w:r w:rsidRPr="002D4C84">
        <w:rPr>
          <w:rFonts w:ascii="Times New Roman" w:hAnsi="Times New Roman"/>
          <w:sz w:val="24"/>
          <w:szCs w:val="24"/>
        </w:rPr>
        <w:t>.</w:t>
      </w:r>
    </w:p>
    <w:p w14:paraId="2FB82409"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Poza wskazanymi powyżej źródłami i instrumentami finansowania, jako źródła finansowania Strategii należy wziąć pod uwagę także różne programy krajowe, takie jak m.in. Rządowy Fundusz Rozwoju Dróg czy Program Inwestycji Strategicznych i inne środki z budżetu państwa pozostające do dyspozycji poszczególnych ministerstw, dedykowane fundusze i programy. Istotne mogą też być inne niż w ramach Unii Europejskiej fundusze ze źródeł europejskich, np. fundusze norweskie i fundusze Europejskiego Obszaru Gospodarczego.</w:t>
      </w:r>
    </w:p>
    <w:p w14:paraId="464B4430"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Zważywszy na złożoność i wielowątkowość projektów ujętych w Strategii, ich finansowanie powinno zostać oparte na wykorzystaniu środków pochodzących z różnych źródeł oraz łączeniu różnych instrumentów i narzędzi finansowych.</w:t>
      </w:r>
    </w:p>
    <w:p w14:paraId="5083B3E3" w14:textId="77777777" w:rsidR="009919CF" w:rsidRDefault="009919CF" w:rsidP="009919CF">
      <w:pPr>
        <w:spacing w:before="240" w:after="0" w:line="276" w:lineRule="auto"/>
        <w:ind w:firstLine="708"/>
        <w:jc w:val="both"/>
        <w:textAlignment w:val="auto"/>
        <w:rPr>
          <w:rFonts w:ascii="Times New Roman" w:hAnsi="Times New Roman"/>
          <w:sz w:val="24"/>
          <w:szCs w:val="24"/>
        </w:rPr>
      </w:pPr>
      <w:r>
        <w:rPr>
          <w:rFonts w:ascii="Times New Roman" w:hAnsi="Times New Roman"/>
          <w:sz w:val="24"/>
          <w:szCs w:val="24"/>
        </w:rPr>
        <w:lastRenderedPageBreak/>
        <w:t>Ponadlokalna Strategia Partnerstwa Kolbuszowskiego będzie mogła być realizowana w oparciu o wykorzystanie instrumentów i narzędzi międzynarodowych, takich jak:</w:t>
      </w:r>
    </w:p>
    <w:p w14:paraId="6798EC1F" w14:textId="77777777" w:rsidR="009919CF" w:rsidRPr="002A5A28" w:rsidRDefault="009919CF" w:rsidP="009919CF">
      <w:pPr>
        <w:numPr>
          <w:ilvl w:val="0"/>
          <w:numId w:val="67"/>
        </w:numPr>
        <w:spacing w:after="0" w:line="276" w:lineRule="auto"/>
        <w:ind w:left="709"/>
        <w:jc w:val="both"/>
        <w:textAlignment w:val="auto"/>
        <w:rPr>
          <w:rFonts w:ascii="Times New Roman" w:hAnsi="Times New Roman"/>
          <w:sz w:val="24"/>
          <w:szCs w:val="24"/>
        </w:rPr>
      </w:pPr>
      <w:r>
        <w:rPr>
          <w:rFonts w:ascii="Times New Roman" w:hAnsi="Times New Roman"/>
          <w:sz w:val="24"/>
          <w:szCs w:val="24"/>
        </w:rPr>
        <w:t xml:space="preserve">Horyzont Europa, Kreatywna Europa, Erasmus+, </w:t>
      </w:r>
      <w:proofErr w:type="spellStart"/>
      <w:r>
        <w:rPr>
          <w:rFonts w:ascii="Times New Roman" w:hAnsi="Times New Roman"/>
          <w:sz w:val="24"/>
          <w:szCs w:val="24"/>
        </w:rPr>
        <w:t>RescEU</w:t>
      </w:r>
      <w:proofErr w:type="spellEnd"/>
      <w:r>
        <w:rPr>
          <w:rFonts w:ascii="Times New Roman" w:hAnsi="Times New Roman"/>
          <w:sz w:val="24"/>
          <w:szCs w:val="24"/>
        </w:rPr>
        <w:t xml:space="preserve">, LIFE, Fundusz </w:t>
      </w:r>
      <w:proofErr w:type="spellStart"/>
      <w:r>
        <w:rPr>
          <w:rFonts w:ascii="Times New Roman" w:hAnsi="Times New Roman"/>
          <w:sz w:val="24"/>
          <w:szCs w:val="24"/>
        </w:rPr>
        <w:t>InvestEU</w:t>
      </w:r>
      <w:proofErr w:type="spellEnd"/>
      <w:r>
        <w:rPr>
          <w:rFonts w:ascii="Times New Roman" w:hAnsi="Times New Roman"/>
          <w:sz w:val="24"/>
          <w:szCs w:val="24"/>
        </w:rPr>
        <w:t xml:space="preserve">, Łącząc Europę, Cyfrowa Europa, </w:t>
      </w:r>
      <w:proofErr w:type="spellStart"/>
      <w:r>
        <w:rPr>
          <w:rFonts w:ascii="Times New Roman" w:hAnsi="Times New Roman"/>
          <w:sz w:val="24"/>
          <w:szCs w:val="24"/>
        </w:rPr>
        <w:t>Interreg</w:t>
      </w:r>
      <w:proofErr w:type="spellEnd"/>
      <w:r>
        <w:rPr>
          <w:rFonts w:ascii="Times New Roman" w:hAnsi="Times New Roman"/>
          <w:sz w:val="24"/>
          <w:szCs w:val="24"/>
        </w:rPr>
        <w:t xml:space="preserve"> (Komisja Europejska), a także EU4Health oraz REACT UE;</w:t>
      </w:r>
    </w:p>
    <w:p w14:paraId="70A7473D" w14:textId="77777777" w:rsidR="009919CF" w:rsidRDefault="009919CF" w:rsidP="009919CF">
      <w:pPr>
        <w:numPr>
          <w:ilvl w:val="0"/>
          <w:numId w:val="67"/>
        </w:numPr>
        <w:spacing w:after="0" w:line="276" w:lineRule="auto"/>
        <w:ind w:left="709"/>
        <w:jc w:val="both"/>
        <w:textAlignment w:val="auto"/>
        <w:rPr>
          <w:rFonts w:ascii="Times New Roman" w:hAnsi="Times New Roman"/>
          <w:sz w:val="24"/>
          <w:szCs w:val="24"/>
        </w:rPr>
      </w:pPr>
      <w:r>
        <w:rPr>
          <w:rFonts w:ascii="Times New Roman" w:hAnsi="Times New Roman"/>
          <w:sz w:val="24"/>
          <w:szCs w:val="24"/>
        </w:rPr>
        <w:t>instrumenty Europejskiego Banku Inwestycyjnego, Banku Światowego, Europejskiego Banku Odbudowy i Rozwoju, a także innych międzynarodowych instytucji finansowych.</w:t>
      </w:r>
    </w:p>
    <w:p w14:paraId="5C64D12A"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Przy tworzeniu ram finansowych warto wziąć pod uwagę analizę dochodów i wydatków gmin z ostatnich kilku lat oraz aktywności gmin w pozyskiwaniu pozabudżetowych źródeł finansowania działań. Należy zwrócić uwagę, że dochody własne Partnerstwa Kolbuszowskiego w przeliczeniu na 1 mieszkańca w ostatnich latach stale rosną. Na podstawie dochodów ogółem, a także dochodów własnych, można określić sprawność finansową danej jednostki – obrazuje ją procentowy wskaźnik dochodów własnych w dochodach ogółem. Udział tych dochodów w dochodach ogółem na terenie Partnerstwa Kolbuszowskiego wzrasta (w 2022 roku wzrost o 4,9 punktu procentowego w stosunku do 2018 roku), a także jest stosunkowo wysoki (w porównaniu do obszarów podobnych). Dochody budżetu ogółem w przeliczeniu na 1 mieszkańca na terenie Partnerstwa Kolbuszowskiego w 2022 roku wynosiły </w:t>
      </w:r>
      <w:r w:rsidRPr="00922A61">
        <w:rPr>
          <w:rFonts w:ascii="Times New Roman" w:hAnsi="Times New Roman"/>
          <w:sz w:val="24"/>
          <w:szCs w:val="24"/>
        </w:rPr>
        <w:t>6</w:t>
      </w:r>
      <w:r>
        <w:rPr>
          <w:rFonts w:ascii="Times New Roman" w:hAnsi="Times New Roman"/>
          <w:sz w:val="24"/>
          <w:szCs w:val="24"/>
        </w:rPr>
        <w:t> </w:t>
      </w:r>
      <w:r w:rsidRPr="00922A61">
        <w:rPr>
          <w:rFonts w:ascii="Times New Roman" w:hAnsi="Times New Roman"/>
          <w:sz w:val="24"/>
          <w:szCs w:val="24"/>
        </w:rPr>
        <w:t>584</w:t>
      </w:r>
      <w:r w:rsidRPr="00922A61" w:rsidDel="00922A61">
        <w:rPr>
          <w:rFonts w:ascii="Times New Roman" w:hAnsi="Times New Roman"/>
          <w:sz w:val="24"/>
          <w:szCs w:val="24"/>
        </w:rPr>
        <w:t xml:space="preserve"> </w:t>
      </w:r>
      <w:r>
        <w:rPr>
          <w:rFonts w:ascii="Times New Roman" w:hAnsi="Times New Roman"/>
          <w:sz w:val="24"/>
          <w:szCs w:val="24"/>
        </w:rPr>
        <w:t>zł. Średni udział w podatkach stanowiących dochód budżetu państwa w postaci wpływów z podatku dochodowego od osób fizycznych w gminach Partnerstwa Kolbuszowskiego był w 2022 r. niekorzystny w stosunku do obszarów podobnych, województwa i Polski – wartości wskaźnika były dużo niższe niż średnia wojewódzka i krajowa.</w:t>
      </w:r>
    </w:p>
    <w:p w14:paraId="22B92894"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Poza dochodami, odzwierciedleniem sytuacji finansowej gminy są jej wydatki. W przypadku Partnerstwa Kolbuszowskiego wydatki ogółem w przeliczeniu na 1 mieszkańca z roku na rok są coraz wyższe, w 2018 roku wynosiły 4 587 zł, a w 2022 roku już 6 799 zł – wzrost ten jest odzwierciedleniem wyższych dochodów. Ważnym aspektem zdolności inwestycyjnych Partnerstwa Kolbuszowskiego jest wykorzystanie środków unijnych na realizację zadań przez samorządy Partnerstwa. Aktywność w tym zakresie odzwierciedla liczba umów/decyzji o dofinansowanie. Łącznie na terenie Partnerstwa podpisanych przez różnych Beneficjentów (nie tylko samorządy) umów/decyzji o dofinansowanie w roku 2023 było 242. Gmina Kolbuszowa jest liderem (wśród gmin wchodzących w skład Partnerstwa Kolbuszowskiego) w zakresie aktywności w zdobywaniu środków z programów operacyjnych – w 2023 r. Beneficjenci z jej terenu uzyskali dofinansowanie na realizację 84 projektów z programów operacyjnych (w tym 51 w ramach RPO Województwa Podkarpackiego na lata 2014–2020). W Gminie Niwiska beneficjenci uzyskali dofinansowanie na realizację 18 projektów (w tym 13 z RPO Województwa Podkarpackiego), zaś Gmina Dzikowiec – 17 projektów (w tym 11 z RPO)</w:t>
      </w:r>
      <w:r>
        <w:rPr>
          <w:rFonts w:ascii="Times New Roman" w:hAnsi="Times New Roman"/>
          <w:sz w:val="24"/>
          <w:szCs w:val="24"/>
          <w:vertAlign w:val="superscript"/>
        </w:rPr>
        <w:t xml:space="preserve"> </w:t>
      </w:r>
      <w:r>
        <w:rPr>
          <w:rFonts w:ascii="Times New Roman" w:hAnsi="Times New Roman"/>
          <w:sz w:val="24"/>
          <w:szCs w:val="24"/>
          <w:vertAlign w:val="superscript"/>
        </w:rPr>
        <w:footnoteReference w:id="16"/>
      </w:r>
      <w:r>
        <w:rPr>
          <w:rFonts w:ascii="Times New Roman" w:hAnsi="Times New Roman"/>
          <w:sz w:val="24"/>
          <w:szCs w:val="24"/>
        </w:rPr>
        <w:t xml:space="preserve">. </w:t>
      </w:r>
    </w:p>
    <w:p w14:paraId="345673F5" w14:textId="77777777" w:rsidR="009919CF" w:rsidRDefault="009919CF" w:rsidP="009919CF">
      <w:pPr>
        <w:spacing w:before="240" w:after="0" w:line="276" w:lineRule="auto"/>
        <w:ind w:firstLine="708"/>
        <w:jc w:val="both"/>
        <w:textAlignment w:val="auto"/>
        <w:rPr>
          <w:rFonts w:ascii="Times New Roman" w:hAnsi="Times New Roman"/>
          <w:sz w:val="24"/>
          <w:szCs w:val="24"/>
        </w:rPr>
      </w:pPr>
      <w:r>
        <w:rPr>
          <w:rFonts w:ascii="Times New Roman" w:hAnsi="Times New Roman"/>
          <w:sz w:val="24"/>
          <w:szCs w:val="24"/>
        </w:rPr>
        <w:t>Pracownicy urzędów gmin i powiatu Partnerstwa Kolbuszowskiego, jednostek organizacyjnych, a także instytucji kultury i innych podmiotów, posiadają dużą bazę wiedzy i doświadczeń w wyniku realizacji różnego typu inwestycji w ostatnich latach, m.in.:</w:t>
      </w:r>
    </w:p>
    <w:p w14:paraId="73AB4EB3"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lastRenderedPageBreak/>
        <w:t>Poprawa jakości powietrza w Gminie Kolbuszowa – montaż ekologicznych kotłów centralnego ogrzewania,</w:t>
      </w:r>
      <w:r>
        <w:rPr>
          <w:rFonts w:ascii="Times New Roman" w:hAnsi="Times New Roman"/>
          <w:sz w:val="24"/>
          <w:szCs w:val="24"/>
        </w:rPr>
        <w:t xml:space="preserve"> wartość projektu: 2 785 238,82 zł, dofinansowanie z UE: 2 156 366,48 zł, w ramach Regionalnego Programu Operacyjnego Województwa Podkarpackiego na lata 2014–2020, Działanie 3.3. </w:t>
      </w:r>
      <w:r>
        <w:rPr>
          <w:rFonts w:ascii="Times New Roman" w:hAnsi="Times New Roman"/>
          <w:i/>
          <w:iCs/>
          <w:sz w:val="24"/>
          <w:szCs w:val="24"/>
        </w:rPr>
        <w:t>Poprawa jakości powietrza</w:t>
      </w:r>
      <w:r w:rsidRPr="00E0053B">
        <w:rPr>
          <w:rStyle w:val="Odwoaniedokomentarza"/>
          <w:rFonts w:ascii="Times New Roman" w:hAnsi="Times New Roman"/>
          <w:sz w:val="24"/>
          <w:szCs w:val="24"/>
        </w:rPr>
        <w:t>;</w:t>
      </w:r>
    </w:p>
    <w:p w14:paraId="0DF71AEC"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Budowa instalacji OZE przy budynkach publicznych z terenu Gminy Kolbuszowa</w:t>
      </w:r>
      <w:r>
        <w:rPr>
          <w:rStyle w:val="Odwoaniedokomentarza"/>
        </w:rPr>
        <w:t>,</w:t>
      </w:r>
      <w:r>
        <w:rPr>
          <w:rFonts w:ascii="Times New Roman" w:hAnsi="Times New Roman"/>
          <w:sz w:val="24"/>
          <w:szCs w:val="24"/>
        </w:rPr>
        <w:t xml:space="preserve"> wartość projektu: 1 428 523,50 zł, dofinansowanie z UE: 770 560,70 zł, w ramach Regionalnego Programu Operacyjnego Województwa Podkarpackiego na lata </w:t>
      </w:r>
      <w:r>
        <w:rPr>
          <w:rFonts w:ascii="Times New Roman" w:hAnsi="Times New Roman"/>
          <w:sz w:val="24"/>
          <w:szCs w:val="24"/>
        </w:rPr>
        <w:br/>
        <w:t xml:space="preserve">2014–2020, Działanie 3.1. </w:t>
      </w:r>
      <w:r>
        <w:rPr>
          <w:rFonts w:ascii="Times New Roman" w:hAnsi="Times New Roman"/>
          <w:i/>
          <w:iCs/>
          <w:sz w:val="24"/>
          <w:szCs w:val="24"/>
        </w:rPr>
        <w:t>Rozwój OZE;</w:t>
      </w:r>
    </w:p>
    <w:p w14:paraId="5BD086CE"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Ograniczenie problemów społecznych i gospodarczych w Gminie Kolbuszowa poprzez nadanie nowych funkcji lub przywrócenie funkcji zdegradowanym terenom i obiektom wraz z zagospodarowaniem ich otoczenia,</w:t>
      </w:r>
      <w:r>
        <w:rPr>
          <w:rFonts w:ascii="Times New Roman" w:hAnsi="Times New Roman"/>
          <w:sz w:val="24"/>
          <w:szCs w:val="24"/>
        </w:rPr>
        <w:t xml:space="preserve"> wartość projektu: 18 980 380,50 zł, dofinansowanie z UE: 9 356 226,51 zł, w ramach Regionalnego Programu Operacyjnego Województwa Podkarpackiego na lata 2014–2020, Działanie 6.3. </w:t>
      </w:r>
      <w:r>
        <w:rPr>
          <w:rFonts w:ascii="Times New Roman" w:hAnsi="Times New Roman"/>
          <w:i/>
          <w:iCs/>
          <w:sz w:val="24"/>
          <w:szCs w:val="24"/>
        </w:rPr>
        <w:t>Rewitalizacja przestrzeni regionalnej;</w:t>
      </w:r>
    </w:p>
    <w:p w14:paraId="69D07A14"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Rewitalizacja założenia parkowo-dworskiego w </w:t>
      </w:r>
      <w:proofErr w:type="spellStart"/>
      <w:r>
        <w:rPr>
          <w:rFonts w:ascii="Times New Roman" w:hAnsi="Times New Roman"/>
          <w:i/>
          <w:iCs/>
          <w:sz w:val="24"/>
          <w:szCs w:val="24"/>
        </w:rPr>
        <w:t>Niwiskach</w:t>
      </w:r>
      <w:proofErr w:type="spellEnd"/>
      <w:r>
        <w:rPr>
          <w:rFonts w:ascii="Times New Roman" w:hAnsi="Times New Roman"/>
          <w:i/>
          <w:iCs/>
          <w:sz w:val="24"/>
          <w:szCs w:val="24"/>
        </w:rPr>
        <w:t xml:space="preserve"> w strefie konserwatorskiej i na terenach przyległych wraz z infrastrukturą towarzyszącą, </w:t>
      </w:r>
      <w:r>
        <w:rPr>
          <w:rFonts w:ascii="Times New Roman" w:hAnsi="Times New Roman"/>
          <w:sz w:val="24"/>
          <w:szCs w:val="24"/>
        </w:rPr>
        <w:t xml:space="preserve">wartość projektu: 4 026 282,26 zł, dofinansowanie z UE: 3 019 711,65 zł, w ramach Regionalnego Programu Operacyjnego Województwa Podkarpackiego na lata 2014–2020, Działanie 6.3. </w:t>
      </w:r>
      <w:r>
        <w:rPr>
          <w:rFonts w:ascii="Times New Roman" w:hAnsi="Times New Roman"/>
          <w:i/>
          <w:iCs/>
          <w:sz w:val="24"/>
          <w:szCs w:val="24"/>
        </w:rPr>
        <w:t>Rewitalizacja przestrzeni regionalnej;</w:t>
      </w:r>
    </w:p>
    <w:p w14:paraId="7DE84B05"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Rozbudowa i przebudowa części budynku Szkoły Podstawowej w Przyłęku pod salę gimnastyczną z zapleczem sanitarnym wraz z wyposażeniem klasopracowni, </w:t>
      </w:r>
      <w:bookmarkStart w:id="234" w:name="_Hlk101958926"/>
      <w:r>
        <w:rPr>
          <w:rFonts w:ascii="Times New Roman" w:hAnsi="Times New Roman"/>
          <w:sz w:val="24"/>
          <w:szCs w:val="24"/>
        </w:rPr>
        <w:t xml:space="preserve">wartość projektu: 1 565 949,17 zł, dofinansowanie z UE: 976 929,14 zł, w ramach Regionalnego Programu Operacyjnego Województwa Podkarpackiego na lata </w:t>
      </w:r>
      <w:r>
        <w:rPr>
          <w:rFonts w:ascii="Times New Roman" w:hAnsi="Times New Roman"/>
          <w:sz w:val="24"/>
          <w:szCs w:val="24"/>
        </w:rPr>
        <w:br/>
        <w:t xml:space="preserve">2014–2020, Działanie 6.4. </w:t>
      </w:r>
      <w:r>
        <w:rPr>
          <w:rFonts w:ascii="Times New Roman" w:hAnsi="Times New Roman"/>
          <w:i/>
          <w:iCs/>
          <w:sz w:val="24"/>
          <w:szCs w:val="24"/>
        </w:rPr>
        <w:t>Infrastruktura edukacyjna;</w:t>
      </w:r>
    </w:p>
    <w:bookmarkEnd w:id="234"/>
    <w:p w14:paraId="53930563"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Rozwój OZE w gminach Majdan Królewski i Niwiska; </w:t>
      </w:r>
      <w:r>
        <w:rPr>
          <w:rFonts w:ascii="Times New Roman" w:hAnsi="Times New Roman"/>
          <w:sz w:val="24"/>
          <w:szCs w:val="24"/>
        </w:rPr>
        <w:t>wartość projektu: 1 038 054,10 zł, dofinansowanie z UE: 713 909,30 zł, w ramach Regionalnego Programu Operacyjnego Województwa Podkarpackiego na lata 2014–2020, Działanie 3.1. </w:t>
      </w:r>
      <w:r>
        <w:rPr>
          <w:rFonts w:ascii="Times New Roman" w:hAnsi="Times New Roman"/>
          <w:i/>
          <w:iCs/>
          <w:sz w:val="24"/>
          <w:szCs w:val="24"/>
        </w:rPr>
        <w:t>Rozwój OZE</w:t>
      </w:r>
      <w:r>
        <w:rPr>
          <w:rFonts w:ascii="Times New Roman" w:hAnsi="Times New Roman"/>
          <w:sz w:val="24"/>
          <w:szCs w:val="24"/>
        </w:rPr>
        <w:t>;</w:t>
      </w:r>
    </w:p>
    <w:p w14:paraId="4A42897F"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Zastosowanie </w:t>
      </w:r>
      <w:proofErr w:type="spellStart"/>
      <w:r>
        <w:rPr>
          <w:rFonts w:ascii="Times New Roman" w:hAnsi="Times New Roman"/>
          <w:i/>
          <w:iCs/>
          <w:sz w:val="24"/>
          <w:szCs w:val="24"/>
        </w:rPr>
        <w:t>mikroinstalacji</w:t>
      </w:r>
      <w:proofErr w:type="spellEnd"/>
      <w:r>
        <w:rPr>
          <w:rFonts w:ascii="Times New Roman" w:hAnsi="Times New Roman"/>
          <w:i/>
          <w:iCs/>
          <w:sz w:val="24"/>
          <w:szCs w:val="24"/>
        </w:rPr>
        <w:t xml:space="preserve"> fotowoltaicznych jako źródła energii elektrycznej dla obiektów użyteczności publicznej w Gminie Raniżów, </w:t>
      </w:r>
      <w:r>
        <w:rPr>
          <w:rFonts w:ascii="Times New Roman" w:hAnsi="Times New Roman"/>
          <w:sz w:val="24"/>
          <w:szCs w:val="24"/>
        </w:rPr>
        <w:t>wartość projektu: 837 500,87 zł, dofinansowanie z UE: 577 842,76 zł, w ramach Regionalnego Programu Operacyjnego Województwa Podkarpackiego na lata 2014–2020, Działanie 3.1. </w:t>
      </w:r>
      <w:r>
        <w:rPr>
          <w:rFonts w:ascii="Times New Roman" w:hAnsi="Times New Roman"/>
          <w:i/>
          <w:iCs/>
          <w:sz w:val="24"/>
          <w:szCs w:val="24"/>
        </w:rPr>
        <w:t>Rozwój OZE</w:t>
      </w:r>
      <w:r>
        <w:rPr>
          <w:rFonts w:ascii="Times New Roman" w:hAnsi="Times New Roman"/>
          <w:sz w:val="24"/>
          <w:szCs w:val="24"/>
        </w:rPr>
        <w:t>;</w:t>
      </w:r>
    </w:p>
    <w:p w14:paraId="75A1A181"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Termomodernizacja budynków użyteczności publicznej na terenie Gminy Raniżów, </w:t>
      </w:r>
      <w:r>
        <w:rPr>
          <w:rFonts w:ascii="Times New Roman" w:hAnsi="Times New Roman"/>
          <w:sz w:val="24"/>
          <w:szCs w:val="24"/>
        </w:rPr>
        <w:t xml:space="preserve">wartość projektu: 776 925,34 zł, dofinansowanie z UE: 574 408,00 zł, w ramach Regionalnego Programu Operacyjnego Województwa Podkarpackiego na lata </w:t>
      </w:r>
      <w:r>
        <w:rPr>
          <w:rFonts w:ascii="Times New Roman" w:hAnsi="Times New Roman"/>
          <w:sz w:val="24"/>
          <w:szCs w:val="24"/>
        </w:rPr>
        <w:br/>
        <w:t>2014–2020, Działanie 3.2. </w:t>
      </w:r>
      <w:r>
        <w:rPr>
          <w:rFonts w:ascii="Times New Roman" w:hAnsi="Times New Roman"/>
          <w:i/>
          <w:iCs/>
          <w:sz w:val="24"/>
          <w:szCs w:val="24"/>
        </w:rPr>
        <w:t>Modernizacja energetyczna budynków</w:t>
      </w:r>
      <w:r>
        <w:rPr>
          <w:rFonts w:ascii="Times New Roman" w:hAnsi="Times New Roman"/>
          <w:sz w:val="24"/>
          <w:szCs w:val="24"/>
        </w:rPr>
        <w:t>;</w:t>
      </w:r>
    </w:p>
    <w:p w14:paraId="54BDBFEF"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Gmina otwarta na kulturę poprzez rewaloryzację zabytkowego zespołu parkowo- dworskiego w Dzikowcu, </w:t>
      </w:r>
      <w:r>
        <w:rPr>
          <w:rFonts w:ascii="Times New Roman" w:hAnsi="Times New Roman"/>
          <w:sz w:val="24"/>
          <w:szCs w:val="24"/>
        </w:rPr>
        <w:t>wartość projektu: 4 071 340,59 zł, dofinansowanie z UE: 2 825 428,49 zł, w ramach Regionalnego Programu Operacyjnego Województwa Podkarpackiego na lata 2014–2020, Działanie 4.4. </w:t>
      </w:r>
      <w:r>
        <w:rPr>
          <w:rFonts w:ascii="Times New Roman" w:hAnsi="Times New Roman"/>
          <w:i/>
          <w:iCs/>
          <w:sz w:val="24"/>
          <w:szCs w:val="24"/>
        </w:rPr>
        <w:t>Kultura</w:t>
      </w:r>
      <w:r>
        <w:rPr>
          <w:rFonts w:ascii="Times New Roman" w:hAnsi="Times New Roman"/>
          <w:sz w:val="24"/>
          <w:szCs w:val="24"/>
        </w:rPr>
        <w:t>;</w:t>
      </w:r>
    </w:p>
    <w:p w14:paraId="0E790739"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Przeciw wykluczeniu społecznemu – program profesjonalnego wsparcia i pomocy rodzinom z terenu Gminy Dzikowiec, </w:t>
      </w:r>
      <w:r>
        <w:rPr>
          <w:rFonts w:ascii="Times New Roman" w:hAnsi="Times New Roman"/>
          <w:sz w:val="24"/>
          <w:szCs w:val="24"/>
        </w:rPr>
        <w:t xml:space="preserve">wartość projektu: 741 487,50 zł, dofinansowanie z UE: 630 264,37 zł, w ramach Regionalnego Programu Operacyjnego Województwa </w:t>
      </w:r>
      <w:r>
        <w:rPr>
          <w:rFonts w:ascii="Times New Roman" w:hAnsi="Times New Roman"/>
          <w:sz w:val="24"/>
          <w:szCs w:val="24"/>
        </w:rPr>
        <w:lastRenderedPageBreak/>
        <w:t>Podkarpackiego na lata 2014–2020, Działanie 8.4. </w:t>
      </w:r>
      <w:r>
        <w:rPr>
          <w:rFonts w:ascii="Times New Roman" w:hAnsi="Times New Roman"/>
          <w:i/>
          <w:iCs/>
          <w:sz w:val="24"/>
          <w:szCs w:val="24"/>
        </w:rPr>
        <w:t>Poprawa dostępu do usług wsparcia rodziny i pieczy zastępczej</w:t>
      </w:r>
      <w:r>
        <w:rPr>
          <w:rFonts w:ascii="Times New Roman" w:hAnsi="Times New Roman"/>
          <w:sz w:val="24"/>
          <w:szCs w:val="24"/>
        </w:rPr>
        <w:t>;</w:t>
      </w:r>
    </w:p>
    <w:p w14:paraId="5416CF8D"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Budowa czterech odcinków sieci kanalizacji sanitarnej w miejscowości Cmolas oraz zakup pomp i studni na pompownie ścieków w Ostrowach Tuszowskich i Jagodniku,</w:t>
      </w:r>
      <w:r>
        <w:rPr>
          <w:rFonts w:ascii="Times New Roman" w:hAnsi="Times New Roman"/>
          <w:sz w:val="24"/>
          <w:szCs w:val="24"/>
        </w:rPr>
        <w:t xml:space="preserve"> wartość projektu: 512 407,41 zł, dofinansowanie z UE: 264 750,02 zł, w ramach Regionalnego Programu Operacyjnego Województwa Podkarpackiego na lata </w:t>
      </w:r>
      <w:r>
        <w:rPr>
          <w:rFonts w:ascii="Times New Roman" w:hAnsi="Times New Roman"/>
          <w:sz w:val="24"/>
          <w:szCs w:val="24"/>
        </w:rPr>
        <w:br/>
        <w:t>2014–2020, Działanie 4.3. </w:t>
      </w:r>
      <w:r>
        <w:rPr>
          <w:rFonts w:ascii="Times New Roman" w:hAnsi="Times New Roman"/>
          <w:i/>
          <w:iCs/>
          <w:sz w:val="24"/>
          <w:szCs w:val="24"/>
        </w:rPr>
        <w:t>Gospodarka wodno-ściekowa</w:t>
      </w:r>
      <w:r>
        <w:rPr>
          <w:rFonts w:ascii="Times New Roman" w:hAnsi="Times New Roman"/>
          <w:sz w:val="24"/>
          <w:szCs w:val="24"/>
        </w:rPr>
        <w:t>;</w:t>
      </w:r>
    </w:p>
    <w:p w14:paraId="0A2536C2"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Budowa Punktu Selektywnej Zbiórki Odpadów Komunalnych w Cmolasie, </w:t>
      </w:r>
      <w:r>
        <w:rPr>
          <w:rFonts w:ascii="Times New Roman" w:hAnsi="Times New Roman"/>
          <w:sz w:val="24"/>
          <w:szCs w:val="24"/>
        </w:rPr>
        <w:t xml:space="preserve">wartość projektu: 1 101 548,25 zł, dofinansowanie z UE: 759 619,21 zł, w ramach Regionalnego Programu Operacyjnego Województwa Podkarpackiego na lata </w:t>
      </w:r>
      <w:r>
        <w:rPr>
          <w:rFonts w:ascii="Times New Roman" w:hAnsi="Times New Roman"/>
          <w:sz w:val="24"/>
          <w:szCs w:val="24"/>
        </w:rPr>
        <w:br/>
        <w:t>2014–2020, Działanie 4.2. </w:t>
      </w:r>
      <w:r>
        <w:rPr>
          <w:rFonts w:ascii="Times New Roman" w:hAnsi="Times New Roman"/>
          <w:i/>
          <w:iCs/>
          <w:sz w:val="24"/>
          <w:szCs w:val="24"/>
        </w:rPr>
        <w:t>Gospodarka odpadami</w:t>
      </w:r>
      <w:r>
        <w:rPr>
          <w:rFonts w:ascii="Times New Roman" w:hAnsi="Times New Roman"/>
          <w:sz w:val="24"/>
          <w:szCs w:val="24"/>
        </w:rPr>
        <w:t>;</w:t>
      </w:r>
    </w:p>
    <w:p w14:paraId="50B25E7B" w14:textId="77777777" w:rsidR="009919CF" w:rsidRDefault="009919CF" w:rsidP="009919CF">
      <w:pPr>
        <w:numPr>
          <w:ilvl w:val="0"/>
          <w:numId w:val="68"/>
        </w:numPr>
        <w:spacing w:after="0" w:line="276" w:lineRule="auto"/>
        <w:ind w:left="851" w:hanging="425"/>
        <w:jc w:val="both"/>
      </w:pPr>
      <w:r>
        <w:rPr>
          <w:rFonts w:ascii="Times New Roman" w:hAnsi="Times New Roman"/>
          <w:i/>
          <w:iCs/>
          <w:sz w:val="24"/>
          <w:szCs w:val="24"/>
        </w:rPr>
        <w:t xml:space="preserve">Budowa małej instalacji fotowoltaicznej przy zespole obiektów szkolno-basenowych w Cmolasie – etap I oraz montaż urządzeń fotowoltaicznych na oczyszczalni ścieków w Cmolasie, </w:t>
      </w:r>
      <w:r>
        <w:rPr>
          <w:rFonts w:ascii="Times New Roman" w:hAnsi="Times New Roman"/>
          <w:sz w:val="24"/>
          <w:szCs w:val="24"/>
        </w:rPr>
        <w:t>wartość projektu: 715 052,18 zł, dofinansowanie z UE: 469 883,77 zł, w ramach Regionalnego Programu Operacyjnego Województwa Podkarpackiego na lata 2014–2020, Działanie 3.1. </w:t>
      </w:r>
      <w:r>
        <w:rPr>
          <w:rFonts w:ascii="Times New Roman" w:hAnsi="Times New Roman"/>
          <w:i/>
          <w:iCs/>
          <w:sz w:val="24"/>
          <w:szCs w:val="24"/>
        </w:rPr>
        <w:t xml:space="preserve">Rozwój </w:t>
      </w:r>
      <w:r>
        <w:rPr>
          <w:rFonts w:ascii="Times New Roman" w:hAnsi="Times New Roman"/>
          <w:i/>
          <w:iCs/>
          <w:color w:val="000000"/>
          <w:sz w:val="24"/>
          <w:szCs w:val="24"/>
        </w:rPr>
        <w:t xml:space="preserve">OZE </w:t>
      </w:r>
      <w:r>
        <w:rPr>
          <w:rFonts w:ascii="Times New Roman" w:hAnsi="Times New Roman"/>
          <w:color w:val="000000"/>
          <w:sz w:val="24"/>
          <w:szCs w:val="24"/>
          <w:vertAlign w:val="superscript"/>
        </w:rPr>
        <w:footnoteReference w:id="17"/>
      </w:r>
      <w:r>
        <w:rPr>
          <w:rFonts w:ascii="Times New Roman" w:hAnsi="Times New Roman"/>
          <w:color w:val="000000"/>
          <w:sz w:val="24"/>
          <w:szCs w:val="24"/>
        </w:rPr>
        <w:t>.</w:t>
      </w:r>
    </w:p>
    <w:p w14:paraId="65DF82C0" w14:textId="77777777" w:rsidR="009919CF" w:rsidRDefault="009919CF" w:rsidP="009919CF">
      <w:pPr>
        <w:spacing w:line="276" w:lineRule="auto"/>
        <w:ind w:firstLine="709"/>
        <w:jc w:val="both"/>
        <w:textAlignment w:val="auto"/>
      </w:pPr>
      <w:r>
        <w:rPr>
          <w:rFonts w:ascii="Times New Roman" w:hAnsi="Times New Roman"/>
          <w:sz w:val="24"/>
          <w:szCs w:val="24"/>
        </w:rPr>
        <w:t xml:space="preserve">Samorządy Partnerstwa Kolbuszowskiego posiadają również doświadczenie powstałe w wyniku tworzenia ram finansowych dla innych dokumentów funkcjonujących na poziomie powiatu i gmin, np. dla </w:t>
      </w:r>
      <w:r>
        <w:rPr>
          <w:rFonts w:ascii="Times New Roman" w:hAnsi="Times New Roman"/>
          <w:i/>
          <w:iCs/>
          <w:sz w:val="24"/>
          <w:szCs w:val="24"/>
        </w:rPr>
        <w:t>Lokalnego Programu Rewitalizacji dla Gminy Kolbuszowa na lata 2017–2022,</w:t>
      </w:r>
      <w:r>
        <w:rPr>
          <w:i/>
          <w:iCs/>
          <w:color w:val="000000"/>
        </w:rPr>
        <w:t xml:space="preserve"> </w:t>
      </w:r>
      <w:r>
        <w:rPr>
          <w:rFonts w:ascii="Times New Roman" w:hAnsi="Times New Roman"/>
          <w:i/>
          <w:iCs/>
          <w:sz w:val="24"/>
          <w:szCs w:val="24"/>
        </w:rPr>
        <w:t>Gminnego Programu Rewitalizacji Gminy Cmolas na lata 2016–2022, Lokalnego Programu Rewitalizacji dla Gminy Dzikowiec na lata 2016–2022,</w:t>
      </w:r>
      <w:r>
        <w:rPr>
          <w:rFonts w:ascii="Times New Roman" w:hAnsi="Times New Roman"/>
          <w:i/>
          <w:iCs/>
          <w:color w:val="000000"/>
          <w:sz w:val="24"/>
          <w:szCs w:val="24"/>
        </w:rPr>
        <w:t xml:space="preserve"> Lokalnego Programu Rewitalizacji Gminy Niwiska na lata 2018–2023</w:t>
      </w:r>
      <w:r>
        <w:rPr>
          <w:rFonts w:ascii="Times New Roman" w:hAnsi="Times New Roman"/>
          <w:i/>
          <w:iCs/>
          <w:sz w:val="24"/>
          <w:szCs w:val="24"/>
        </w:rPr>
        <w:t>, Strategii Rozwoju Powiatu Kolbuszowskiego na lata 2014–2020</w:t>
      </w:r>
      <w:r>
        <w:rPr>
          <w:rFonts w:ascii="Times New Roman" w:hAnsi="Times New Roman"/>
          <w:sz w:val="24"/>
          <w:szCs w:val="24"/>
        </w:rPr>
        <w:t xml:space="preserve">. </w:t>
      </w:r>
    </w:p>
    <w:p w14:paraId="4AA7F96F" w14:textId="77777777" w:rsidR="009919CF" w:rsidRPr="00A262E6" w:rsidRDefault="009919CF" w:rsidP="009919CF">
      <w:pPr>
        <w:spacing w:line="276" w:lineRule="auto"/>
        <w:ind w:firstLine="709"/>
        <w:jc w:val="both"/>
        <w:rPr>
          <w:rFonts w:ascii="Times New Roman" w:hAnsi="Times New Roman"/>
          <w:sz w:val="24"/>
          <w:szCs w:val="24"/>
        </w:rPr>
      </w:pPr>
      <w:r>
        <w:rPr>
          <w:rFonts w:ascii="Times New Roman" w:hAnsi="Times New Roman"/>
          <w:sz w:val="24"/>
          <w:szCs w:val="24"/>
        </w:rPr>
        <w:t xml:space="preserve">W </w:t>
      </w:r>
      <w:r>
        <w:rPr>
          <w:rFonts w:ascii="Times New Roman" w:hAnsi="Times New Roman"/>
          <w:bCs/>
          <w:iCs/>
          <w:sz w:val="24"/>
          <w:szCs w:val="24"/>
        </w:rPr>
        <w:t>tabeli 13</w:t>
      </w:r>
      <w:r>
        <w:rPr>
          <w:rFonts w:ascii="Times New Roman" w:hAnsi="Times New Roman"/>
          <w:sz w:val="24"/>
          <w:szCs w:val="24"/>
        </w:rPr>
        <w:t xml:space="preserve"> przedstawiono najbardziej prawdopodobne źródła finansowania projektów strategicznych i zadań w ramach celów operacyjnych. Projekty mogą być realizowane w całości z jednego źródła lub częściowo z kilku źródeł, obecnie nie jest możliwe przypisanie z pewnością konkretnego źródła finansowania do konkretnego projektu. W tabeli </w:t>
      </w:r>
      <w:r>
        <w:rPr>
          <w:rFonts w:ascii="Times New Roman" w:hAnsi="Times New Roman"/>
          <w:color w:val="000000"/>
          <w:sz w:val="24"/>
          <w:szCs w:val="24"/>
        </w:rPr>
        <w:t xml:space="preserve">14 </w:t>
      </w:r>
      <w:r>
        <w:rPr>
          <w:rFonts w:ascii="Times New Roman" w:hAnsi="Times New Roman"/>
          <w:sz w:val="24"/>
          <w:szCs w:val="24"/>
        </w:rPr>
        <w:t xml:space="preserve">przedstawiono generalną, przewidywaną kwotę wydatków w ramach poszczególnych celów strategicznych i operacyjnych – koszt realizacji całego planu operacyjnego, </w:t>
      </w:r>
      <w:r w:rsidRPr="00A262E6">
        <w:rPr>
          <w:rFonts w:ascii="Times New Roman" w:hAnsi="Times New Roman"/>
          <w:sz w:val="24"/>
          <w:szCs w:val="24"/>
        </w:rPr>
        <w:t>, natomiast w tabeli 1</w:t>
      </w:r>
      <w:r>
        <w:rPr>
          <w:rFonts w:ascii="Times New Roman" w:hAnsi="Times New Roman"/>
          <w:sz w:val="24"/>
          <w:szCs w:val="24"/>
        </w:rPr>
        <w:t>5</w:t>
      </w:r>
      <w:r w:rsidRPr="00A262E6">
        <w:rPr>
          <w:rFonts w:ascii="Times New Roman" w:hAnsi="Times New Roman"/>
          <w:sz w:val="24"/>
          <w:szCs w:val="24"/>
        </w:rPr>
        <w:t xml:space="preserve"> przedstawiono generalną, przewidywaną kwotę wydatków na realizację projektów finansowanych w trybie konkurencyjnym z instrumentu IIT.</w:t>
      </w:r>
    </w:p>
    <w:p w14:paraId="2918F091" w14:textId="77777777" w:rsidR="009919CF" w:rsidRDefault="009919CF" w:rsidP="009919CF">
      <w:pPr>
        <w:spacing w:line="276" w:lineRule="auto"/>
        <w:ind w:firstLine="709"/>
        <w:jc w:val="both"/>
        <w:textAlignment w:val="auto"/>
        <w:rPr>
          <w:rFonts w:ascii="Times New Roman" w:hAnsi="Times New Roman"/>
          <w:sz w:val="24"/>
          <w:szCs w:val="24"/>
        </w:rPr>
      </w:pPr>
    </w:p>
    <w:p w14:paraId="3CD1AAF7" w14:textId="77777777" w:rsidR="009919CF" w:rsidRDefault="009919CF" w:rsidP="009919CF">
      <w:pPr>
        <w:spacing w:line="276" w:lineRule="auto"/>
        <w:ind w:firstLine="709"/>
        <w:jc w:val="both"/>
        <w:textAlignment w:val="auto"/>
        <w:rPr>
          <w:rFonts w:ascii="Times New Roman" w:hAnsi="Times New Roman"/>
          <w:sz w:val="24"/>
          <w:szCs w:val="24"/>
        </w:rPr>
      </w:pPr>
    </w:p>
    <w:p w14:paraId="529899B9" w14:textId="77777777" w:rsidR="009919CF" w:rsidRDefault="009919CF" w:rsidP="009919CF">
      <w:pPr>
        <w:spacing w:line="276" w:lineRule="auto"/>
        <w:ind w:firstLine="709"/>
        <w:jc w:val="both"/>
        <w:textAlignment w:val="auto"/>
        <w:sectPr w:rsidR="009919CF" w:rsidSect="009919CF">
          <w:headerReference w:type="default" r:id="rId57"/>
          <w:footerReference w:type="default" r:id="rId58"/>
          <w:pgSz w:w="11906" w:h="16838"/>
          <w:pgMar w:top="1417" w:right="1417" w:bottom="1417" w:left="1417" w:header="708" w:footer="708" w:gutter="0"/>
          <w:cols w:space="708"/>
        </w:sectPr>
      </w:pPr>
    </w:p>
    <w:p w14:paraId="434E3FCC" w14:textId="79787C5A" w:rsidR="009919CF" w:rsidRDefault="009919CF" w:rsidP="009919CF">
      <w:pPr>
        <w:pStyle w:val="Legenda"/>
        <w:spacing w:line="276" w:lineRule="auto"/>
      </w:pPr>
      <w:bookmarkStart w:id="235" w:name="_Toc100139342"/>
      <w:bookmarkStart w:id="236" w:name="_Toc108770676"/>
      <w:bookmarkStart w:id="237" w:name="_Toc190945368"/>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13</w:t>
      </w:r>
      <w:r>
        <w:rPr>
          <w:noProof/>
        </w:rPr>
        <w:fldChar w:fldCharType="end"/>
      </w:r>
      <w:r>
        <w:t xml:space="preserve"> Możliwe </w:t>
      </w:r>
      <w:bookmarkStart w:id="238" w:name="_Toc86792675"/>
      <w:r>
        <w:t xml:space="preserve">źródła finansowania projektów strategicznych i zadań w ramach </w:t>
      </w:r>
      <w:bookmarkEnd w:id="238"/>
      <w:r>
        <w:rPr>
          <w:i/>
          <w:szCs w:val="20"/>
        </w:rPr>
        <w:t>Strategii Rozwoju Ponadlokalnego dla Partnerstwa Kolbuszowskiego na lata 2022–20</w:t>
      </w:r>
      <w:bookmarkEnd w:id="235"/>
      <w:r>
        <w:rPr>
          <w:i/>
          <w:szCs w:val="20"/>
        </w:rPr>
        <w:t>30</w:t>
      </w:r>
      <w:bookmarkEnd w:id="236"/>
      <w:bookmarkEnd w:id="237"/>
    </w:p>
    <w:tbl>
      <w:tblPr>
        <w:tblW w:w="13994" w:type="dxa"/>
        <w:tblCellMar>
          <w:left w:w="10" w:type="dxa"/>
          <w:right w:w="10" w:type="dxa"/>
        </w:tblCellMar>
        <w:tblLook w:val="0000" w:firstRow="0" w:lastRow="0" w:firstColumn="0" w:lastColumn="0" w:noHBand="0" w:noVBand="0"/>
      </w:tblPr>
      <w:tblGrid>
        <w:gridCol w:w="703"/>
        <w:gridCol w:w="3255"/>
        <w:gridCol w:w="10036"/>
      </w:tblGrid>
      <w:tr w:rsidR="009919CF" w14:paraId="61EA8477"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25D09"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Lp.</w:t>
            </w: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7F9A4"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 xml:space="preserve">Źródło finansowania </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0B41C"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Obszary wsparcia w ramach zidentyfikowanego źródła finansowania</w:t>
            </w:r>
          </w:p>
        </w:tc>
      </w:tr>
      <w:tr w:rsidR="009919CF" w14:paraId="18C75998"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8B174"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CA262" w14:textId="77777777" w:rsidR="009919CF" w:rsidRDefault="009919CF" w:rsidP="000375CD">
            <w:pPr>
              <w:spacing w:after="0" w:line="276" w:lineRule="auto"/>
              <w:jc w:val="center"/>
              <w:textAlignment w:val="auto"/>
            </w:pPr>
            <w:r>
              <w:rPr>
                <w:rFonts w:ascii="Times New Roman" w:hAnsi="Times New Roman"/>
                <w:i/>
                <w:iCs/>
                <w:sz w:val="20"/>
                <w:szCs w:val="20"/>
              </w:rPr>
              <w:t xml:space="preserve">Fundusze Europejskie na Infrastrukturę, Klimat, Środowisko 2021–2027 </w:t>
            </w:r>
            <w:r>
              <w:rPr>
                <w:rFonts w:ascii="Times New Roman" w:hAnsi="Times New Roman"/>
                <w:sz w:val="20"/>
                <w:szCs w:val="20"/>
              </w:rPr>
              <w:t>(</w:t>
            </w:r>
            <w:proofErr w:type="spellStart"/>
            <w:r>
              <w:rPr>
                <w:rFonts w:ascii="Times New Roman" w:hAnsi="Times New Roman"/>
                <w:sz w:val="20"/>
                <w:szCs w:val="20"/>
              </w:rPr>
              <w:t>FEnIKS</w:t>
            </w:r>
            <w:proofErr w:type="spellEnd"/>
            <w:r>
              <w:rPr>
                <w:rFonts w:ascii="Times New Roman" w:hAnsi="Times New Roman"/>
                <w:sz w:val="20"/>
                <w:szCs w:val="20"/>
              </w:rPr>
              <w:t>)</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E4B29" w14:textId="77777777" w:rsidR="009919CF" w:rsidRDefault="009919CF" w:rsidP="000375CD">
            <w:pPr>
              <w:spacing w:after="0" w:line="276" w:lineRule="auto"/>
              <w:jc w:val="both"/>
              <w:textAlignment w:val="auto"/>
            </w:pPr>
            <w:proofErr w:type="spellStart"/>
            <w:r>
              <w:rPr>
                <w:rFonts w:ascii="Times New Roman" w:hAnsi="Times New Roman"/>
                <w:sz w:val="20"/>
                <w:szCs w:val="20"/>
              </w:rPr>
              <w:t>FEnIKS</w:t>
            </w:r>
            <w:proofErr w:type="spellEnd"/>
            <w:r>
              <w:rPr>
                <w:rFonts w:ascii="Times New Roman" w:hAnsi="Times New Roman"/>
                <w:sz w:val="20"/>
                <w:szCs w:val="20"/>
              </w:rPr>
              <w:t xml:space="preserve"> to następca </w:t>
            </w:r>
            <w:r>
              <w:rPr>
                <w:rFonts w:ascii="Times New Roman" w:hAnsi="Times New Roman"/>
                <w:i/>
                <w:iCs/>
                <w:sz w:val="20"/>
                <w:szCs w:val="20"/>
              </w:rPr>
              <w:t>Programu Operacyjnego Infrastruktura i Środowisko</w:t>
            </w:r>
            <w:r>
              <w:rPr>
                <w:rFonts w:ascii="Times New Roman" w:hAnsi="Times New Roman"/>
                <w:sz w:val="20"/>
                <w:szCs w:val="20"/>
              </w:rPr>
              <w:t xml:space="preserve"> (</w:t>
            </w:r>
            <w:proofErr w:type="spellStart"/>
            <w:r>
              <w:rPr>
                <w:rFonts w:ascii="Times New Roman" w:hAnsi="Times New Roman"/>
                <w:sz w:val="20"/>
                <w:szCs w:val="20"/>
              </w:rPr>
              <w:t>POIiŚ</w:t>
            </w:r>
            <w:proofErr w:type="spellEnd"/>
            <w:r>
              <w:rPr>
                <w:rFonts w:ascii="Times New Roman" w:hAnsi="Times New Roman"/>
                <w:sz w:val="20"/>
                <w:szCs w:val="20"/>
              </w:rPr>
              <w:t xml:space="preserve">). Program przyczyni się do rozwoju gospodarki niskoemisyjnej, ochrony środowiska oraz przeciwdziałania i adaptacji do zmian klimatu. </w:t>
            </w:r>
            <w:proofErr w:type="spellStart"/>
            <w:r>
              <w:rPr>
                <w:rFonts w:ascii="Times New Roman" w:hAnsi="Times New Roman"/>
                <w:sz w:val="20"/>
                <w:szCs w:val="20"/>
              </w:rPr>
              <w:t>FEnIKS</w:t>
            </w:r>
            <w:proofErr w:type="spellEnd"/>
            <w:r>
              <w:rPr>
                <w:rFonts w:ascii="Times New Roman" w:hAnsi="Times New Roman"/>
                <w:sz w:val="20"/>
                <w:szCs w:val="20"/>
              </w:rPr>
              <w:t xml:space="preserve"> wesprze również inwestycje transportowe oraz dofinansuje ochronę zdrowia i dziedzictwo kulturowe. W ramach </w:t>
            </w:r>
            <w:proofErr w:type="spellStart"/>
            <w:r>
              <w:rPr>
                <w:rFonts w:ascii="Times New Roman" w:hAnsi="Times New Roman"/>
                <w:sz w:val="20"/>
                <w:szCs w:val="20"/>
              </w:rPr>
              <w:t>FEnIKS</w:t>
            </w:r>
            <w:proofErr w:type="spellEnd"/>
            <w:r>
              <w:rPr>
                <w:rFonts w:ascii="Times New Roman" w:hAnsi="Times New Roman"/>
                <w:sz w:val="20"/>
                <w:szCs w:val="20"/>
              </w:rPr>
              <w:t xml:space="preserve"> będzie można inwestować w:</w:t>
            </w:r>
          </w:p>
          <w:p w14:paraId="3F3661A0" w14:textId="77777777" w:rsidR="009919CF" w:rsidRDefault="009919CF" w:rsidP="000375CD">
            <w:pPr>
              <w:numPr>
                <w:ilvl w:val="0"/>
                <w:numId w:val="70"/>
              </w:numPr>
              <w:spacing w:after="0" w:line="276" w:lineRule="auto"/>
              <w:jc w:val="both"/>
              <w:textAlignment w:val="auto"/>
              <w:rPr>
                <w:rFonts w:ascii="Times New Roman" w:hAnsi="Times New Roman"/>
                <w:sz w:val="20"/>
                <w:szCs w:val="20"/>
              </w:rPr>
            </w:pPr>
            <w:r>
              <w:rPr>
                <w:rFonts w:ascii="Times New Roman" w:hAnsi="Times New Roman"/>
                <w:sz w:val="20"/>
                <w:szCs w:val="20"/>
              </w:rPr>
              <w:t>obniżenie emisyjności gospodarki i transformację w kierunku gospodarki przyjaznej środowisku i o obiegu zamkniętym;</w:t>
            </w:r>
          </w:p>
          <w:p w14:paraId="244C0906" w14:textId="77777777" w:rsidR="009919CF" w:rsidRDefault="009919CF" w:rsidP="000375CD">
            <w:pPr>
              <w:numPr>
                <w:ilvl w:val="0"/>
                <w:numId w:val="70"/>
              </w:numPr>
              <w:spacing w:after="0" w:line="276" w:lineRule="auto"/>
              <w:jc w:val="both"/>
              <w:textAlignment w:val="auto"/>
              <w:rPr>
                <w:rFonts w:ascii="Times New Roman" w:hAnsi="Times New Roman"/>
                <w:sz w:val="20"/>
                <w:szCs w:val="20"/>
              </w:rPr>
            </w:pPr>
            <w:r>
              <w:rPr>
                <w:rFonts w:ascii="Times New Roman" w:hAnsi="Times New Roman"/>
                <w:sz w:val="20"/>
                <w:szCs w:val="20"/>
              </w:rPr>
              <w:t>budowę efektywnego i odpornego systemu transportowego, o jak najniższym negatywnym wpływie na środowisko naturalne;</w:t>
            </w:r>
          </w:p>
          <w:p w14:paraId="1402F31D" w14:textId="77777777" w:rsidR="009919CF" w:rsidRPr="00D11D1E" w:rsidRDefault="009919CF" w:rsidP="000375CD">
            <w:pPr>
              <w:numPr>
                <w:ilvl w:val="0"/>
                <w:numId w:val="70"/>
              </w:numPr>
              <w:shd w:val="clear" w:color="auto" w:fill="FFFFFF"/>
              <w:suppressAutoHyphens w:val="0"/>
              <w:autoSpaceDN/>
              <w:spacing w:after="0" w:line="276" w:lineRule="auto"/>
              <w:textAlignment w:val="auto"/>
              <w:rPr>
                <w:rFonts w:ascii="Times New Roman" w:eastAsia="Times New Roman" w:hAnsi="Times New Roman"/>
                <w:color w:val="000000"/>
                <w:sz w:val="20"/>
                <w:szCs w:val="20"/>
                <w:lang w:eastAsia="pl-PL"/>
              </w:rPr>
            </w:pPr>
            <w:r w:rsidRPr="00D11D1E">
              <w:rPr>
                <w:rFonts w:ascii="Times New Roman" w:eastAsia="Times New Roman" w:hAnsi="Times New Roman"/>
                <w:color w:val="000000"/>
                <w:sz w:val="20"/>
                <w:szCs w:val="20"/>
                <w:lang w:eastAsia="pl-PL"/>
              </w:rPr>
              <w:t>dokończenie realizacji odcinków sieci bazowej TEN-T do roku 2030</w:t>
            </w:r>
            <w:r>
              <w:rPr>
                <w:rFonts w:ascii="Times New Roman" w:eastAsia="Times New Roman" w:hAnsi="Times New Roman"/>
                <w:color w:val="000000"/>
                <w:sz w:val="20"/>
                <w:szCs w:val="20"/>
                <w:lang w:eastAsia="pl-PL"/>
              </w:rPr>
              <w:t>;</w:t>
            </w:r>
          </w:p>
          <w:p w14:paraId="50356165" w14:textId="77777777" w:rsidR="009919CF" w:rsidRDefault="009919CF" w:rsidP="000375CD">
            <w:pPr>
              <w:numPr>
                <w:ilvl w:val="0"/>
                <w:numId w:val="70"/>
              </w:numPr>
              <w:spacing w:after="0" w:line="276" w:lineRule="auto"/>
              <w:jc w:val="both"/>
              <w:textAlignment w:val="auto"/>
              <w:rPr>
                <w:rFonts w:ascii="Times New Roman" w:hAnsi="Times New Roman"/>
                <w:sz w:val="20"/>
                <w:szCs w:val="20"/>
              </w:rPr>
            </w:pPr>
            <w:r>
              <w:rPr>
                <w:rFonts w:ascii="Times New Roman" w:hAnsi="Times New Roman"/>
                <w:sz w:val="20"/>
                <w:szCs w:val="20"/>
              </w:rPr>
              <w:t>poprawę bezpieczeństwa transportu,</w:t>
            </w:r>
          </w:p>
          <w:p w14:paraId="2AE652EF" w14:textId="77777777" w:rsidR="009919CF" w:rsidRDefault="009919CF" w:rsidP="000375CD">
            <w:pPr>
              <w:numPr>
                <w:ilvl w:val="0"/>
                <w:numId w:val="70"/>
              </w:numPr>
              <w:spacing w:after="0" w:line="276" w:lineRule="auto"/>
              <w:jc w:val="both"/>
              <w:textAlignment w:val="auto"/>
              <w:rPr>
                <w:rFonts w:ascii="Times New Roman" w:hAnsi="Times New Roman"/>
                <w:sz w:val="20"/>
                <w:szCs w:val="20"/>
              </w:rPr>
            </w:pPr>
            <w:r>
              <w:rPr>
                <w:rFonts w:ascii="Times New Roman" w:hAnsi="Times New Roman"/>
                <w:sz w:val="20"/>
                <w:szCs w:val="20"/>
              </w:rPr>
              <w:t>zapewnienie równego dostępu do opieki zdrowotnej oraz poprawę odporności systemu ochrony zdrowia;</w:t>
            </w:r>
          </w:p>
          <w:p w14:paraId="61085C3C" w14:textId="77777777" w:rsidR="009919CF" w:rsidRDefault="009919CF" w:rsidP="000375CD">
            <w:pPr>
              <w:numPr>
                <w:ilvl w:val="0"/>
                <w:numId w:val="70"/>
              </w:numPr>
              <w:spacing w:after="0" w:line="276" w:lineRule="auto"/>
              <w:jc w:val="both"/>
              <w:textAlignment w:val="auto"/>
              <w:rPr>
                <w:rFonts w:ascii="Times New Roman" w:hAnsi="Times New Roman"/>
                <w:sz w:val="20"/>
                <w:szCs w:val="20"/>
              </w:rPr>
            </w:pPr>
            <w:r>
              <w:rPr>
                <w:rFonts w:ascii="Times New Roman" w:hAnsi="Times New Roman"/>
                <w:sz w:val="20"/>
                <w:szCs w:val="20"/>
              </w:rPr>
              <w:t>wzmocnienie roli kultury w rozwoju społecznym i gospodarczym.</w:t>
            </w:r>
          </w:p>
        </w:tc>
      </w:tr>
      <w:tr w:rsidR="009919CF" w14:paraId="2B2F9AE4"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4CFFF"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C30D2" w14:textId="77777777" w:rsidR="009919CF" w:rsidRDefault="009919CF" w:rsidP="000375CD">
            <w:pPr>
              <w:spacing w:after="0" w:line="276" w:lineRule="auto"/>
              <w:jc w:val="center"/>
              <w:textAlignment w:val="auto"/>
            </w:pPr>
            <w:r>
              <w:rPr>
                <w:rFonts w:ascii="Times New Roman" w:hAnsi="Times New Roman"/>
                <w:i/>
                <w:iCs/>
                <w:sz w:val="20"/>
                <w:szCs w:val="20"/>
              </w:rPr>
              <w:t xml:space="preserve">Fundusze Europejskie dla Nowoczesnej Gospodarki </w:t>
            </w:r>
            <w:r>
              <w:rPr>
                <w:rFonts w:ascii="Times New Roman" w:hAnsi="Times New Roman"/>
                <w:sz w:val="20"/>
                <w:szCs w:val="20"/>
              </w:rPr>
              <w:t>(FENG)</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9B132" w14:textId="77777777" w:rsidR="009919CF" w:rsidRDefault="009919CF" w:rsidP="000375CD">
            <w:pPr>
              <w:spacing w:after="0" w:line="276" w:lineRule="auto"/>
              <w:jc w:val="both"/>
              <w:textAlignment w:val="auto"/>
            </w:pPr>
            <w:r>
              <w:rPr>
                <w:rFonts w:ascii="Times New Roman" w:hAnsi="Times New Roman"/>
                <w:sz w:val="20"/>
                <w:szCs w:val="20"/>
              </w:rPr>
              <w:t xml:space="preserve">Program jest kontynuacją dwóch wcześniejszych programów: </w:t>
            </w:r>
            <w:r>
              <w:rPr>
                <w:rFonts w:ascii="Times New Roman" w:hAnsi="Times New Roman"/>
                <w:i/>
                <w:iCs/>
                <w:sz w:val="20"/>
                <w:szCs w:val="20"/>
              </w:rPr>
              <w:t xml:space="preserve">Programu Operacyjnego Innowacyjna Gospodarka </w:t>
            </w:r>
            <w:r>
              <w:rPr>
                <w:rFonts w:ascii="Times New Roman" w:hAnsi="Times New Roman"/>
                <w:i/>
                <w:iCs/>
                <w:sz w:val="20"/>
                <w:szCs w:val="20"/>
              </w:rPr>
              <w:br/>
              <w:t>2007–2013</w:t>
            </w:r>
            <w:r>
              <w:rPr>
                <w:rFonts w:ascii="Times New Roman" w:hAnsi="Times New Roman"/>
                <w:sz w:val="20"/>
                <w:szCs w:val="20"/>
              </w:rPr>
              <w:t xml:space="preserve"> (POIG) oraz </w:t>
            </w:r>
            <w:r>
              <w:rPr>
                <w:rFonts w:ascii="Times New Roman" w:hAnsi="Times New Roman"/>
                <w:i/>
                <w:iCs/>
                <w:sz w:val="20"/>
                <w:szCs w:val="20"/>
              </w:rPr>
              <w:t>Programu Operacyjnego Inteligentny Rozwój 2014–2020</w:t>
            </w:r>
            <w:r>
              <w:rPr>
                <w:rFonts w:ascii="Times New Roman" w:hAnsi="Times New Roman"/>
                <w:sz w:val="20"/>
                <w:szCs w:val="20"/>
              </w:rPr>
              <w:t xml:space="preserve"> (POIR). FENG będzie wspierał realizację projektów badawczo-rozwojowych, innowacyjnych oraz takich, które zwiększają konkurencyjność polskiej gospodarki. </w:t>
            </w:r>
            <w:r>
              <w:rPr>
                <w:rFonts w:ascii="Times New Roman" w:hAnsi="Times New Roman"/>
                <w:sz w:val="20"/>
                <w:szCs w:val="20"/>
              </w:rPr>
              <w:br/>
              <w:t xml:space="preserve">Z programu będą mogli skorzystać m.in. przedsiębiorcy, instytucje z sektora nauki, konsorcja przedsiębiorstw oraz instytucje otoczenia biznesu, w szczególności ośrodki innowacji. </w:t>
            </w:r>
          </w:p>
        </w:tc>
      </w:tr>
      <w:tr w:rsidR="009919CF" w14:paraId="0F652A90"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5DA7E"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C006B" w14:textId="77777777" w:rsidR="009919CF" w:rsidRDefault="009919CF" w:rsidP="000375CD">
            <w:pPr>
              <w:spacing w:after="0" w:line="276" w:lineRule="auto"/>
              <w:jc w:val="center"/>
              <w:textAlignment w:val="auto"/>
            </w:pPr>
            <w:r>
              <w:rPr>
                <w:rFonts w:ascii="Times New Roman" w:hAnsi="Times New Roman"/>
                <w:i/>
                <w:iCs/>
                <w:sz w:val="20"/>
                <w:szCs w:val="20"/>
              </w:rPr>
              <w:t xml:space="preserve">Fundusze Europejskie dla Rozwoju Społecznego 2021–2027 </w:t>
            </w:r>
            <w:r>
              <w:rPr>
                <w:rFonts w:ascii="Times New Roman" w:hAnsi="Times New Roman"/>
                <w:sz w:val="20"/>
                <w:szCs w:val="20"/>
              </w:rPr>
              <w:t>(FERS)</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8F13F" w14:textId="77777777" w:rsidR="009919CF" w:rsidRDefault="009919CF" w:rsidP="000375CD">
            <w:pPr>
              <w:spacing w:after="0" w:line="276" w:lineRule="auto"/>
              <w:jc w:val="both"/>
              <w:textAlignment w:val="auto"/>
            </w:pPr>
            <w:r>
              <w:rPr>
                <w:rFonts w:ascii="Times New Roman" w:hAnsi="Times New Roman"/>
                <w:sz w:val="20"/>
                <w:szCs w:val="20"/>
              </w:rPr>
              <w:t xml:space="preserve">Następca </w:t>
            </w:r>
            <w:r>
              <w:rPr>
                <w:rFonts w:ascii="Times New Roman" w:hAnsi="Times New Roman"/>
                <w:i/>
                <w:iCs/>
                <w:sz w:val="20"/>
                <w:szCs w:val="20"/>
              </w:rPr>
              <w:t>Programu Operacyjnego Wiedza Edukacja Rozwój</w:t>
            </w:r>
            <w:r>
              <w:rPr>
                <w:rFonts w:ascii="Times New Roman" w:hAnsi="Times New Roman"/>
                <w:sz w:val="20"/>
                <w:szCs w:val="20"/>
              </w:rPr>
              <w:t xml:space="preserve"> (POWER). W programie FERS będzie realizowane wsparcie na rzecz m.in. poprawy sytuacji osób na rynku pracy, zwiększenia dostępności dla osób ze szczególnymi potrzebami, zapewnienia opieki nad dziećmi, podnoszenia jakości edukacji i rozwoju kompetencji, integracji społecznej, rozwoju usług społecznych i ekonomii społecznej oraz ochrony zdrowia. </w:t>
            </w:r>
          </w:p>
          <w:p w14:paraId="476BD8B3" w14:textId="77777777" w:rsidR="009919CF" w:rsidRDefault="009919CF" w:rsidP="000375CD">
            <w:pPr>
              <w:spacing w:after="0" w:line="276" w:lineRule="auto"/>
              <w:jc w:val="both"/>
              <w:textAlignment w:val="auto"/>
            </w:pPr>
            <w:r>
              <w:rPr>
                <w:rFonts w:ascii="Times New Roman" w:hAnsi="Times New Roman"/>
                <w:sz w:val="20"/>
                <w:szCs w:val="20"/>
              </w:rPr>
              <w:t xml:space="preserve">Program ten będzie szczególnie istotny dla realizacji kierunku działań Strategii: 2.1.1. </w:t>
            </w:r>
            <w:r>
              <w:rPr>
                <w:rFonts w:ascii="Times New Roman" w:hAnsi="Times New Roman"/>
                <w:i/>
                <w:iCs/>
                <w:sz w:val="20"/>
                <w:szCs w:val="20"/>
              </w:rPr>
              <w:t xml:space="preserve">Rozwój kapitału ludzkiego, </w:t>
            </w:r>
            <w:r>
              <w:rPr>
                <w:rFonts w:ascii="Times New Roman" w:hAnsi="Times New Roman"/>
                <w:sz w:val="20"/>
                <w:szCs w:val="20"/>
              </w:rPr>
              <w:t xml:space="preserve">ale częściowo także dla innych działań.  </w:t>
            </w:r>
          </w:p>
        </w:tc>
      </w:tr>
      <w:tr w:rsidR="009919CF" w14:paraId="5051FB7E"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EA07E"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FD4DF" w14:textId="77777777" w:rsidR="009919CF" w:rsidRDefault="009919CF" w:rsidP="000375CD">
            <w:pPr>
              <w:spacing w:after="0" w:line="276" w:lineRule="auto"/>
              <w:jc w:val="center"/>
              <w:textAlignment w:val="auto"/>
            </w:pPr>
            <w:r>
              <w:rPr>
                <w:rFonts w:ascii="Times New Roman" w:hAnsi="Times New Roman"/>
                <w:i/>
                <w:iCs/>
                <w:sz w:val="20"/>
                <w:szCs w:val="20"/>
              </w:rPr>
              <w:t xml:space="preserve">Fundusze Europejskie na Rozwój Cyfrowy </w:t>
            </w:r>
            <w:r>
              <w:rPr>
                <w:rFonts w:ascii="Times New Roman" w:hAnsi="Times New Roman"/>
                <w:sz w:val="20"/>
                <w:szCs w:val="20"/>
              </w:rPr>
              <w:t>(FERC)</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63358" w14:textId="77777777" w:rsidR="009919CF" w:rsidRDefault="009919CF" w:rsidP="000375CD">
            <w:pPr>
              <w:spacing w:after="0" w:line="276" w:lineRule="auto"/>
              <w:jc w:val="both"/>
              <w:textAlignment w:val="auto"/>
            </w:pPr>
            <w:r>
              <w:rPr>
                <w:rFonts w:ascii="Times New Roman" w:hAnsi="Times New Roman"/>
                <w:sz w:val="20"/>
                <w:szCs w:val="20"/>
              </w:rPr>
              <w:t xml:space="preserve">Program jest następcą </w:t>
            </w:r>
            <w:r>
              <w:rPr>
                <w:rFonts w:ascii="Times New Roman" w:hAnsi="Times New Roman"/>
                <w:i/>
                <w:iCs/>
                <w:sz w:val="20"/>
                <w:szCs w:val="20"/>
              </w:rPr>
              <w:t>Programu Operacyjnego</w:t>
            </w:r>
            <w:r>
              <w:rPr>
                <w:rFonts w:ascii="Times New Roman" w:hAnsi="Times New Roman"/>
                <w:sz w:val="20"/>
                <w:szCs w:val="20"/>
              </w:rPr>
              <w:t xml:space="preserve"> </w:t>
            </w:r>
            <w:r>
              <w:rPr>
                <w:rFonts w:ascii="Times New Roman" w:hAnsi="Times New Roman"/>
                <w:i/>
                <w:iCs/>
                <w:sz w:val="20"/>
                <w:szCs w:val="20"/>
              </w:rPr>
              <w:t>Polska Cyfrow</w:t>
            </w:r>
            <w:r>
              <w:rPr>
                <w:rFonts w:ascii="Times New Roman" w:hAnsi="Times New Roman"/>
                <w:sz w:val="20"/>
                <w:szCs w:val="20"/>
              </w:rPr>
              <w:t xml:space="preserve">a (POPC), który w latach 2014–2020 wspierał cyfryzację </w:t>
            </w:r>
            <w:r>
              <w:rPr>
                <w:rFonts w:ascii="Times New Roman" w:hAnsi="Times New Roman"/>
                <w:sz w:val="20"/>
                <w:szCs w:val="20"/>
              </w:rPr>
              <w:br/>
              <w:t xml:space="preserve">w Polsce. FERC będzie koncentrował się przede wszystkim na: zwiększeniu dostępu do ultraszybkiego Internetu szerokopasmowego, udostępnieniu zaawansowanych e-usług pozwalających w pełni na elektroniczne załatwienie spraw obywateli i przedsiębiorców, zapewnieniu </w:t>
            </w:r>
            <w:proofErr w:type="spellStart"/>
            <w:r>
              <w:rPr>
                <w:rFonts w:ascii="Times New Roman" w:hAnsi="Times New Roman"/>
                <w:sz w:val="20"/>
                <w:szCs w:val="20"/>
              </w:rPr>
              <w:t>cyberbezpieczeństwa</w:t>
            </w:r>
            <w:proofErr w:type="spellEnd"/>
            <w:r>
              <w:rPr>
                <w:rFonts w:ascii="Times New Roman" w:hAnsi="Times New Roman"/>
                <w:sz w:val="20"/>
                <w:szCs w:val="20"/>
              </w:rPr>
              <w:t xml:space="preserve"> w ramach nowego dedykowanego obszaru interwencji, rozwoju gospodarki opartej na danych, wykorzystującej najnowsze technologie cyfrowe, rozwoju współpracy międzysektorowej na rzecz tworzenia cyfrowych rozwiązań problemów społeczno-gospodarczych, wsparciu rozwoju </w:t>
            </w:r>
            <w:r>
              <w:rPr>
                <w:rFonts w:ascii="Times New Roman" w:hAnsi="Times New Roman"/>
                <w:sz w:val="20"/>
                <w:szCs w:val="20"/>
              </w:rPr>
              <w:lastRenderedPageBreak/>
              <w:t xml:space="preserve">zaawansowanych kompetencji cyfrowych, w tym również w obszarze </w:t>
            </w:r>
            <w:proofErr w:type="spellStart"/>
            <w:r>
              <w:rPr>
                <w:rFonts w:ascii="Times New Roman" w:hAnsi="Times New Roman"/>
                <w:sz w:val="20"/>
                <w:szCs w:val="20"/>
              </w:rPr>
              <w:t>cyberbezpieczeństwa</w:t>
            </w:r>
            <w:proofErr w:type="spellEnd"/>
            <w:r>
              <w:rPr>
                <w:rFonts w:ascii="Times New Roman" w:hAnsi="Times New Roman"/>
                <w:sz w:val="20"/>
                <w:szCs w:val="20"/>
              </w:rPr>
              <w:t xml:space="preserve"> dla jednostek samorządu terytorialnego (JST) i przedsiębiorców.</w:t>
            </w:r>
          </w:p>
          <w:p w14:paraId="363CA9FC" w14:textId="77777777" w:rsidR="009919CF" w:rsidRDefault="009919CF" w:rsidP="000375CD">
            <w:pPr>
              <w:spacing w:after="0" w:line="276" w:lineRule="auto"/>
              <w:jc w:val="both"/>
              <w:textAlignment w:val="auto"/>
            </w:pPr>
            <w:r>
              <w:rPr>
                <w:rFonts w:ascii="Times New Roman" w:hAnsi="Times New Roman"/>
                <w:sz w:val="20"/>
                <w:szCs w:val="20"/>
              </w:rPr>
              <w:t xml:space="preserve">Program ten będzie szczególnie istotny dla realizacji kierunku działań Strategii: 2.2.2. </w:t>
            </w:r>
            <w:r>
              <w:rPr>
                <w:rFonts w:ascii="Times New Roman" w:hAnsi="Times New Roman"/>
                <w:i/>
                <w:iCs/>
                <w:sz w:val="20"/>
                <w:szCs w:val="20"/>
              </w:rPr>
              <w:t xml:space="preserve">Wysoki poziom usług publicznych, </w:t>
            </w:r>
            <w:r>
              <w:rPr>
                <w:rFonts w:ascii="Times New Roman" w:hAnsi="Times New Roman"/>
                <w:sz w:val="20"/>
                <w:szCs w:val="20"/>
              </w:rPr>
              <w:t xml:space="preserve">ale częściowo także dla innych działań.  </w:t>
            </w:r>
          </w:p>
        </w:tc>
      </w:tr>
      <w:tr w:rsidR="009919CF" w14:paraId="3867BD06"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9ED88"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A75AB" w14:textId="77777777" w:rsidR="009919CF" w:rsidRDefault="009919CF" w:rsidP="000375CD">
            <w:pPr>
              <w:spacing w:after="0" w:line="276" w:lineRule="auto"/>
              <w:jc w:val="center"/>
              <w:textAlignment w:val="auto"/>
            </w:pPr>
            <w:r>
              <w:rPr>
                <w:rFonts w:ascii="Times New Roman" w:hAnsi="Times New Roman"/>
                <w:i/>
                <w:iCs/>
                <w:sz w:val="20"/>
                <w:szCs w:val="20"/>
              </w:rPr>
              <w:t>Fundusze Europejskie dla Podkarpacia 2021–2027</w:t>
            </w:r>
            <w:r>
              <w:rPr>
                <w:rFonts w:ascii="Times New Roman" w:hAnsi="Times New Roman"/>
                <w:i/>
                <w:iCs/>
                <w:sz w:val="20"/>
                <w:szCs w:val="20"/>
              </w:rPr>
              <w:br/>
            </w:r>
            <w:r w:rsidRPr="000375CD">
              <w:rPr>
                <w:rFonts w:ascii="Times New Roman" w:hAnsi="Times New Roman"/>
                <w:sz w:val="20"/>
                <w:szCs w:val="20"/>
              </w:rPr>
              <w:t xml:space="preserve"> (</w:t>
            </w:r>
            <w:r>
              <w:rPr>
                <w:rFonts w:ascii="Times New Roman" w:hAnsi="Times New Roman"/>
                <w:sz w:val="20"/>
                <w:szCs w:val="20"/>
              </w:rPr>
              <w:t>FEP 2021–2027)</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0CCF4" w14:textId="77777777" w:rsidR="009919CF" w:rsidRDefault="009919CF" w:rsidP="000375CD">
            <w:pPr>
              <w:spacing w:after="0" w:line="276" w:lineRule="auto"/>
              <w:jc w:val="both"/>
            </w:pPr>
            <w:r>
              <w:rPr>
                <w:rFonts w:ascii="Times New Roman" w:hAnsi="Times New Roman"/>
                <w:sz w:val="20"/>
                <w:szCs w:val="20"/>
              </w:rPr>
              <w:t xml:space="preserve">Następca </w:t>
            </w:r>
            <w:r>
              <w:rPr>
                <w:rFonts w:ascii="Times New Roman" w:hAnsi="Times New Roman"/>
                <w:i/>
                <w:iCs/>
                <w:sz w:val="20"/>
                <w:szCs w:val="20"/>
              </w:rPr>
              <w:t>Regionalnego Programu Operacyjnego Województwa Podkarpackiego na lata 2014–2020</w:t>
            </w:r>
            <w:r>
              <w:rPr>
                <w:rFonts w:ascii="Times New Roman" w:hAnsi="Times New Roman"/>
                <w:sz w:val="20"/>
                <w:szCs w:val="20"/>
              </w:rPr>
              <w:t xml:space="preserve">, środki w ramach </w:t>
            </w:r>
            <w:r>
              <w:rPr>
                <w:rFonts w:ascii="Times New Roman" w:hAnsi="Times New Roman"/>
                <w:i/>
                <w:iCs/>
                <w:sz w:val="20"/>
                <w:szCs w:val="20"/>
              </w:rPr>
              <w:t xml:space="preserve">Europejskiego Funduszu Rozwoju Regionalnego </w:t>
            </w:r>
            <w:r>
              <w:rPr>
                <w:rFonts w:ascii="Times New Roman" w:hAnsi="Times New Roman"/>
                <w:sz w:val="20"/>
                <w:szCs w:val="20"/>
              </w:rPr>
              <w:t xml:space="preserve">i </w:t>
            </w:r>
            <w:r>
              <w:rPr>
                <w:rFonts w:ascii="Times New Roman" w:hAnsi="Times New Roman"/>
                <w:i/>
                <w:iCs/>
                <w:sz w:val="20"/>
                <w:szCs w:val="20"/>
              </w:rPr>
              <w:t>Europejskiego Funduszu Społecznego +</w:t>
            </w:r>
            <w:r>
              <w:rPr>
                <w:rFonts w:ascii="Times New Roman" w:hAnsi="Times New Roman"/>
                <w:sz w:val="20"/>
                <w:szCs w:val="20"/>
              </w:rPr>
              <w:t>. Priorytety programu</w:t>
            </w:r>
            <w:r>
              <w:rPr>
                <w:rFonts w:ascii="Times New Roman" w:hAnsi="Times New Roman"/>
                <w:sz w:val="20"/>
                <w:szCs w:val="20"/>
                <w:vertAlign w:val="superscript"/>
              </w:rPr>
              <w:footnoteReference w:id="18"/>
            </w:r>
            <w:r>
              <w:rPr>
                <w:rFonts w:ascii="Times New Roman" w:hAnsi="Times New Roman"/>
                <w:sz w:val="20"/>
                <w:szCs w:val="20"/>
              </w:rPr>
              <w:t>:</w:t>
            </w:r>
          </w:p>
          <w:p w14:paraId="16539073"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Konkurencyjna i cyfrowa gospodarka;</w:t>
            </w:r>
          </w:p>
          <w:p w14:paraId="1ED93D28"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Energia i środowisko;</w:t>
            </w:r>
          </w:p>
          <w:p w14:paraId="0F0BF5E9"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Mobilność miejska;</w:t>
            </w:r>
          </w:p>
          <w:p w14:paraId="58E59EF8"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Mobilność i łączność;</w:t>
            </w:r>
          </w:p>
          <w:p w14:paraId="7C107A30"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Przyjazna przestrzeń społeczna;</w:t>
            </w:r>
          </w:p>
          <w:p w14:paraId="1F2C8B6F"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Rozwój zrównoważony terytorialnie;</w:t>
            </w:r>
          </w:p>
          <w:p w14:paraId="0AEDEEE1"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Kapitał ludzki gotowy do zmian;</w:t>
            </w:r>
          </w:p>
          <w:p w14:paraId="64F1E123"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Rozwój lokalny kierowany przez społeczność;</w:t>
            </w:r>
          </w:p>
          <w:p w14:paraId="2E56ECC8"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Pomoc techniczna (EFRR);</w:t>
            </w:r>
          </w:p>
          <w:p w14:paraId="57C6922A" w14:textId="77777777" w:rsidR="009919CF" w:rsidRDefault="009919CF" w:rsidP="000375CD">
            <w:pPr>
              <w:numPr>
                <w:ilvl w:val="0"/>
                <w:numId w:val="71"/>
              </w:numPr>
              <w:spacing w:after="0" w:line="276" w:lineRule="auto"/>
              <w:ind w:left="331" w:hanging="284"/>
              <w:jc w:val="both"/>
              <w:rPr>
                <w:rFonts w:ascii="Times New Roman" w:hAnsi="Times New Roman"/>
                <w:sz w:val="20"/>
                <w:szCs w:val="20"/>
              </w:rPr>
            </w:pPr>
            <w:r>
              <w:rPr>
                <w:rFonts w:ascii="Times New Roman" w:hAnsi="Times New Roman"/>
                <w:sz w:val="20"/>
                <w:szCs w:val="20"/>
              </w:rPr>
              <w:t>Pomoc techniczna (EFS+).</w:t>
            </w:r>
          </w:p>
          <w:p w14:paraId="77E24978"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Przewiduje się, że znaczna część projektów i zadań realizowana będzie właśnie z dofinansowaniem w ramach tego programu. W ramach FEP możliwe będzie finansowanie na m.in.:</w:t>
            </w:r>
          </w:p>
          <w:p w14:paraId="3F29763B"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Wsparcie inkubatorów przedsiębiorczości;</w:t>
            </w:r>
          </w:p>
          <w:p w14:paraId="34A9962B"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Promocję gospodarki regionalnej;</w:t>
            </w:r>
          </w:p>
          <w:p w14:paraId="68F2B634"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Wsparcie rozwoju i konkurencyjności MŚP;</w:t>
            </w:r>
          </w:p>
          <w:p w14:paraId="4244C6C7"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Wsparcie działalności badawczo-rozwojowej przedsiębiorstw, konsorcjów przedsiębiorstw oraz konsorcjów przedsiębiorstw z organizacjami badawczymi;</w:t>
            </w:r>
          </w:p>
          <w:p w14:paraId="638A8A9F"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Rozwój infrastruktury danych przestrzennych;</w:t>
            </w:r>
          </w:p>
          <w:p w14:paraId="54F4D6CB"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Usługi w zakresie e-zdrowia;</w:t>
            </w:r>
          </w:p>
          <w:p w14:paraId="4FE10C34"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Poprawę efektywności energetycznej budynków użyteczności publicznej / wielorodzinnych budynków mieszkalnych wraz z instalacją urządzeń OZE oraz wymianą/modernizacją źródeł ciepła albo podłączeniem do sieci ciepłowniczej / chłodniczej;</w:t>
            </w:r>
          </w:p>
          <w:p w14:paraId="079DF44C"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Budowę / modernizację systemów ciepłowniczych i chłodniczych (sieci) wraz z magazynami ciepła;</w:t>
            </w:r>
          </w:p>
          <w:p w14:paraId="51B1AD13"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lastRenderedPageBreak/>
              <w:t>Budowę, przebudowę lub remont urządzeń wodnych i infrastruktury towarzyszącej służących przeciwdziałaniu/ zmniejszeniu skutków powodzi lub suszy;</w:t>
            </w:r>
          </w:p>
          <w:p w14:paraId="284984DA"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Rozwijanie systemów ratownictwa (m.in. zakup sprzętu do prowadzenia akcji ratowniczych i usuwania skutków zjawisk katastrofalnych lub poważnych awarii chemiczno-ekologicznych);</w:t>
            </w:r>
          </w:p>
          <w:p w14:paraId="277A5598"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Edukację w zakresie kwestii klimatycznych oraz ochrony zasobów wodnych;</w:t>
            </w:r>
          </w:p>
          <w:p w14:paraId="1B327D1D"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Budowę i modernizację infrastruktury niezbędnej do ujęcia, uzdatniania, magazynowania i dystrybucji wody pitnej;</w:t>
            </w:r>
          </w:p>
          <w:p w14:paraId="7AF693A7"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Rozwój i modernizację infrastruktury kanalizacyjnej oraz oczyszczania ścieków komunalnych;</w:t>
            </w:r>
          </w:p>
          <w:p w14:paraId="608B70DE"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Opracowanie i aktualizację dokumentów planistycznych i waloryzujących dla obszarów chronionych;</w:t>
            </w:r>
          </w:p>
          <w:p w14:paraId="6075D095"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Inwestycje w infrastrukturę na potrzeby świadczenia usług wychowania przedszkolnego;</w:t>
            </w:r>
          </w:p>
          <w:p w14:paraId="22CFDF77"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Inwestycje w infrastrukturę placówek realizujących kształcenie specjalne wraz z zakupem niezbędnego wyposażenia;</w:t>
            </w:r>
          </w:p>
          <w:p w14:paraId="1BBC8AF6"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 xml:space="preserve">Wzmacnianie integracji społecznej poprzez inwestycje w infrastrukturę społeczną powiązaną z procesem integracji społecznej, aktywizacji społeczno-zawodowej i </w:t>
            </w:r>
            <w:proofErr w:type="spellStart"/>
            <w:r>
              <w:rPr>
                <w:rFonts w:ascii="Times New Roman" w:hAnsi="Times New Roman"/>
                <w:sz w:val="20"/>
                <w:szCs w:val="20"/>
              </w:rPr>
              <w:t>deinstytucjonalizacji</w:t>
            </w:r>
            <w:proofErr w:type="spellEnd"/>
            <w:r>
              <w:rPr>
                <w:rFonts w:ascii="Times New Roman" w:hAnsi="Times New Roman"/>
                <w:sz w:val="20"/>
                <w:szCs w:val="20"/>
              </w:rPr>
              <w:t xml:space="preserve"> usług;</w:t>
            </w:r>
          </w:p>
          <w:p w14:paraId="2B2BB1B8"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Inwestycje w infrastrukturę zabytków i instytucji kultury;</w:t>
            </w:r>
          </w:p>
          <w:p w14:paraId="464DBC15"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Przedsięwzięcia dotyczące istniejących i nowo projektowanych szlaków turystycznych o znaczeniu regionalnym;</w:t>
            </w:r>
          </w:p>
          <w:p w14:paraId="2F353C1C"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Ochronę, rozwój i promowanie publicznych walorów turystycznych i usług turystycznych;</w:t>
            </w:r>
          </w:p>
          <w:p w14:paraId="284FC6C7" w14:textId="77777777" w:rsidR="009919CF" w:rsidRDefault="009919CF" w:rsidP="000375CD">
            <w:pPr>
              <w:numPr>
                <w:ilvl w:val="0"/>
                <w:numId w:val="72"/>
              </w:numPr>
              <w:spacing w:after="0" w:line="276" w:lineRule="auto"/>
              <w:ind w:left="331" w:hanging="284"/>
              <w:jc w:val="both"/>
              <w:rPr>
                <w:rFonts w:ascii="Times New Roman" w:hAnsi="Times New Roman"/>
                <w:sz w:val="20"/>
                <w:szCs w:val="20"/>
              </w:rPr>
            </w:pPr>
            <w:r>
              <w:rPr>
                <w:rFonts w:ascii="Times New Roman" w:hAnsi="Times New Roman"/>
                <w:sz w:val="20"/>
                <w:szCs w:val="20"/>
              </w:rPr>
              <w:t>Wsparcie osób dorosłych w zdobywaniu i uzupełnianiu kwalifikacji i kompetencji.</w:t>
            </w:r>
          </w:p>
          <w:p w14:paraId="17899A82" w14:textId="77777777" w:rsidR="009919CF" w:rsidRDefault="009919CF" w:rsidP="000375CD">
            <w:pPr>
              <w:autoSpaceDE w:val="0"/>
              <w:spacing w:after="0" w:line="276" w:lineRule="auto"/>
              <w:ind w:left="43"/>
              <w:jc w:val="both"/>
              <w:textAlignment w:val="auto"/>
              <w:rPr>
                <w:rFonts w:ascii="Times New Roman" w:hAnsi="Times New Roman"/>
                <w:color w:val="000000"/>
                <w:sz w:val="20"/>
                <w:szCs w:val="20"/>
              </w:rPr>
            </w:pPr>
          </w:p>
          <w:p w14:paraId="14F93B61" w14:textId="77777777" w:rsidR="009919CF" w:rsidRDefault="009919CF" w:rsidP="000375CD">
            <w:pPr>
              <w:autoSpaceDE w:val="0"/>
              <w:spacing w:after="0" w:line="276" w:lineRule="auto"/>
              <w:ind w:left="43"/>
              <w:jc w:val="both"/>
              <w:textAlignment w:val="auto"/>
              <w:rPr>
                <w:rFonts w:ascii="Times New Roman" w:hAnsi="Times New Roman"/>
                <w:color w:val="000000"/>
                <w:sz w:val="20"/>
                <w:szCs w:val="20"/>
              </w:rPr>
            </w:pPr>
            <w:r>
              <w:rPr>
                <w:rFonts w:ascii="Times New Roman" w:hAnsi="Times New Roman"/>
                <w:color w:val="000000"/>
                <w:sz w:val="20"/>
                <w:szCs w:val="20"/>
              </w:rPr>
              <w:t>W ramach FEP 2021–2027 działania wynikające ze Strategii IIT będą realizowane za pomocą instrumentu terytorialnego – Innych Instrumentów Terytorialnych (IIT). Strategia IIT może realizować działania ze wszystkich zakresów tematycznych, o ile służą wzmacnianiu procesów funkcjonalnych na terytoriach objętych strategią.</w:t>
            </w:r>
          </w:p>
        </w:tc>
      </w:tr>
      <w:tr w:rsidR="009919CF" w14:paraId="3716E686"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B5F46"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3074D" w14:textId="77777777" w:rsidR="009919CF" w:rsidRDefault="009919CF" w:rsidP="000375CD">
            <w:pPr>
              <w:spacing w:after="0" w:line="276" w:lineRule="auto"/>
              <w:jc w:val="center"/>
              <w:textAlignment w:val="auto"/>
            </w:pPr>
            <w:r>
              <w:rPr>
                <w:rFonts w:ascii="Times New Roman" w:hAnsi="Times New Roman"/>
                <w:i/>
                <w:iCs/>
                <w:sz w:val="20"/>
                <w:szCs w:val="20"/>
              </w:rPr>
              <w:t xml:space="preserve">Rozwój Lokalny Kierowany przez Społeczność </w:t>
            </w:r>
            <w:r>
              <w:rPr>
                <w:rFonts w:ascii="Times New Roman" w:hAnsi="Times New Roman"/>
                <w:sz w:val="20"/>
                <w:szCs w:val="20"/>
              </w:rPr>
              <w:t>(RLKS)</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BED04" w14:textId="77777777" w:rsidR="009919CF" w:rsidRDefault="009919CF" w:rsidP="000375CD">
            <w:pPr>
              <w:spacing w:after="0" w:line="276" w:lineRule="auto"/>
              <w:jc w:val="both"/>
              <w:textAlignment w:val="auto"/>
            </w:pPr>
            <w:r>
              <w:rPr>
                <w:rFonts w:ascii="Times New Roman" w:hAnsi="Times New Roman"/>
                <w:sz w:val="20"/>
                <w:szCs w:val="20"/>
              </w:rPr>
              <w:t xml:space="preserve">Działania wynikające z Lokalnych Strategii Rozwoju będą realizowane za pomocą instrumentu terytorialnego – </w:t>
            </w:r>
            <w:r>
              <w:rPr>
                <w:rFonts w:ascii="Times New Roman" w:hAnsi="Times New Roman"/>
                <w:i/>
                <w:iCs/>
                <w:sz w:val="20"/>
                <w:szCs w:val="20"/>
              </w:rPr>
              <w:t>Rozwój Lokalny Kierowany przez Społeczność</w:t>
            </w:r>
            <w:r>
              <w:rPr>
                <w:rFonts w:ascii="Times New Roman" w:hAnsi="Times New Roman"/>
                <w:sz w:val="20"/>
                <w:szCs w:val="20"/>
              </w:rPr>
              <w:t xml:space="preserve">. Szczegółowy zakres wsparcia zostanie uszczegółowiony w </w:t>
            </w:r>
            <w:proofErr w:type="spellStart"/>
            <w:r>
              <w:rPr>
                <w:rFonts w:ascii="Times New Roman" w:hAnsi="Times New Roman"/>
                <w:sz w:val="20"/>
                <w:szCs w:val="20"/>
              </w:rPr>
              <w:t>SzOOP</w:t>
            </w:r>
            <w:proofErr w:type="spellEnd"/>
            <w:r>
              <w:rPr>
                <w:rFonts w:ascii="Times New Roman" w:hAnsi="Times New Roman"/>
                <w:sz w:val="20"/>
                <w:szCs w:val="20"/>
              </w:rPr>
              <w:t xml:space="preserve"> i będzie wynikał z LSR, niemniej jednak mając na względzie wstępne informacje uzyskane od lokalnej społeczności (LGD), IZ zakłada, że wsparcie w szczególności obejmie:</w:t>
            </w:r>
          </w:p>
          <w:p w14:paraId="58907656" w14:textId="77777777" w:rsidR="009919CF" w:rsidRDefault="009919CF" w:rsidP="000375CD">
            <w:pPr>
              <w:numPr>
                <w:ilvl w:val="0"/>
                <w:numId w:val="73"/>
              </w:numPr>
              <w:spacing w:after="0" w:line="276" w:lineRule="auto"/>
              <w:jc w:val="both"/>
              <w:textAlignment w:val="auto"/>
              <w:rPr>
                <w:rFonts w:ascii="Times New Roman" w:hAnsi="Times New Roman"/>
                <w:sz w:val="20"/>
                <w:szCs w:val="20"/>
              </w:rPr>
            </w:pPr>
            <w:r>
              <w:rPr>
                <w:rFonts w:ascii="Times New Roman" w:hAnsi="Times New Roman"/>
                <w:sz w:val="20"/>
                <w:szCs w:val="20"/>
              </w:rPr>
              <w:t>odnawialne źródła energii;</w:t>
            </w:r>
          </w:p>
          <w:p w14:paraId="3918B0D0" w14:textId="77777777" w:rsidR="009919CF" w:rsidRDefault="009919CF" w:rsidP="000375CD">
            <w:pPr>
              <w:numPr>
                <w:ilvl w:val="0"/>
                <w:numId w:val="73"/>
              </w:numPr>
              <w:spacing w:after="0" w:line="276" w:lineRule="auto"/>
              <w:jc w:val="both"/>
              <w:textAlignment w:val="auto"/>
              <w:rPr>
                <w:rFonts w:ascii="Times New Roman" w:hAnsi="Times New Roman"/>
                <w:sz w:val="20"/>
                <w:szCs w:val="20"/>
              </w:rPr>
            </w:pPr>
            <w:r>
              <w:rPr>
                <w:rFonts w:ascii="Times New Roman" w:hAnsi="Times New Roman"/>
                <w:sz w:val="20"/>
                <w:szCs w:val="20"/>
              </w:rPr>
              <w:t>przestrzeń publiczną, likwidację barier architektonicznych;</w:t>
            </w:r>
          </w:p>
          <w:p w14:paraId="0343E0CD" w14:textId="77777777" w:rsidR="009919CF" w:rsidRDefault="009919CF" w:rsidP="000375CD">
            <w:pPr>
              <w:numPr>
                <w:ilvl w:val="0"/>
                <w:numId w:val="73"/>
              </w:numPr>
              <w:spacing w:after="0" w:line="276" w:lineRule="auto"/>
              <w:jc w:val="both"/>
              <w:textAlignment w:val="auto"/>
              <w:rPr>
                <w:rFonts w:ascii="Times New Roman" w:hAnsi="Times New Roman"/>
                <w:sz w:val="20"/>
                <w:szCs w:val="20"/>
              </w:rPr>
            </w:pPr>
            <w:r>
              <w:rPr>
                <w:rFonts w:ascii="Times New Roman" w:hAnsi="Times New Roman"/>
                <w:sz w:val="20"/>
                <w:szCs w:val="20"/>
              </w:rPr>
              <w:t>infrastrukturę edukacyjną, rekreacyjną, turystyczną i kulturalną.</w:t>
            </w:r>
          </w:p>
          <w:p w14:paraId="5E13C5A7"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W obszarach wsparcia w ramach instrumentu RLKS zostanie zachowana demarkacja ze wsparciem w ramach inicjatywy LEADER (budżet EFRROW). </w:t>
            </w:r>
          </w:p>
          <w:p w14:paraId="379285D1"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Główne grupy docelowe:</w:t>
            </w:r>
          </w:p>
          <w:p w14:paraId="0B246DDC" w14:textId="77777777" w:rsidR="009919CF" w:rsidRDefault="009919CF" w:rsidP="000375CD">
            <w:pPr>
              <w:numPr>
                <w:ilvl w:val="0"/>
                <w:numId w:val="74"/>
              </w:numPr>
              <w:spacing w:after="0" w:line="276" w:lineRule="auto"/>
              <w:jc w:val="both"/>
              <w:textAlignment w:val="auto"/>
              <w:rPr>
                <w:rFonts w:ascii="Times New Roman" w:hAnsi="Times New Roman"/>
                <w:sz w:val="20"/>
                <w:szCs w:val="20"/>
              </w:rPr>
            </w:pPr>
            <w:r>
              <w:rPr>
                <w:rFonts w:ascii="Times New Roman" w:hAnsi="Times New Roman"/>
                <w:sz w:val="20"/>
                <w:szCs w:val="20"/>
              </w:rPr>
              <w:t>mieszkańcy województwa podkarpackiego obszarów objętych IIT, w tym GPR;</w:t>
            </w:r>
          </w:p>
          <w:p w14:paraId="0F97369D" w14:textId="77777777" w:rsidR="009919CF" w:rsidRDefault="009919CF" w:rsidP="000375CD">
            <w:pPr>
              <w:numPr>
                <w:ilvl w:val="0"/>
                <w:numId w:val="74"/>
              </w:numPr>
              <w:spacing w:after="0" w:line="276" w:lineRule="auto"/>
              <w:jc w:val="both"/>
              <w:textAlignment w:val="auto"/>
              <w:rPr>
                <w:rFonts w:ascii="Times New Roman" w:hAnsi="Times New Roman"/>
                <w:sz w:val="20"/>
                <w:szCs w:val="20"/>
              </w:rPr>
            </w:pPr>
            <w:r>
              <w:rPr>
                <w:rFonts w:ascii="Times New Roman" w:hAnsi="Times New Roman"/>
                <w:sz w:val="20"/>
                <w:szCs w:val="20"/>
              </w:rPr>
              <w:t>mieszkańcy obszarów objętych Lokalnymi Strategiami Rozwoju.</w:t>
            </w:r>
          </w:p>
        </w:tc>
      </w:tr>
      <w:tr w:rsidR="009919CF" w14:paraId="5D65E3AE"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67315"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99C49" w14:textId="77777777" w:rsidR="009919CF" w:rsidRDefault="009919CF" w:rsidP="000375CD">
            <w:pPr>
              <w:spacing w:after="0" w:line="276" w:lineRule="auto"/>
              <w:jc w:val="center"/>
              <w:textAlignment w:val="auto"/>
            </w:pPr>
            <w:r>
              <w:rPr>
                <w:rFonts w:ascii="Times New Roman" w:hAnsi="Times New Roman"/>
                <w:i/>
                <w:iCs/>
                <w:sz w:val="20"/>
                <w:szCs w:val="20"/>
              </w:rPr>
              <w:t xml:space="preserve">Plan Strategiczny Wspólnej Polityki Rolnej na lata 2023–2027 </w:t>
            </w:r>
            <w:r>
              <w:rPr>
                <w:rFonts w:ascii="Times New Roman" w:hAnsi="Times New Roman"/>
                <w:sz w:val="20"/>
                <w:szCs w:val="20"/>
              </w:rPr>
              <w:t>(PS WPR 2023–2027)</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D6413"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Dziewięć celów PS WPR to:</w:t>
            </w:r>
          </w:p>
          <w:p w14:paraId="3C7518A6"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wspieranie godziwych dochodów gospodarstw rolnych i ich odporności w całej Unii w celu zwiększenia bezpieczeństwa żywnościowego</w:t>
            </w:r>
            <w:r>
              <w:rPr>
                <w:rFonts w:ascii="Times New Roman" w:hAnsi="Times New Roman"/>
                <w:sz w:val="20"/>
                <w:szCs w:val="20"/>
              </w:rPr>
              <w:t>;</w:t>
            </w:r>
          </w:p>
          <w:p w14:paraId="733F79C9"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zwiększenie zorientowania na rynek i konkurencyjności, w tym większe ukierunkowanie na badania naukowe, technologię i cyfryzację</w:t>
            </w:r>
            <w:r>
              <w:rPr>
                <w:rFonts w:ascii="Times New Roman" w:hAnsi="Times New Roman"/>
                <w:sz w:val="20"/>
                <w:szCs w:val="20"/>
              </w:rPr>
              <w:t>;</w:t>
            </w:r>
          </w:p>
          <w:p w14:paraId="652FF9EC"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poprawa pozycji rolników w łańcuchu wartości</w:t>
            </w:r>
            <w:r>
              <w:rPr>
                <w:rFonts w:ascii="Times New Roman" w:hAnsi="Times New Roman"/>
                <w:sz w:val="20"/>
                <w:szCs w:val="20"/>
              </w:rPr>
              <w:t>;</w:t>
            </w:r>
          </w:p>
          <w:p w14:paraId="7C93ADC5"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przyczynianie się do łagodzenia zmiany klimatu i przystosowywania się do niej, a także do zrównoważonej produkcji energii</w:t>
            </w:r>
            <w:r>
              <w:rPr>
                <w:rFonts w:ascii="Times New Roman" w:hAnsi="Times New Roman"/>
                <w:sz w:val="20"/>
                <w:szCs w:val="20"/>
              </w:rPr>
              <w:t>;</w:t>
            </w:r>
          </w:p>
          <w:p w14:paraId="487E5301"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wspieranie zrównoważonego rozwoju i wydajnego gospodarowania zasobami naturalnymi, takimi jak woda, gleba i</w:t>
            </w:r>
            <w:r>
              <w:rPr>
                <w:rFonts w:ascii="Times New Roman" w:hAnsi="Times New Roman"/>
                <w:sz w:val="20"/>
                <w:szCs w:val="20"/>
              </w:rPr>
              <w:t> </w:t>
            </w:r>
            <w:r w:rsidRPr="00C614F4">
              <w:rPr>
                <w:rFonts w:ascii="Times New Roman" w:hAnsi="Times New Roman"/>
                <w:sz w:val="20"/>
                <w:szCs w:val="20"/>
              </w:rPr>
              <w:t>powietrze</w:t>
            </w:r>
            <w:r>
              <w:rPr>
                <w:rFonts w:ascii="Times New Roman" w:hAnsi="Times New Roman"/>
                <w:sz w:val="20"/>
                <w:szCs w:val="20"/>
              </w:rPr>
              <w:t>;</w:t>
            </w:r>
          </w:p>
          <w:p w14:paraId="314331B2"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przyczynianie się do ochrony różnorodności biologicznej, wzmacnianie usług ekosystemowych oraz ochrona siedlisk i krajobrazu</w:t>
            </w:r>
            <w:r>
              <w:rPr>
                <w:rFonts w:ascii="Times New Roman" w:hAnsi="Times New Roman"/>
                <w:sz w:val="20"/>
                <w:szCs w:val="20"/>
              </w:rPr>
              <w:t>;</w:t>
            </w:r>
          </w:p>
          <w:p w14:paraId="79D63574"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przyciąganie młodych rolników i ułatwianie rozwoju działalności gospodarczej na obszarach wiejskich</w:t>
            </w:r>
            <w:r>
              <w:rPr>
                <w:rFonts w:ascii="Times New Roman" w:hAnsi="Times New Roman"/>
                <w:sz w:val="20"/>
                <w:szCs w:val="20"/>
              </w:rPr>
              <w:t>;</w:t>
            </w:r>
          </w:p>
          <w:p w14:paraId="29CDA165" w14:textId="77777777" w:rsidR="009919CF" w:rsidRPr="00C614F4"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 xml:space="preserve">promowanie zatrudnienia, wzrostu, włączenia społecznego i rozwoju lokalnego na obszarach wiejskich, w tym </w:t>
            </w:r>
            <w:proofErr w:type="spellStart"/>
            <w:r w:rsidRPr="00C614F4">
              <w:rPr>
                <w:rFonts w:ascii="Times New Roman" w:hAnsi="Times New Roman"/>
                <w:sz w:val="20"/>
                <w:szCs w:val="20"/>
              </w:rPr>
              <w:t>biogospodarki</w:t>
            </w:r>
            <w:proofErr w:type="spellEnd"/>
            <w:r w:rsidRPr="00C614F4">
              <w:rPr>
                <w:rFonts w:ascii="Times New Roman" w:hAnsi="Times New Roman"/>
                <w:sz w:val="20"/>
                <w:szCs w:val="20"/>
              </w:rPr>
              <w:t xml:space="preserve"> i zrównoważonego leśnictwa</w:t>
            </w:r>
            <w:r>
              <w:rPr>
                <w:rFonts w:ascii="Times New Roman" w:hAnsi="Times New Roman"/>
                <w:sz w:val="20"/>
                <w:szCs w:val="20"/>
              </w:rPr>
              <w:t>;</w:t>
            </w:r>
          </w:p>
          <w:p w14:paraId="50B57C14" w14:textId="77777777" w:rsidR="009919CF" w:rsidRDefault="009919CF" w:rsidP="000375CD">
            <w:pPr>
              <w:numPr>
                <w:ilvl w:val="0"/>
                <w:numId w:val="75"/>
              </w:numPr>
              <w:spacing w:after="0" w:line="276" w:lineRule="auto"/>
              <w:ind w:left="460" w:hanging="283"/>
              <w:jc w:val="both"/>
              <w:textAlignment w:val="auto"/>
              <w:rPr>
                <w:rFonts w:ascii="Times New Roman" w:hAnsi="Times New Roman"/>
                <w:sz w:val="20"/>
                <w:szCs w:val="20"/>
              </w:rPr>
            </w:pPr>
            <w:r w:rsidRPr="00C614F4">
              <w:rPr>
                <w:rFonts w:ascii="Times New Roman" w:hAnsi="Times New Roman"/>
                <w:sz w:val="20"/>
                <w:szCs w:val="20"/>
              </w:rPr>
              <w:t>poprawa reakcji rolnictwa UE na potrzeby społeczne dotyczące żywności i zdrowia, w tym bezpiecznej, bogatej w</w:t>
            </w:r>
            <w:r>
              <w:rPr>
                <w:rFonts w:ascii="Times New Roman" w:hAnsi="Times New Roman"/>
                <w:sz w:val="20"/>
                <w:szCs w:val="20"/>
              </w:rPr>
              <w:t> </w:t>
            </w:r>
            <w:r w:rsidRPr="00C614F4">
              <w:rPr>
                <w:rFonts w:ascii="Times New Roman" w:hAnsi="Times New Roman"/>
                <w:sz w:val="20"/>
                <w:szCs w:val="20"/>
              </w:rPr>
              <w:t>składniki odżywcze i zrównoważonej żywności, jak też dobrostanu zwierząt</w:t>
            </w:r>
            <w:r>
              <w:rPr>
                <w:rFonts w:ascii="Times New Roman" w:hAnsi="Times New Roman"/>
                <w:sz w:val="20"/>
                <w:szCs w:val="20"/>
              </w:rPr>
              <w:t>.</w:t>
            </w:r>
          </w:p>
        </w:tc>
      </w:tr>
      <w:tr w:rsidR="009919CF" w14:paraId="3E65B2AF"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C70F0"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58227"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Krajowy Plan Odbudowy – w ramach Funduszu Odbudowy</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ED947"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Dokument programowy określający cele związane z odbudową i tworzeniem odporności społeczno-gospodarczej Polski po kryzysie wywołanym pandemią COVID-19 oraz służące ich realizacji reformy strukturalne i inwestycje. KPO koncentruje swoje działania na sześciu europejskich filarach odpowiedzi na kryzys i budowie odporności: </w:t>
            </w:r>
          </w:p>
          <w:p w14:paraId="1AA23ABC" w14:textId="77777777" w:rsidR="009919CF" w:rsidRPr="00C614F4" w:rsidRDefault="009919CF" w:rsidP="000375CD">
            <w:pPr>
              <w:pStyle w:val="Akapitzlist"/>
              <w:spacing w:after="0" w:line="276" w:lineRule="auto"/>
              <w:ind w:left="0"/>
              <w:jc w:val="both"/>
              <w:rPr>
                <w:rFonts w:ascii="Times New Roman" w:hAnsi="Times New Roman"/>
                <w:sz w:val="20"/>
                <w:szCs w:val="20"/>
              </w:rPr>
            </w:pPr>
            <w:r>
              <w:rPr>
                <w:rFonts w:ascii="Times New Roman" w:hAnsi="Times New Roman"/>
                <w:sz w:val="20"/>
                <w:szCs w:val="20"/>
              </w:rPr>
              <w:t>1) odporność i konkurencyjność gospodarki;</w:t>
            </w:r>
          </w:p>
          <w:p w14:paraId="5CB3EBC7"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2) zielona energia i zmniejszenie energochłonności; </w:t>
            </w:r>
          </w:p>
          <w:p w14:paraId="7D6914F2"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3) transformacja cyfrowa; </w:t>
            </w:r>
          </w:p>
          <w:p w14:paraId="43557815"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4) efektywność, dostępność i jakość systemu ochrony zdrowia; </w:t>
            </w:r>
          </w:p>
          <w:p w14:paraId="40EC9452"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 xml:space="preserve">5) zielona, inteligentna mobilność; </w:t>
            </w:r>
          </w:p>
          <w:p w14:paraId="4F02EDB2"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6) poprawa jakości instytucji i warunków Krajowego Planu Odbudowy i Zwiększania Odporności.</w:t>
            </w:r>
          </w:p>
        </w:tc>
      </w:tr>
      <w:tr w:rsidR="009919CF" w14:paraId="5DEFCC7A"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4C86D"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9EA2C" w14:textId="77777777" w:rsidR="009919CF" w:rsidRDefault="009919CF" w:rsidP="000375CD">
            <w:pPr>
              <w:spacing w:after="0" w:line="276" w:lineRule="auto"/>
              <w:jc w:val="center"/>
              <w:textAlignment w:val="auto"/>
            </w:pPr>
            <w:r>
              <w:rPr>
                <w:rFonts w:ascii="Times New Roman" w:hAnsi="Times New Roman"/>
                <w:i/>
                <w:iCs/>
                <w:sz w:val="20"/>
                <w:szCs w:val="20"/>
              </w:rPr>
              <w:t xml:space="preserve">Rządowy Fundusz Inwestycji Lokalnych </w:t>
            </w:r>
            <w:r>
              <w:rPr>
                <w:rFonts w:ascii="Times New Roman" w:hAnsi="Times New Roman"/>
                <w:sz w:val="20"/>
                <w:szCs w:val="20"/>
              </w:rPr>
              <w:t>(RFIL)</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95507"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RFIL to program, w ramach którego rządowe środki trafiają do gmin, powiatów i miast w całej Polsce na inwestycje bliskie ludziom. Wsparcie jest bezzwrotne i pochodzi z Funduszu Przeciwdziałania COVID-19. Środki przekazane przez rząd będzie można wykorzystać na bliskie ludziom inwestycje, m.in. budowę żłobków, przedszkoli czy drogi – a także inne niezbędne lokalnie działania.</w:t>
            </w:r>
          </w:p>
        </w:tc>
      </w:tr>
      <w:tr w:rsidR="009919CF" w14:paraId="3B7D23D5"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4437A"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D9363"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Rządowy Fundusz Polski Ład: Program Inwestycji Strategicznych</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BFE4D"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Program Inwestycji Strategicznych ma na celu zwiększenie skali inwestycji publicznych przez bezzwrotne dofinansowanie inwestycji realizowanych przez JST. Program realizowany jest poprzez promesy inwestycyjne udzielane przez BGK.</w:t>
            </w:r>
          </w:p>
          <w:p w14:paraId="5A47B8CC"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lastRenderedPageBreak/>
              <w:t>Program skierowany na wsparcie w ramach 4 priorytetów inwestycyjnych, z których największy nacisk położono na działania związane z:</w:t>
            </w:r>
          </w:p>
          <w:p w14:paraId="0C89485F" w14:textId="77777777" w:rsidR="009919CF" w:rsidRDefault="009919CF" w:rsidP="000375CD">
            <w:pPr>
              <w:numPr>
                <w:ilvl w:val="0"/>
                <w:numId w:val="76"/>
              </w:numPr>
              <w:shd w:val="clear" w:color="auto" w:fill="FFFFFF"/>
              <w:spacing w:after="0" w:line="276" w:lineRule="auto"/>
              <w:jc w:val="both"/>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budową lub modernizacją infrastruktury drogowej;</w:t>
            </w:r>
          </w:p>
          <w:p w14:paraId="09AA2B53" w14:textId="77777777" w:rsidR="009919CF" w:rsidRDefault="009919CF" w:rsidP="000375CD">
            <w:pPr>
              <w:numPr>
                <w:ilvl w:val="0"/>
                <w:numId w:val="76"/>
              </w:numPr>
              <w:shd w:val="clear" w:color="auto" w:fill="FFFFFF"/>
              <w:spacing w:after="0" w:line="276" w:lineRule="auto"/>
              <w:jc w:val="both"/>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budową lub modernizacją infrastruktury wodno-kanalizacyjnej, w tym oczyszczalni;</w:t>
            </w:r>
          </w:p>
          <w:p w14:paraId="604CB537" w14:textId="77777777" w:rsidR="009919CF" w:rsidRDefault="009919CF" w:rsidP="000375CD">
            <w:pPr>
              <w:numPr>
                <w:ilvl w:val="0"/>
                <w:numId w:val="76"/>
              </w:numPr>
              <w:shd w:val="clear" w:color="auto" w:fill="FFFFFF"/>
              <w:spacing w:after="0" w:line="276" w:lineRule="auto"/>
              <w:jc w:val="both"/>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budową lub modernizacją źródeł ciepła sieciowego zeroemisyjnego;</w:t>
            </w:r>
          </w:p>
          <w:p w14:paraId="79D0E34E" w14:textId="77777777" w:rsidR="009919CF" w:rsidRDefault="009919CF" w:rsidP="000375CD">
            <w:pPr>
              <w:numPr>
                <w:ilvl w:val="0"/>
                <w:numId w:val="76"/>
              </w:numPr>
              <w:shd w:val="clear" w:color="auto" w:fill="FFFFFF"/>
              <w:spacing w:after="0" w:line="276" w:lineRule="auto"/>
              <w:jc w:val="both"/>
              <w:textAlignment w:val="auto"/>
              <w:rPr>
                <w:rFonts w:ascii="Times New Roman" w:eastAsia="Times New Roman" w:hAnsi="Times New Roman"/>
                <w:color w:val="000000"/>
                <w:sz w:val="20"/>
                <w:szCs w:val="20"/>
                <w:lang w:eastAsia="pl-PL"/>
              </w:rPr>
            </w:pPr>
            <w:r>
              <w:rPr>
                <w:rFonts w:ascii="Times New Roman" w:eastAsia="Times New Roman" w:hAnsi="Times New Roman"/>
                <w:color w:val="000000"/>
                <w:sz w:val="20"/>
                <w:szCs w:val="20"/>
                <w:lang w:eastAsia="pl-PL"/>
              </w:rPr>
              <w:t>budową lub modernizacją indywidualnych źródeł ciepła zeroemisyjnego;</w:t>
            </w:r>
          </w:p>
          <w:p w14:paraId="5DAD2FDB" w14:textId="77777777" w:rsidR="009919CF" w:rsidRPr="0031218D" w:rsidRDefault="009919CF" w:rsidP="000375CD">
            <w:pPr>
              <w:numPr>
                <w:ilvl w:val="0"/>
                <w:numId w:val="76"/>
              </w:numPr>
              <w:shd w:val="clear" w:color="auto" w:fill="FFFFFF"/>
              <w:spacing w:after="0" w:line="276" w:lineRule="auto"/>
              <w:jc w:val="both"/>
              <w:textAlignment w:val="auto"/>
            </w:pPr>
            <w:r>
              <w:rPr>
                <w:rFonts w:ascii="Times New Roman" w:eastAsia="Times New Roman" w:hAnsi="Times New Roman"/>
                <w:color w:val="000000"/>
                <w:sz w:val="20"/>
                <w:szCs w:val="20"/>
                <w:lang w:eastAsia="pl-PL"/>
              </w:rPr>
              <w:t xml:space="preserve">budową lub modernizacją infrastruktury gospodarki odpadami, w tym spalarnie, przetwarzanie biologiczne, segregacja; </w:t>
            </w:r>
          </w:p>
          <w:p w14:paraId="5811BC99" w14:textId="77777777" w:rsidR="009919CF" w:rsidRDefault="009919CF" w:rsidP="000375CD">
            <w:pPr>
              <w:numPr>
                <w:ilvl w:val="0"/>
                <w:numId w:val="76"/>
              </w:numPr>
              <w:shd w:val="clear" w:color="auto" w:fill="FFFFFF"/>
              <w:spacing w:after="0" w:line="276" w:lineRule="auto"/>
              <w:jc w:val="both"/>
              <w:textAlignment w:val="auto"/>
            </w:pPr>
            <w:r>
              <w:rPr>
                <w:rFonts w:ascii="Times New Roman" w:eastAsia="Times New Roman" w:hAnsi="Times New Roman"/>
                <w:color w:val="000000"/>
                <w:sz w:val="20"/>
                <w:szCs w:val="20"/>
                <w:lang w:eastAsia="pl-PL"/>
              </w:rPr>
              <w:t>odnawialnymi źródłami energii.</w:t>
            </w:r>
          </w:p>
        </w:tc>
      </w:tr>
      <w:tr w:rsidR="009919CF" w14:paraId="7359DBAD"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46B95"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01EBA"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Rządowy Fundusz Rozwoju Dróg</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7991E" w14:textId="77777777" w:rsidR="009919CF" w:rsidRDefault="009919CF" w:rsidP="000375CD">
            <w:pPr>
              <w:spacing w:after="0" w:line="276" w:lineRule="auto"/>
              <w:jc w:val="both"/>
              <w:textAlignment w:val="auto"/>
            </w:pPr>
            <w:r>
              <w:rPr>
                <w:rFonts w:ascii="Times New Roman" w:hAnsi="Times New Roman"/>
                <w:i/>
                <w:iCs/>
                <w:sz w:val="20"/>
                <w:szCs w:val="20"/>
              </w:rPr>
              <w:t>Rządowy Fundusz Rozwoju Dróg</w:t>
            </w:r>
            <w:r>
              <w:rPr>
                <w:rFonts w:ascii="Times New Roman" w:hAnsi="Times New Roman"/>
                <w:sz w:val="20"/>
                <w:szCs w:val="20"/>
              </w:rPr>
              <w:t xml:space="preserve"> (dawniej </w:t>
            </w:r>
            <w:r>
              <w:rPr>
                <w:rFonts w:ascii="Times New Roman" w:hAnsi="Times New Roman"/>
                <w:i/>
                <w:iCs/>
                <w:sz w:val="20"/>
                <w:szCs w:val="20"/>
              </w:rPr>
              <w:t>Fundusz Dróg Samorządowych</w:t>
            </w:r>
            <w:r>
              <w:rPr>
                <w:rFonts w:ascii="Times New Roman" w:hAnsi="Times New Roman"/>
                <w:sz w:val="20"/>
                <w:szCs w:val="20"/>
              </w:rPr>
              <w:t xml:space="preserve">) ma na celu poprawę bezpieczeństwa ruchu drogowego i parametrów technicznych lokalnej sieci drogowej, a także poprawę oraz zwiększenie atrakcyjności </w:t>
            </w:r>
            <w:r>
              <w:rPr>
                <w:rFonts w:ascii="Times New Roman" w:hAnsi="Times New Roman"/>
                <w:sz w:val="20"/>
                <w:szCs w:val="20"/>
              </w:rPr>
              <w:br/>
              <w:t xml:space="preserve">i dostępności terenów inwestycyjnych. Rozwój lokalnej infrastruktury drogowej stanowi przy tym działanie komplementarne do inicjatyw podejmowanych na szczeblu krajowym w odniesieniu do budowy systemu autostrad i dróg ekspresowych, przyczyniając się do stworzenia spójnego i zintegrowanego systemu transportowego. Źródła finansowania </w:t>
            </w:r>
            <w:r>
              <w:rPr>
                <w:rFonts w:ascii="Times New Roman" w:hAnsi="Times New Roman"/>
                <w:i/>
                <w:iCs/>
                <w:sz w:val="20"/>
                <w:szCs w:val="20"/>
              </w:rPr>
              <w:t>Rządowego Funduszu Rozwoju Dróg</w:t>
            </w:r>
            <w:r>
              <w:rPr>
                <w:rFonts w:ascii="Times New Roman" w:hAnsi="Times New Roman"/>
                <w:sz w:val="20"/>
                <w:szCs w:val="20"/>
              </w:rPr>
              <w:t xml:space="preserve"> to wpłaty pochodzące z Narodowego Funduszu Ochrony Środowiska i Gospodarki Wodnej (NFOŚiGW), dotacje z budżetu państwa (w tym z części budżetu, której dysponentem jest Minister Obrony Narodowej), Państwowego Gospodarstwa Leśnego Lasy Państwowe oraz z zysku jednoosobowych spółek Skarbu Państwa i spółek, w których wszystkie akcje (udziały) są własnością Skarbu Państwa.</w:t>
            </w:r>
          </w:p>
        </w:tc>
      </w:tr>
      <w:tr w:rsidR="009919CF" w14:paraId="480B9615" w14:textId="77777777" w:rsidTr="000375CD">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D7C80" w14:textId="77777777" w:rsidR="009919CF" w:rsidRDefault="009919CF" w:rsidP="000375CD">
            <w:pPr>
              <w:numPr>
                <w:ilvl w:val="0"/>
                <w:numId w:val="69"/>
              </w:numPr>
              <w:spacing w:after="0" w:line="276" w:lineRule="auto"/>
              <w:ind w:left="307" w:right="-393" w:hanging="401"/>
              <w:jc w:val="center"/>
              <w:textAlignment w:val="auto"/>
              <w:rPr>
                <w:rFonts w:ascii="Times New Roman" w:hAnsi="Times New Roman"/>
                <w:sz w:val="20"/>
                <w:szCs w:val="20"/>
              </w:rPr>
            </w:pPr>
          </w:p>
        </w:tc>
        <w:tc>
          <w:tcPr>
            <w:tcW w:w="3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E0FB2"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Fundusze Europejskie dla Polski Wschodniej 2021–2027</w:t>
            </w:r>
          </w:p>
        </w:tc>
        <w:tc>
          <w:tcPr>
            <w:tcW w:w="100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CE74D" w14:textId="77777777" w:rsidR="009919CF" w:rsidRDefault="009919CF" w:rsidP="000375CD">
            <w:pPr>
              <w:spacing w:after="0" w:line="276" w:lineRule="auto"/>
              <w:jc w:val="both"/>
              <w:textAlignment w:val="auto"/>
            </w:pPr>
            <w:r>
              <w:rPr>
                <w:rFonts w:ascii="Times New Roman" w:hAnsi="Times New Roman"/>
                <w:sz w:val="20"/>
                <w:szCs w:val="20"/>
              </w:rPr>
              <w:t xml:space="preserve">Dokument ten ma na celu </w:t>
            </w:r>
            <w:r>
              <w:rPr>
                <w:rFonts w:ascii="Times New Roman" w:hAnsi="Times New Roman"/>
                <w:i/>
                <w:iCs/>
                <w:sz w:val="20"/>
                <w:szCs w:val="20"/>
              </w:rPr>
              <w:t>Utrwalenie warunków sprzyjających konkurencyjności gospodarki oraz wyższej jakości życia w PW+.</w:t>
            </w:r>
            <w:r>
              <w:rPr>
                <w:rFonts w:ascii="Times New Roman" w:hAnsi="Times New Roman"/>
                <w:sz w:val="20"/>
                <w:szCs w:val="20"/>
              </w:rPr>
              <w:t xml:space="preserve"> Cel główny zostanie osiągnięty poprzez koncentrację interwencji na następujących celach szczegółowych: </w:t>
            </w:r>
          </w:p>
          <w:tbl>
            <w:tblPr>
              <w:tblW w:w="9814" w:type="dxa"/>
              <w:tblCellMar>
                <w:left w:w="10" w:type="dxa"/>
                <w:right w:w="10" w:type="dxa"/>
              </w:tblCellMar>
              <w:tblLook w:val="0000" w:firstRow="0" w:lastRow="0" w:firstColumn="0" w:lastColumn="0" w:noHBand="0" w:noVBand="0"/>
            </w:tblPr>
            <w:tblGrid>
              <w:gridCol w:w="9814"/>
            </w:tblGrid>
            <w:tr w:rsidR="009919CF" w14:paraId="567E0459" w14:textId="77777777" w:rsidTr="000375CD">
              <w:trPr>
                <w:trHeight w:val="851"/>
              </w:trPr>
              <w:tc>
                <w:tcPr>
                  <w:tcW w:w="9814" w:type="dxa"/>
                  <w:tcBorders>
                    <w:top w:val="single" w:sz="2" w:space="0" w:color="FFFFFF"/>
                    <w:left w:val="single" w:sz="2" w:space="0" w:color="FFFFFF"/>
                    <w:bottom w:val="single" w:sz="2" w:space="0" w:color="FFFFFF"/>
                    <w:right w:val="single" w:sz="2" w:space="0" w:color="FFFFFF"/>
                  </w:tcBorders>
                  <w:shd w:val="clear" w:color="auto" w:fill="auto"/>
                  <w:tcMar>
                    <w:top w:w="0" w:type="dxa"/>
                    <w:left w:w="108" w:type="dxa"/>
                    <w:bottom w:w="0" w:type="dxa"/>
                    <w:right w:w="108" w:type="dxa"/>
                  </w:tcMar>
                </w:tcPr>
                <w:p w14:paraId="7A621AF5" w14:textId="77777777" w:rsidR="009919CF" w:rsidRDefault="009919CF" w:rsidP="000375CD">
                  <w:pPr>
                    <w:numPr>
                      <w:ilvl w:val="0"/>
                      <w:numId w:val="77"/>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wsparcie konkurencyjności i innowacyjności przedsiębiorstw;</w:t>
                  </w:r>
                </w:p>
                <w:p w14:paraId="20B12CBB" w14:textId="77777777" w:rsidR="009919CF" w:rsidRDefault="009919CF" w:rsidP="000375CD">
                  <w:pPr>
                    <w:numPr>
                      <w:ilvl w:val="0"/>
                      <w:numId w:val="77"/>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zwiększenie atrakcyjności osadniczej miast i podniesienie jakości życia mieszkańców w dobie zmian klimatu;</w:t>
                  </w:r>
                </w:p>
                <w:p w14:paraId="480DC1FF" w14:textId="77777777" w:rsidR="009919CF" w:rsidRDefault="009919CF" w:rsidP="000375CD">
                  <w:pPr>
                    <w:numPr>
                      <w:ilvl w:val="0"/>
                      <w:numId w:val="77"/>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zwiększenie dostępności transportowej Polski Wschodniej;</w:t>
                  </w:r>
                </w:p>
                <w:p w14:paraId="52D83917" w14:textId="77777777" w:rsidR="009919CF" w:rsidRDefault="009919CF" w:rsidP="000375CD">
                  <w:pPr>
                    <w:numPr>
                      <w:ilvl w:val="0"/>
                      <w:numId w:val="77"/>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rozwój społeczno-gospodarczy dzięki turystyce.</w:t>
                  </w:r>
                </w:p>
                <w:p w14:paraId="4C12FEF2" w14:textId="77777777" w:rsidR="009919CF" w:rsidRDefault="009919CF" w:rsidP="000375CD">
                  <w:pPr>
                    <w:autoSpaceDE w:val="0"/>
                    <w:spacing w:after="0" w:line="276" w:lineRule="auto"/>
                    <w:jc w:val="both"/>
                    <w:textAlignment w:val="auto"/>
                    <w:rPr>
                      <w:rFonts w:ascii="Times New Roman" w:hAnsi="Times New Roman"/>
                      <w:sz w:val="20"/>
                      <w:szCs w:val="20"/>
                    </w:rPr>
                  </w:pPr>
                  <w:r>
                    <w:rPr>
                      <w:rFonts w:ascii="Times New Roman" w:hAnsi="Times New Roman"/>
                      <w:sz w:val="20"/>
                      <w:szCs w:val="20"/>
                    </w:rPr>
                    <w:t xml:space="preserve">W ramach </w:t>
                  </w:r>
                  <w:proofErr w:type="spellStart"/>
                  <w:r>
                    <w:rPr>
                      <w:rFonts w:ascii="Times New Roman" w:hAnsi="Times New Roman"/>
                      <w:sz w:val="20"/>
                      <w:szCs w:val="20"/>
                    </w:rPr>
                    <w:t>FEdPW</w:t>
                  </w:r>
                  <w:proofErr w:type="spellEnd"/>
                  <w:r>
                    <w:rPr>
                      <w:rFonts w:ascii="Times New Roman" w:hAnsi="Times New Roman"/>
                      <w:sz w:val="20"/>
                      <w:szCs w:val="20"/>
                    </w:rPr>
                    <w:t xml:space="preserve"> możliwe będzie finansowanie m.in. na:</w:t>
                  </w:r>
                </w:p>
                <w:p w14:paraId="0FCB70B8"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D350FD">
                    <w:rPr>
                      <w:rFonts w:ascii="Times New Roman" w:hAnsi="Times New Roman"/>
                      <w:color w:val="000000"/>
                      <w:sz w:val="20"/>
                      <w:szCs w:val="20"/>
                    </w:rPr>
                    <w:t>platformy startowe dla nowych pomysłów</w:t>
                  </w:r>
                  <w:r>
                    <w:rPr>
                      <w:rFonts w:ascii="Times New Roman" w:hAnsi="Times New Roman"/>
                      <w:color w:val="000000"/>
                      <w:sz w:val="20"/>
                      <w:szCs w:val="20"/>
                    </w:rPr>
                    <w:t>;</w:t>
                  </w:r>
                </w:p>
                <w:p w14:paraId="0AAFFE6A"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D350FD">
                    <w:rPr>
                      <w:rFonts w:ascii="Times New Roman" w:hAnsi="Times New Roman"/>
                      <w:color w:val="000000"/>
                      <w:sz w:val="20"/>
                      <w:szCs w:val="20"/>
                    </w:rPr>
                    <w:t>automatyzacj</w:t>
                  </w:r>
                  <w:r>
                    <w:rPr>
                      <w:rFonts w:ascii="Times New Roman" w:hAnsi="Times New Roman"/>
                      <w:color w:val="000000"/>
                      <w:sz w:val="20"/>
                      <w:szCs w:val="20"/>
                    </w:rPr>
                    <w:t>ę</w:t>
                  </w:r>
                  <w:r w:rsidRPr="00D350FD">
                    <w:rPr>
                      <w:rFonts w:ascii="Times New Roman" w:hAnsi="Times New Roman"/>
                      <w:color w:val="000000"/>
                      <w:sz w:val="20"/>
                      <w:szCs w:val="20"/>
                    </w:rPr>
                    <w:t xml:space="preserve"> i robotyzacj</w:t>
                  </w:r>
                  <w:r>
                    <w:rPr>
                      <w:rFonts w:ascii="Times New Roman" w:hAnsi="Times New Roman"/>
                      <w:color w:val="000000"/>
                      <w:sz w:val="20"/>
                      <w:szCs w:val="20"/>
                    </w:rPr>
                    <w:t>ę</w:t>
                  </w:r>
                  <w:r w:rsidRPr="00D350FD">
                    <w:rPr>
                      <w:rFonts w:ascii="Times New Roman" w:hAnsi="Times New Roman"/>
                      <w:color w:val="000000"/>
                      <w:sz w:val="20"/>
                      <w:szCs w:val="20"/>
                    </w:rPr>
                    <w:t xml:space="preserve"> w </w:t>
                  </w:r>
                  <w:r>
                    <w:rPr>
                      <w:rFonts w:ascii="Times New Roman" w:hAnsi="Times New Roman"/>
                      <w:color w:val="000000"/>
                      <w:sz w:val="20"/>
                      <w:szCs w:val="20"/>
                    </w:rPr>
                    <w:t>MŚP;</w:t>
                  </w:r>
                </w:p>
                <w:p w14:paraId="1CBFEB7F"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D350FD">
                    <w:rPr>
                      <w:rFonts w:ascii="Times New Roman" w:hAnsi="Times New Roman"/>
                      <w:color w:val="000000"/>
                      <w:sz w:val="20"/>
                      <w:szCs w:val="20"/>
                    </w:rPr>
                    <w:t>gospodark</w:t>
                  </w:r>
                  <w:r>
                    <w:rPr>
                      <w:rFonts w:ascii="Times New Roman" w:hAnsi="Times New Roman"/>
                      <w:color w:val="000000"/>
                      <w:sz w:val="20"/>
                      <w:szCs w:val="20"/>
                    </w:rPr>
                    <w:t>ę</w:t>
                  </w:r>
                  <w:r w:rsidRPr="00D350FD">
                    <w:rPr>
                      <w:rFonts w:ascii="Times New Roman" w:hAnsi="Times New Roman"/>
                      <w:color w:val="000000"/>
                      <w:sz w:val="20"/>
                      <w:szCs w:val="20"/>
                    </w:rPr>
                    <w:t xml:space="preserve"> o obiegu zamkniętym w </w:t>
                  </w:r>
                  <w:r>
                    <w:rPr>
                      <w:rFonts w:ascii="Times New Roman" w:hAnsi="Times New Roman"/>
                      <w:color w:val="000000"/>
                      <w:sz w:val="20"/>
                      <w:szCs w:val="20"/>
                    </w:rPr>
                    <w:t>MŚP;</w:t>
                  </w:r>
                </w:p>
                <w:p w14:paraId="09BA2974"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D350FD">
                    <w:rPr>
                      <w:rFonts w:ascii="Times New Roman" w:hAnsi="Times New Roman"/>
                      <w:color w:val="000000"/>
                      <w:sz w:val="20"/>
                      <w:szCs w:val="20"/>
                    </w:rPr>
                    <w:t xml:space="preserve">wzornictwo w </w:t>
                  </w:r>
                  <w:r>
                    <w:rPr>
                      <w:rFonts w:ascii="Times New Roman" w:hAnsi="Times New Roman"/>
                      <w:color w:val="000000"/>
                      <w:sz w:val="20"/>
                      <w:szCs w:val="20"/>
                    </w:rPr>
                    <w:t>MŚP;</w:t>
                  </w:r>
                </w:p>
                <w:p w14:paraId="45D4F11A"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CA2486">
                    <w:rPr>
                      <w:rFonts w:ascii="Times New Roman" w:hAnsi="Times New Roman"/>
                      <w:color w:val="000000"/>
                      <w:sz w:val="20"/>
                      <w:szCs w:val="20"/>
                    </w:rPr>
                    <w:t>unowocześnienie mikro, małych i średnich przedsiębiorstw działających w branży turystycznej, np. rozwój i</w:t>
                  </w:r>
                  <w:r>
                    <w:rPr>
                      <w:rFonts w:ascii="Times New Roman" w:hAnsi="Times New Roman"/>
                      <w:color w:val="000000"/>
                      <w:sz w:val="20"/>
                      <w:szCs w:val="20"/>
                    </w:rPr>
                    <w:t> </w:t>
                  </w:r>
                  <w:r w:rsidRPr="00CA2486">
                    <w:rPr>
                      <w:rFonts w:ascii="Times New Roman" w:hAnsi="Times New Roman"/>
                      <w:color w:val="000000"/>
                      <w:sz w:val="20"/>
                      <w:szCs w:val="20"/>
                    </w:rPr>
                    <w:t>doposażenie obiektów noclegowych lub gastronomicznych, rozwój infrastruktury sportowej i rekreacyjnej, wyrób regionalnych produktów, transport turystyczny i inne inwestycje w branży okołoturystycznej</w:t>
                  </w:r>
                  <w:r>
                    <w:rPr>
                      <w:rFonts w:ascii="Times New Roman" w:hAnsi="Times New Roman"/>
                      <w:color w:val="000000"/>
                      <w:sz w:val="20"/>
                      <w:szCs w:val="20"/>
                    </w:rPr>
                    <w:t>;</w:t>
                  </w:r>
                </w:p>
                <w:p w14:paraId="1532417F"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lastRenderedPageBreak/>
                    <w:t>w</w:t>
                  </w:r>
                  <w:r w:rsidRPr="00CA2486">
                    <w:rPr>
                      <w:rFonts w:ascii="Times New Roman" w:hAnsi="Times New Roman"/>
                      <w:color w:val="000000"/>
                      <w:sz w:val="20"/>
                      <w:szCs w:val="20"/>
                    </w:rPr>
                    <w:t xml:space="preserve">sparcie rozwoju smart </w:t>
                  </w:r>
                  <w:proofErr w:type="spellStart"/>
                  <w:r w:rsidRPr="00CA2486">
                    <w:rPr>
                      <w:rFonts w:ascii="Times New Roman" w:hAnsi="Times New Roman"/>
                      <w:color w:val="000000"/>
                      <w:sz w:val="20"/>
                      <w:szCs w:val="20"/>
                    </w:rPr>
                    <w:t>grid</w:t>
                  </w:r>
                  <w:proofErr w:type="spellEnd"/>
                  <w:r w:rsidRPr="00CA2486">
                    <w:rPr>
                      <w:rFonts w:ascii="Times New Roman" w:hAnsi="Times New Roman"/>
                      <w:color w:val="000000"/>
                      <w:sz w:val="20"/>
                      <w:szCs w:val="20"/>
                    </w:rPr>
                    <w:t xml:space="preserve"> – inteligentnych sieci energetycznych (systemów dystrybucyjnych), przyczyniających się do rozwoju odnawialnych źródeł energii oraz elektryfikacji transportu i dalszego rozwoju przemysłu</w:t>
                  </w:r>
                  <w:r>
                    <w:rPr>
                      <w:rFonts w:ascii="Times New Roman" w:hAnsi="Times New Roman"/>
                      <w:color w:val="000000"/>
                      <w:sz w:val="20"/>
                      <w:szCs w:val="20"/>
                    </w:rPr>
                    <w:t>;</w:t>
                  </w:r>
                </w:p>
                <w:p w14:paraId="440770D0" w14:textId="77777777" w:rsidR="009919CF" w:rsidRPr="007953F5"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7953F5">
                    <w:rPr>
                      <w:rFonts w:ascii="Times New Roman" w:hAnsi="Times New Roman"/>
                      <w:sz w:val="20"/>
                      <w:szCs w:val="20"/>
                    </w:rPr>
                    <w:t>inwestycje związane z zieloną i niebieską infrastrukturą w mieście, np. budowa parków, ogrodów i łąk miejskich, połączeń między terenami zielonymi, miejskich stawów i oczek wodnych, udrożnienie przepływu kanałów, rzek miejskich</w:t>
                  </w:r>
                  <w:r w:rsidRPr="007953F5">
                    <w:rPr>
                      <w:rFonts w:ascii="Times New Roman" w:hAnsi="Times New Roman"/>
                      <w:color w:val="000000"/>
                      <w:sz w:val="20"/>
                      <w:szCs w:val="20"/>
                    </w:rPr>
                    <w:t>;</w:t>
                  </w:r>
                </w:p>
                <w:p w14:paraId="6C7FC6EF" w14:textId="77777777" w:rsidR="009919CF" w:rsidRPr="007953F5"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sz w:val="20"/>
                      <w:szCs w:val="20"/>
                    </w:rPr>
                    <w:t>w</w:t>
                  </w:r>
                  <w:r w:rsidRPr="00D11D1E">
                    <w:rPr>
                      <w:rFonts w:ascii="Times New Roman" w:hAnsi="Times New Roman"/>
                      <w:sz w:val="20"/>
                      <w:szCs w:val="20"/>
                    </w:rPr>
                    <w:t>sparcie inwestycji ukierunkowanych na czynną ochronę przyrody i różnorodności biologicznej w obszarach N</w:t>
                  </w:r>
                  <w:r>
                    <w:rPr>
                      <w:rFonts w:ascii="Times New Roman" w:hAnsi="Times New Roman"/>
                      <w:sz w:val="20"/>
                      <w:szCs w:val="20"/>
                    </w:rPr>
                    <w:t>atura</w:t>
                  </w:r>
                  <w:r w:rsidRPr="00D11D1E">
                    <w:rPr>
                      <w:rFonts w:ascii="Times New Roman" w:hAnsi="Times New Roman"/>
                      <w:sz w:val="20"/>
                      <w:szCs w:val="20"/>
                    </w:rPr>
                    <w:t xml:space="preserve"> 2000</w:t>
                  </w:r>
                  <w:r>
                    <w:rPr>
                      <w:rFonts w:ascii="Times New Roman" w:hAnsi="Times New Roman"/>
                      <w:sz w:val="20"/>
                      <w:szCs w:val="20"/>
                    </w:rPr>
                    <w:t>;</w:t>
                  </w:r>
                </w:p>
                <w:p w14:paraId="7CFFA3D3" w14:textId="77777777" w:rsidR="009919CF" w:rsidRPr="00CA2486"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CA2486">
                    <w:rPr>
                      <w:rFonts w:ascii="Times New Roman" w:hAnsi="Times New Roman"/>
                      <w:color w:val="000000"/>
                      <w:sz w:val="20"/>
                      <w:szCs w:val="20"/>
                    </w:rPr>
                    <w:t>zmniejszanie negatywnego oddziaływania na ekosystemy i właściwe ukierunkowanie ruchu turystycznego w</w:t>
                  </w:r>
                  <w:r>
                    <w:rPr>
                      <w:rFonts w:ascii="Times New Roman" w:hAnsi="Times New Roman"/>
                      <w:color w:val="000000"/>
                      <w:sz w:val="20"/>
                      <w:szCs w:val="20"/>
                    </w:rPr>
                    <w:t> </w:t>
                  </w:r>
                  <w:r w:rsidRPr="00CA2486">
                    <w:rPr>
                      <w:rFonts w:ascii="Times New Roman" w:hAnsi="Times New Roman"/>
                      <w:color w:val="000000"/>
                      <w:sz w:val="20"/>
                      <w:szCs w:val="20"/>
                    </w:rPr>
                    <w:t>parkach narodowych</w:t>
                  </w:r>
                  <w:r>
                    <w:rPr>
                      <w:rFonts w:ascii="Times New Roman" w:hAnsi="Times New Roman"/>
                      <w:color w:val="000000"/>
                      <w:sz w:val="20"/>
                      <w:szCs w:val="20"/>
                    </w:rPr>
                    <w:t>;</w:t>
                  </w:r>
                </w:p>
                <w:p w14:paraId="763CD028"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CA2486">
                    <w:rPr>
                      <w:rFonts w:ascii="Times New Roman" w:hAnsi="Times New Roman"/>
                      <w:color w:val="000000"/>
                      <w:sz w:val="20"/>
                      <w:szCs w:val="20"/>
                    </w:rPr>
                    <w:t>projekty w zakresie edukacji ekologicznej: rozbudowa bazy edukacyjnej w parkach narodowych oraz podnoszenie świadomości ekologicznej i promowanie postaw proekologicznych</w:t>
                  </w:r>
                  <w:r>
                    <w:rPr>
                      <w:rFonts w:ascii="Times New Roman" w:hAnsi="Times New Roman"/>
                      <w:color w:val="000000"/>
                      <w:sz w:val="20"/>
                      <w:szCs w:val="20"/>
                    </w:rPr>
                    <w:t>;</w:t>
                  </w:r>
                </w:p>
                <w:p w14:paraId="160A8E23"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 xml:space="preserve">zakup ekologicznych </w:t>
                  </w:r>
                  <w:r w:rsidRPr="00CA2486">
                    <w:rPr>
                      <w:rFonts w:ascii="Times New Roman" w:hAnsi="Times New Roman"/>
                      <w:color w:val="000000"/>
                      <w:sz w:val="20"/>
                      <w:szCs w:val="20"/>
                    </w:rPr>
                    <w:t xml:space="preserve">środków transportu </w:t>
                  </w:r>
                  <w:r w:rsidRPr="007953F5">
                    <w:rPr>
                      <w:rFonts w:ascii="Times New Roman" w:hAnsi="Times New Roman"/>
                      <w:sz w:val="20"/>
                      <w:szCs w:val="20"/>
                    </w:rPr>
                    <w:t xml:space="preserve">publicznego – taboru </w:t>
                  </w:r>
                  <w:proofErr w:type="spellStart"/>
                  <w:r w:rsidRPr="007953F5">
                    <w:rPr>
                      <w:rFonts w:ascii="Times New Roman" w:hAnsi="Times New Roman"/>
                      <w:sz w:val="20"/>
                      <w:szCs w:val="20"/>
                    </w:rPr>
                    <w:t>bezemisyjnego</w:t>
                  </w:r>
                  <w:proofErr w:type="spellEnd"/>
                  <w:r w:rsidRPr="007953F5">
                    <w:rPr>
                      <w:rFonts w:ascii="Times New Roman" w:hAnsi="Times New Roman"/>
                      <w:sz w:val="20"/>
                      <w:szCs w:val="20"/>
                    </w:rPr>
                    <w:t xml:space="preserve"> tj. nieemitującego zanieczyszczeń powietrza</w:t>
                  </w:r>
                  <w:r w:rsidRPr="00CA2486">
                    <w:rPr>
                      <w:rFonts w:ascii="Times New Roman" w:hAnsi="Times New Roman"/>
                      <w:color w:val="000000"/>
                      <w:sz w:val="20"/>
                      <w:szCs w:val="20"/>
                    </w:rPr>
                    <w:t>;</w:t>
                  </w:r>
                </w:p>
                <w:p w14:paraId="2DFB9514"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budowę, przebudowę i modernizację infrastruktury na potrzeby transportu zbiorowego i komplementarnych form mobilności, w tym integrację różnych form mobilności w postaci centrów przesiadkowych dla transportu publicznego;</w:t>
                  </w:r>
                </w:p>
                <w:p w14:paraId="2792FB3B"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digitalizację systemu mobilności w mieście;</w:t>
                  </w:r>
                </w:p>
                <w:p w14:paraId="4CBCCD8A"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wsparcie dla przygotowania Planów Zrównoważonej Mobilności Miejskiej (SUMP);</w:t>
                  </w:r>
                </w:p>
                <w:p w14:paraId="02260F70"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przebudowę, modernizację lub rewitalizację wybranych odcinków linii kolejowych na kompleksowej sieci TEN-T;</w:t>
                  </w:r>
                </w:p>
                <w:p w14:paraId="092AE92C"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budowę lub przebudowę dróg w celu umożliwienia wykonywania codziennych przewozów publicznego transportu zbiorowego o charakterze użyteczności publicznej;</w:t>
                  </w:r>
                </w:p>
                <w:p w14:paraId="4E3FFA47"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budowę obwodnic;</w:t>
                  </w:r>
                </w:p>
                <w:p w14:paraId="07715698"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Pr>
                      <w:rFonts w:ascii="Times New Roman" w:hAnsi="Times New Roman"/>
                      <w:color w:val="000000"/>
                      <w:sz w:val="20"/>
                      <w:szCs w:val="20"/>
                    </w:rPr>
                    <w:t>budowę infrastruktury ładowania/ tankowania samochodów zeroemisyjnych;</w:t>
                  </w:r>
                </w:p>
                <w:p w14:paraId="2213C37C"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EB54EB">
                    <w:rPr>
                      <w:rFonts w:ascii="Times New Roman" w:hAnsi="Times New Roman"/>
                      <w:color w:val="000000"/>
                      <w:sz w:val="20"/>
                      <w:szCs w:val="20"/>
                    </w:rPr>
                    <w:t>modernizację lub budowę obiektów i przestrzeni stanowiących element zintegrowanego produktu turystycznego oraz infrastruktury ułatwiającej dostęp do ww. miejsc, w tym dla osób</w:t>
                  </w:r>
                  <w:r>
                    <w:rPr>
                      <w:rFonts w:ascii="Times New Roman" w:hAnsi="Times New Roman"/>
                      <w:color w:val="000000"/>
                      <w:sz w:val="20"/>
                      <w:szCs w:val="20"/>
                    </w:rPr>
                    <w:t xml:space="preserve"> z niepełnosprawnościami;</w:t>
                  </w:r>
                </w:p>
                <w:p w14:paraId="6B3F43B6" w14:textId="77777777" w:rsidR="009919CF" w:rsidRDefault="009919CF" w:rsidP="000375CD">
                  <w:pPr>
                    <w:numPr>
                      <w:ilvl w:val="0"/>
                      <w:numId w:val="78"/>
                    </w:numPr>
                    <w:autoSpaceDE w:val="0"/>
                    <w:spacing w:after="0" w:line="276" w:lineRule="auto"/>
                    <w:jc w:val="both"/>
                    <w:textAlignment w:val="auto"/>
                    <w:rPr>
                      <w:rFonts w:ascii="Times New Roman" w:hAnsi="Times New Roman"/>
                      <w:color w:val="000000"/>
                      <w:sz w:val="20"/>
                      <w:szCs w:val="20"/>
                    </w:rPr>
                  </w:pPr>
                  <w:r w:rsidRPr="00EB54EB">
                    <w:rPr>
                      <w:rFonts w:ascii="Times New Roman" w:hAnsi="Times New Roman"/>
                      <w:color w:val="000000"/>
                      <w:sz w:val="20"/>
                      <w:szCs w:val="20"/>
                    </w:rPr>
                    <w:t>działania z zakresu digitalizacji oferty szlaku (m.in. udostępnianie, obsługę on-line)</w:t>
                  </w:r>
                  <w:r>
                    <w:rPr>
                      <w:rFonts w:ascii="Times New Roman" w:hAnsi="Times New Roman"/>
                      <w:color w:val="000000"/>
                      <w:sz w:val="20"/>
                      <w:szCs w:val="20"/>
                    </w:rPr>
                    <w:t>;</w:t>
                  </w:r>
                </w:p>
                <w:p w14:paraId="75158AE2" w14:textId="77777777" w:rsidR="009919CF" w:rsidRDefault="009919CF" w:rsidP="000375CD">
                  <w:pPr>
                    <w:numPr>
                      <w:ilvl w:val="0"/>
                      <w:numId w:val="78"/>
                    </w:numPr>
                    <w:autoSpaceDE w:val="0"/>
                    <w:spacing w:after="0" w:line="276" w:lineRule="auto"/>
                    <w:jc w:val="both"/>
                    <w:textAlignment w:val="auto"/>
                  </w:pPr>
                  <w:r w:rsidRPr="00EB54EB">
                    <w:rPr>
                      <w:rFonts w:ascii="Times New Roman" w:hAnsi="Times New Roman"/>
                      <w:color w:val="000000"/>
                      <w:sz w:val="20"/>
                      <w:szCs w:val="20"/>
                    </w:rPr>
                    <w:t>opracowanie i wdrożenie kompleksowej strategii zarządzania i rozwoju produktu turystycznego</w:t>
                  </w:r>
                  <w:r>
                    <w:rPr>
                      <w:rFonts w:ascii="Times New Roman" w:hAnsi="Times New Roman"/>
                      <w:color w:val="000000"/>
                      <w:sz w:val="20"/>
                      <w:szCs w:val="20"/>
                    </w:rPr>
                    <w:t>.</w:t>
                  </w:r>
                </w:p>
              </w:tc>
            </w:tr>
          </w:tbl>
          <w:p w14:paraId="3B79BB1A" w14:textId="77777777" w:rsidR="009919CF" w:rsidRDefault="009919CF" w:rsidP="000375CD">
            <w:pPr>
              <w:spacing w:after="0" w:line="276" w:lineRule="auto"/>
              <w:jc w:val="both"/>
              <w:textAlignment w:val="auto"/>
              <w:rPr>
                <w:rFonts w:ascii="Times New Roman" w:hAnsi="Times New Roman"/>
                <w:i/>
                <w:iCs/>
                <w:sz w:val="20"/>
                <w:szCs w:val="20"/>
              </w:rPr>
            </w:pPr>
          </w:p>
        </w:tc>
      </w:tr>
    </w:tbl>
    <w:p w14:paraId="7F8981F6" w14:textId="77777777" w:rsidR="009919CF" w:rsidRDefault="009919CF" w:rsidP="009919CF">
      <w:pPr>
        <w:spacing w:line="276" w:lineRule="auto"/>
        <w:jc w:val="center"/>
        <w:textAlignment w:val="auto"/>
        <w:rPr>
          <w:rFonts w:ascii="Times New Roman" w:hAnsi="Times New Roman"/>
          <w:i/>
          <w:iCs/>
          <w:sz w:val="20"/>
          <w:szCs w:val="20"/>
        </w:rPr>
        <w:sectPr w:rsidR="009919CF" w:rsidSect="009919CF">
          <w:headerReference w:type="default" r:id="rId59"/>
          <w:footerReference w:type="default" r:id="rId60"/>
          <w:pgSz w:w="16838" w:h="11906" w:orient="landscape"/>
          <w:pgMar w:top="1417" w:right="1417" w:bottom="1417" w:left="1417" w:header="708" w:footer="708" w:gutter="0"/>
          <w:cols w:space="708"/>
        </w:sectPr>
      </w:pPr>
      <w:r>
        <w:rPr>
          <w:rFonts w:ascii="Times New Roman" w:hAnsi="Times New Roman"/>
          <w:i/>
          <w:iCs/>
          <w:sz w:val="20"/>
          <w:szCs w:val="20"/>
        </w:rPr>
        <w:lastRenderedPageBreak/>
        <w:t>Źródło: Opracowanie własne</w:t>
      </w:r>
    </w:p>
    <w:p w14:paraId="594BAE81" w14:textId="69627FC5" w:rsidR="009919CF" w:rsidRDefault="009919CF" w:rsidP="009919CF">
      <w:pPr>
        <w:pStyle w:val="Legenda"/>
      </w:pPr>
      <w:bookmarkStart w:id="239" w:name="_Toc86792676"/>
      <w:bookmarkStart w:id="240" w:name="_Toc100139343"/>
      <w:r>
        <w:rPr>
          <w:b w:val="0"/>
          <w:iCs w:val="0"/>
        </w:rPr>
        <w:lastRenderedPageBreak/>
        <w:t xml:space="preserve"> </w:t>
      </w:r>
      <w:bookmarkStart w:id="241" w:name="_Toc108770677"/>
      <w:bookmarkStart w:id="242" w:name="_Hlk108508252"/>
      <w:bookmarkStart w:id="243" w:name="_Toc190945369"/>
      <w:bookmarkStart w:id="244" w:name="_Hlk108508166"/>
      <w:r>
        <w:t xml:space="preserve">Tabela </w:t>
      </w:r>
      <w:r>
        <w:rPr>
          <w:noProof/>
        </w:rPr>
        <w:fldChar w:fldCharType="begin"/>
      </w:r>
      <w:r>
        <w:rPr>
          <w:noProof/>
        </w:rPr>
        <w:instrText xml:space="preserve"> SEQ Tabela \* ARABIC </w:instrText>
      </w:r>
      <w:r>
        <w:rPr>
          <w:noProof/>
        </w:rPr>
        <w:fldChar w:fldCharType="separate"/>
      </w:r>
      <w:r w:rsidR="00C65B59">
        <w:rPr>
          <w:noProof/>
        </w:rPr>
        <w:t>14</w:t>
      </w:r>
      <w:r>
        <w:rPr>
          <w:noProof/>
        </w:rPr>
        <w:fldChar w:fldCharType="end"/>
      </w:r>
      <w:r>
        <w:t xml:space="preserve"> G</w:t>
      </w:r>
      <w:r>
        <w:rPr>
          <w:szCs w:val="20"/>
        </w:rPr>
        <w:t>eneralna, przewidywana kwota wydatków na realizację Strategii, w ramach poszczególnych celów strategicznych</w:t>
      </w:r>
      <w:bookmarkEnd w:id="239"/>
      <w:bookmarkEnd w:id="240"/>
      <w:bookmarkEnd w:id="241"/>
      <w:r>
        <w:rPr>
          <w:szCs w:val="20"/>
        </w:rPr>
        <w:t xml:space="preserve"> </w:t>
      </w:r>
      <w:bookmarkEnd w:id="242"/>
      <w:r>
        <w:rPr>
          <w:szCs w:val="20"/>
        </w:rPr>
        <w:t>i operacyjnych</w:t>
      </w:r>
      <w:bookmarkEnd w:id="243"/>
    </w:p>
    <w:tbl>
      <w:tblPr>
        <w:tblW w:w="8847" w:type="dxa"/>
        <w:tblCellMar>
          <w:left w:w="10" w:type="dxa"/>
          <w:right w:w="10" w:type="dxa"/>
        </w:tblCellMar>
        <w:tblLook w:val="0000" w:firstRow="0" w:lastRow="0" w:firstColumn="0" w:lastColumn="0" w:noHBand="0" w:noVBand="0"/>
      </w:tblPr>
      <w:tblGrid>
        <w:gridCol w:w="516"/>
        <w:gridCol w:w="3154"/>
        <w:gridCol w:w="1797"/>
        <w:gridCol w:w="1797"/>
        <w:gridCol w:w="1583"/>
      </w:tblGrid>
      <w:tr w:rsidR="009919CF" w14:paraId="5A688D73" w14:textId="77777777" w:rsidTr="000375CD">
        <w:trPr>
          <w:trHeight w:val="20"/>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279AF" w14:textId="77777777" w:rsidR="009919CF" w:rsidRDefault="009919CF" w:rsidP="000375CD">
            <w:pPr>
              <w:spacing w:after="0" w:line="276" w:lineRule="auto"/>
              <w:jc w:val="center"/>
              <w:textAlignment w:val="auto"/>
              <w:rPr>
                <w:rFonts w:ascii="Times New Roman" w:hAnsi="Times New Roman"/>
                <w:b/>
                <w:bCs/>
                <w:sz w:val="20"/>
                <w:szCs w:val="20"/>
              </w:rPr>
            </w:pPr>
            <w:bookmarkStart w:id="245" w:name="_Hlk108508223"/>
            <w:r>
              <w:rPr>
                <w:rFonts w:ascii="Times New Roman" w:hAnsi="Times New Roman"/>
                <w:b/>
                <w:bCs/>
                <w:sz w:val="20"/>
                <w:szCs w:val="20"/>
              </w:rPr>
              <w:t>Lp.</w:t>
            </w:r>
          </w:p>
        </w:tc>
        <w:tc>
          <w:tcPr>
            <w:tcW w:w="3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2FADB"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Cel operacyjny</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E5397"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 xml:space="preserve">Szacowana kwota wydatków </w:t>
            </w:r>
            <w:r>
              <w:rPr>
                <w:rFonts w:ascii="Times New Roman" w:hAnsi="Times New Roman"/>
                <w:b/>
                <w:bCs/>
                <w:sz w:val="20"/>
                <w:szCs w:val="20"/>
              </w:rPr>
              <w:br/>
              <w:t>[mln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98BE4"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Środki beneficjentów</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880F9"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Dofinansowanie</w:t>
            </w:r>
          </w:p>
        </w:tc>
      </w:tr>
      <w:tr w:rsidR="009919CF" w14:paraId="4A8B1EA4" w14:textId="77777777" w:rsidTr="000375CD">
        <w:trPr>
          <w:trHeight w:val="510"/>
        </w:trPr>
        <w:tc>
          <w:tcPr>
            <w:tcW w:w="88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74912" w14:textId="77777777" w:rsidR="009919CF" w:rsidRDefault="009919CF" w:rsidP="000375CD">
            <w:pPr>
              <w:spacing w:after="0" w:line="276" w:lineRule="auto"/>
              <w:ind w:left="360"/>
              <w:jc w:val="center"/>
              <w:textAlignment w:val="auto"/>
              <w:rPr>
                <w:rFonts w:ascii="Times New Roman" w:hAnsi="Times New Roman"/>
                <w:b/>
                <w:bCs/>
                <w:sz w:val="20"/>
                <w:szCs w:val="20"/>
              </w:rPr>
            </w:pPr>
            <w:r>
              <w:rPr>
                <w:rFonts w:ascii="Times New Roman" w:hAnsi="Times New Roman"/>
                <w:b/>
                <w:bCs/>
                <w:sz w:val="20"/>
                <w:szCs w:val="20"/>
              </w:rPr>
              <w:t>Cel strategiczny 1. Stabilna i konkurencyjna gospodarka</w:t>
            </w:r>
          </w:p>
        </w:tc>
      </w:tr>
      <w:tr w:rsidR="009919CF" w14:paraId="5E446621" w14:textId="77777777" w:rsidTr="000375CD">
        <w:trPr>
          <w:trHeight w:val="907"/>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3510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1.1.</w:t>
            </w:r>
          </w:p>
        </w:tc>
        <w:tc>
          <w:tcPr>
            <w:tcW w:w="3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805A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Wzrost atrakcyjności turystycznej obszaru</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ECE63"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70 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06E33"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14 mln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08A40"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56 mln zł</w:t>
            </w:r>
          </w:p>
        </w:tc>
      </w:tr>
      <w:tr w:rsidR="009919CF" w14:paraId="3C8EB98C" w14:textId="77777777" w:rsidTr="000375CD">
        <w:trPr>
          <w:trHeight w:val="907"/>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EF8A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1.2.</w:t>
            </w:r>
          </w:p>
        </w:tc>
        <w:tc>
          <w:tcPr>
            <w:tcW w:w="3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4E20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Wzmocniony potencjał inwestycyjny oraz rozwój przedsiębiorczości</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EE59A"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90 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B34D1"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18 mln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5F0AC" w14:textId="77777777" w:rsidR="009919CF" w:rsidRPr="0071280D" w:rsidRDefault="009919CF" w:rsidP="000375CD">
            <w:pPr>
              <w:spacing w:after="0" w:line="276" w:lineRule="auto"/>
              <w:rPr>
                <w:rFonts w:ascii="Times New Roman" w:hAnsi="Times New Roman"/>
                <w:color w:val="000000"/>
                <w:sz w:val="20"/>
                <w:szCs w:val="20"/>
              </w:rPr>
            </w:pPr>
            <w:r>
              <w:rPr>
                <w:rFonts w:ascii="Times New Roman" w:hAnsi="Times New Roman"/>
                <w:color w:val="000000"/>
                <w:sz w:val="20"/>
                <w:szCs w:val="20"/>
              </w:rPr>
              <w:t>72 m</w:t>
            </w:r>
            <w:r w:rsidRPr="0071280D">
              <w:rPr>
                <w:rFonts w:ascii="Times New Roman" w:hAnsi="Times New Roman"/>
                <w:color w:val="000000"/>
                <w:sz w:val="20"/>
                <w:szCs w:val="20"/>
              </w:rPr>
              <w:t>ln zł</w:t>
            </w:r>
          </w:p>
        </w:tc>
      </w:tr>
      <w:tr w:rsidR="009919CF" w14:paraId="6B12A647" w14:textId="77777777" w:rsidTr="000375CD">
        <w:trPr>
          <w:trHeight w:val="510"/>
        </w:trPr>
        <w:tc>
          <w:tcPr>
            <w:tcW w:w="88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0F924" w14:textId="77777777" w:rsidR="009919CF" w:rsidRDefault="009919CF" w:rsidP="000375CD">
            <w:pPr>
              <w:spacing w:after="0" w:line="276" w:lineRule="auto"/>
              <w:ind w:left="360"/>
              <w:jc w:val="center"/>
              <w:textAlignment w:val="auto"/>
              <w:rPr>
                <w:rFonts w:ascii="Times New Roman" w:hAnsi="Times New Roman"/>
                <w:b/>
                <w:bCs/>
                <w:sz w:val="20"/>
                <w:szCs w:val="20"/>
              </w:rPr>
            </w:pPr>
            <w:r>
              <w:rPr>
                <w:rFonts w:ascii="Times New Roman" w:hAnsi="Times New Roman"/>
                <w:b/>
                <w:bCs/>
                <w:sz w:val="20"/>
                <w:szCs w:val="20"/>
              </w:rPr>
              <w:t>Cel strategiczny 2. Aktywna społeczność lokalna</w:t>
            </w:r>
          </w:p>
        </w:tc>
      </w:tr>
      <w:tr w:rsidR="009919CF" w14:paraId="0F2BF98D" w14:textId="77777777" w:rsidTr="000375CD">
        <w:trPr>
          <w:trHeight w:val="907"/>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1E79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2.1.</w:t>
            </w:r>
          </w:p>
        </w:tc>
        <w:tc>
          <w:tcPr>
            <w:tcW w:w="3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E074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Integracja społeczna mieszkańców</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A524A"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50 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3A165"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10 mln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38898"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40 mln zł</w:t>
            </w:r>
          </w:p>
        </w:tc>
      </w:tr>
      <w:tr w:rsidR="009919CF" w14:paraId="117FBAD1" w14:textId="77777777" w:rsidTr="000375CD">
        <w:trPr>
          <w:trHeight w:val="907"/>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150E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2.2.</w:t>
            </w:r>
          </w:p>
        </w:tc>
        <w:tc>
          <w:tcPr>
            <w:tcW w:w="3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91D4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Rozwój wspólnot lokalnych </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546ED" w14:textId="77777777" w:rsidR="009919CF" w:rsidRDefault="009919CF" w:rsidP="000375CD">
            <w:pPr>
              <w:spacing w:after="0" w:line="276" w:lineRule="auto"/>
              <w:ind w:left="49"/>
            </w:pPr>
            <w:r>
              <w:rPr>
                <w:rFonts w:ascii="Times New Roman" w:hAnsi="Times New Roman"/>
                <w:color w:val="000000"/>
                <w:sz w:val="20"/>
                <w:szCs w:val="20"/>
              </w:rPr>
              <w:t xml:space="preserve">60 mln </w:t>
            </w:r>
            <w:r w:rsidRPr="0071280D">
              <w:rPr>
                <w:rFonts w:ascii="Times New Roman" w:hAnsi="Times New Roman"/>
                <w:color w:val="000000"/>
                <w:sz w:val="20"/>
                <w:szCs w:val="20"/>
              </w:rPr>
              <w:t>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E978F" w14:textId="77777777" w:rsidR="009919CF" w:rsidRPr="0071280D" w:rsidRDefault="009919CF" w:rsidP="000375CD">
            <w:pPr>
              <w:pStyle w:val="Akapitzlist"/>
              <w:spacing w:after="0" w:line="276" w:lineRule="auto"/>
              <w:ind w:left="0"/>
              <w:rPr>
                <w:rFonts w:ascii="Times New Roman" w:hAnsi="Times New Roman"/>
                <w:color w:val="000000"/>
                <w:sz w:val="20"/>
                <w:szCs w:val="20"/>
              </w:rPr>
            </w:pPr>
            <w:r>
              <w:rPr>
                <w:rFonts w:ascii="Times New Roman" w:hAnsi="Times New Roman"/>
                <w:color w:val="000000"/>
                <w:sz w:val="20"/>
                <w:szCs w:val="20"/>
              </w:rPr>
              <w:t>12 m</w:t>
            </w:r>
            <w:r w:rsidRPr="0071280D">
              <w:rPr>
                <w:rFonts w:ascii="Times New Roman" w:hAnsi="Times New Roman"/>
                <w:color w:val="000000"/>
                <w:sz w:val="20"/>
                <w:szCs w:val="20"/>
              </w:rPr>
              <w:t>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94242" w14:textId="77777777" w:rsidR="009919CF" w:rsidRPr="00523512" w:rsidRDefault="009919CF" w:rsidP="000375CD">
            <w:pPr>
              <w:pStyle w:val="Akapitzlist"/>
              <w:spacing w:after="0" w:line="276" w:lineRule="auto"/>
              <w:ind w:left="0"/>
              <w:rPr>
                <w:rFonts w:ascii="Times New Roman" w:hAnsi="Times New Roman"/>
                <w:color w:val="000000"/>
                <w:sz w:val="20"/>
                <w:szCs w:val="20"/>
              </w:rPr>
            </w:pPr>
            <w:r>
              <w:rPr>
                <w:rFonts w:ascii="Times New Roman" w:hAnsi="Times New Roman"/>
                <w:color w:val="000000"/>
                <w:sz w:val="20"/>
                <w:szCs w:val="20"/>
              </w:rPr>
              <w:t>48 m</w:t>
            </w:r>
            <w:r w:rsidRPr="00523512">
              <w:rPr>
                <w:rFonts w:ascii="Times New Roman" w:hAnsi="Times New Roman"/>
                <w:color w:val="000000"/>
                <w:sz w:val="20"/>
                <w:szCs w:val="20"/>
              </w:rPr>
              <w:t>ln zł</w:t>
            </w:r>
          </w:p>
        </w:tc>
      </w:tr>
      <w:tr w:rsidR="009919CF" w14:paraId="52C0B899" w14:textId="77777777" w:rsidTr="000375CD">
        <w:trPr>
          <w:trHeight w:val="510"/>
        </w:trPr>
        <w:tc>
          <w:tcPr>
            <w:tcW w:w="88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E996C" w14:textId="77777777" w:rsidR="009919CF" w:rsidRDefault="009919CF" w:rsidP="000375CD">
            <w:pPr>
              <w:pStyle w:val="Akapitzlist"/>
              <w:spacing w:after="0" w:line="276" w:lineRule="auto"/>
              <w:ind w:left="360"/>
              <w:jc w:val="center"/>
              <w:rPr>
                <w:rFonts w:ascii="Times New Roman" w:hAnsi="Times New Roman"/>
                <w:b/>
                <w:bCs/>
                <w:color w:val="000000"/>
                <w:sz w:val="20"/>
                <w:szCs w:val="20"/>
              </w:rPr>
            </w:pPr>
            <w:r>
              <w:rPr>
                <w:rFonts w:ascii="Times New Roman" w:hAnsi="Times New Roman"/>
                <w:b/>
                <w:bCs/>
                <w:color w:val="000000"/>
                <w:sz w:val="20"/>
                <w:szCs w:val="20"/>
              </w:rPr>
              <w:t>Cel strategiczny 3. Estetyczne i funkcjonalne zagospodarowanie przestrzenne</w:t>
            </w:r>
          </w:p>
        </w:tc>
      </w:tr>
      <w:tr w:rsidR="009919CF" w14:paraId="0008E1C4" w14:textId="77777777" w:rsidTr="000375CD">
        <w:trPr>
          <w:trHeight w:val="907"/>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6A2D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3.1.</w:t>
            </w:r>
          </w:p>
        </w:tc>
        <w:tc>
          <w:tcPr>
            <w:tcW w:w="3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2FDF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Przyjazna i zróżnicowana przestrzeń publiczna</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57BA5"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100 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52209"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20 mln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79CD8"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80 mln zł</w:t>
            </w:r>
          </w:p>
        </w:tc>
      </w:tr>
      <w:tr w:rsidR="009919CF" w14:paraId="7A0853E3" w14:textId="77777777" w:rsidTr="000375CD">
        <w:trPr>
          <w:trHeight w:val="907"/>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9C0C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3.2.</w:t>
            </w:r>
          </w:p>
        </w:tc>
        <w:tc>
          <w:tcPr>
            <w:tcW w:w="31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5119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Rozwój racjonalnego wykorzystania zasobów środowiskowych</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1CFF6"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80 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3E9FA"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16 mln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42550" w14:textId="77777777" w:rsidR="009919CF" w:rsidRDefault="009919CF" w:rsidP="000375CD">
            <w:pPr>
              <w:spacing w:after="0" w:line="276" w:lineRule="auto"/>
              <w:textAlignment w:val="auto"/>
              <w:rPr>
                <w:rFonts w:ascii="Times New Roman" w:hAnsi="Times New Roman"/>
                <w:color w:val="000000"/>
                <w:sz w:val="20"/>
                <w:szCs w:val="20"/>
              </w:rPr>
            </w:pPr>
            <w:r>
              <w:rPr>
                <w:rFonts w:ascii="Times New Roman" w:hAnsi="Times New Roman"/>
                <w:color w:val="000000"/>
                <w:sz w:val="20"/>
                <w:szCs w:val="20"/>
              </w:rPr>
              <w:t>64 mln zł</w:t>
            </w:r>
          </w:p>
        </w:tc>
      </w:tr>
      <w:tr w:rsidR="009919CF" w14:paraId="38589B4C" w14:textId="77777777" w:rsidTr="000375CD">
        <w:trPr>
          <w:trHeight w:val="510"/>
        </w:trPr>
        <w:tc>
          <w:tcPr>
            <w:tcW w:w="367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725E6"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SUMA</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5BAE6" w14:textId="77777777" w:rsidR="009919CF" w:rsidRDefault="009919CF" w:rsidP="000375CD">
            <w:pPr>
              <w:spacing w:after="0" w:line="276" w:lineRule="auto"/>
              <w:textAlignment w:val="auto"/>
              <w:rPr>
                <w:rFonts w:ascii="Times New Roman" w:hAnsi="Times New Roman"/>
                <w:b/>
                <w:bCs/>
                <w:color w:val="000000"/>
                <w:sz w:val="20"/>
                <w:szCs w:val="20"/>
              </w:rPr>
            </w:pPr>
            <w:r>
              <w:rPr>
                <w:rFonts w:ascii="Times New Roman" w:hAnsi="Times New Roman"/>
                <w:b/>
                <w:bCs/>
                <w:color w:val="000000"/>
                <w:sz w:val="20"/>
                <w:szCs w:val="20"/>
              </w:rPr>
              <w:t>450 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FFB4B" w14:textId="77777777" w:rsidR="009919CF" w:rsidRDefault="009919CF" w:rsidP="000375CD">
            <w:pPr>
              <w:spacing w:after="0" w:line="276" w:lineRule="auto"/>
              <w:textAlignment w:val="auto"/>
              <w:rPr>
                <w:rFonts w:ascii="Times New Roman" w:hAnsi="Times New Roman"/>
                <w:b/>
                <w:bCs/>
                <w:color w:val="000000"/>
                <w:sz w:val="20"/>
                <w:szCs w:val="20"/>
              </w:rPr>
            </w:pPr>
            <w:r>
              <w:rPr>
                <w:rFonts w:ascii="Times New Roman" w:hAnsi="Times New Roman"/>
                <w:b/>
                <w:bCs/>
                <w:color w:val="000000"/>
                <w:sz w:val="20"/>
                <w:szCs w:val="20"/>
              </w:rPr>
              <w:t>90 mln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8621C" w14:textId="77777777" w:rsidR="009919CF" w:rsidRDefault="009919CF" w:rsidP="000375CD">
            <w:pPr>
              <w:spacing w:after="0" w:line="276" w:lineRule="auto"/>
              <w:textAlignment w:val="auto"/>
              <w:rPr>
                <w:rFonts w:ascii="Times New Roman" w:hAnsi="Times New Roman"/>
                <w:b/>
                <w:bCs/>
                <w:color w:val="000000"/>
                <w:sz w:val="20"/>
                <w:szCs w:val="20"/>
              </w:rPr>
            </w:pPr>
            <w:r>
              <w:rPr>
                <w:rFonts w:ascii="Times New Roman" w:hAnsi="Times New Roman"/>
                <w:b/>
                <w:bCs/>
                <w:color w:val="000000"/>
                <w:sz w:val="20"/>
                <w:szCs w:val="20"/>
              </w:rPr>
              <w:t>360 mln zł</w:t>
            </w:r>
          </w:p>
        </w:tc>
      </w:tr>
      <w:tr w:rsidR="009919CF" w14:paraId="49427A29" w14:textId="77777777" w:rsidTr="000375CD">
        <w:trPr>
          <w:trHeight w:val="510"/>
        </w:trPr>
        <w:tc>
          <w:tcPr>
            <w:tcW w:w="367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A854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W tym projekty strategiczne</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6F5DD" w14:textId="77777777" w:rsidR="009919CF" w:rsidRDefault="009919CF" w:rsidP="000375CD">
            <w:pPr>
              <w:spacing w:after="0" w:line="276" w:lineRule="auto"/>
              <w:textAlignment w:val="auto"/>
              <w:rPr>
                <w:rFonts w:ascii="Times New Roman" w:hAnsi="Times New Roman"/>
                <w:b/>
                <w:bCs/>
                <w:color w:val="000000"/>
                <w:sz w:val="20"/>
                <w:szCs w:val="20"/>
              </w:rPr>
            </w:pPr>
            <w:r>
              <w:rPr>
                <w:rFonts w:ascii="Times New Roman" w:hAnsi="Times New Roman"/>
                <w:b/>
                <w:bCs/>
                <w:color w:val="000000"/>
                <w:sz w:val="20"/>
                <w:szCs w:val="20"/>
              </w:rPr>
              <w:t>438 mln zł</w:t>
            </w:r>
          </w:p>
        </w:tc>
        <w:tc>
          <w:tcPr>
            <w:tcW w:w="1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304AA" w14:textId="77777777" w:rsidR="009919CF" w:rsidRDefault="009919CF" w:rsidP="000375CD">
            <w:pPr>
              <w:spacing w:after="0" w:line="276" w:lineRule="auto"/>
              <w:textAlignment w:val="auto"/>
              <w:rPr>
                <w:rFonts w:ascii="Times New Roman" w:hAnsi="Times New Roman"/>
                <w:b/>
                <w:bCs/>
                <w:color w:val="000000"/>
                <w:sz w:val="20"/>
                <w:szCs w:val="20"/>
              </w:rPr>
            </w:pPr>
            <w:r>
              <w:rPr>
                <w:rFonts w:ascii="Times New Roman" w:hAnsi="Times New Roman"/>
                <w:b/>
                <w:bCs/>
                <w:color w:val="000000"/>
                <w:sz w:val="20"/>
                <w:szCs w:val="20"/>
              </w:rPr>
              <w:t>87,6 mln zł</w:t>
            </w:r>
          </w:p>
        </w:tc>
        <w:tc>
          <w:tcPr>
            <w:tcW w:w="15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6BE62" w14:textId="77777777" w:rsidR="009919CF" w:rsidRDefault="009919CF" w:rsidP="000375CD">
            <w:pPr>
              <w:spacing w:after="0" w:line="276" w:lineRule="auto"/>
              <w:textAlignment w:val="auto"/>
              <w:rPr>
                <w:rFonts w:ascii="Times New Roman" w:hAnsi="Times New Roman"/>
                <w:b/>
                <w:bCs/>
                <w:color w:val="000000"/>
                <w:sz w:val="20"/>
                <w:szCs w:val="20"/>
              </w:rPr>
            </w:pPr>
            <w:r>
              <w:rPr>
                <w:rFonts w:ascii="Times New Roman" w:hAnsi="Times New Roman"/>
                <w:b/>
                <w:bCs/>
                <w:color w:val="000000"/>
                <w:sz w:val="20"/>
                <w:szCs w:val="20"/>
              </w:rPr>
              <w:t>350,4 mln zł</w:t>
            </w:r>
          </w:p>
        </w:tc>
      </w:tr>
    </w:tbl>
    <w:bookmarkEnd w:id="245"/>
    <w:p w14:paraId="16555874" w14:textId="77777777" w:rsidR="009919CF" w:rsidRDefault="009919CF" w:rsidP="009919CF">
      <w:pPr>
        <w:jc w:val="center"/>
        <w:textAlignment w:val="auto"/>
        <w:rPr>
          <w:rFonts w:ascii="Times New Roman" w:hAnsi="Times New Roman"/>
          <w:i/>
          <w:iCs/>
          <w:sz w:val="20"/>
          <w:szCs w:val="20"/>
        </w:rPr>
      </w:pPr>
      <w:r>
        <w:rPr>
          <w:rFonts w:ascii="Times New Roman" w:hAnsi="Times New Roman"/>
          <w:i/>
          <w:iCs/>
          <w:sz w:val="20"/>
          <w:szCs w:val="20"/>
        </w:rPr>
        <w:t>Źródło: Opracowanie własne</w:t>
      </w:r>
    </w:p>
    <w:p w14:paraId="632F20A5" w14:textId="77777777" w:rsidR="009919CF" w:rsidRDefault="009919CF" w:rsidP="009919CF">
      <w:pPr>
        <w:jc w:val="center"/>
        <w:textAlignment w:val="auto"/>
        <w:rPr>
          <w:rFonts w:ascii="Times New Roman" w:hAnsi="Times New Roman"/>
          <w:i/>
          <w:iCs/>
          <w:sz w:val="20"/>
          <w:szCs w:val="20"/>
        </w:rPr>
      </w:pPr>
    </w:p>
    <w:p w14:paraId="22045739" w14:textId="77777777" w:rsidR="009919CF" w:rsidRDefault="009919CF" w:rsidP="009919CF">
      <w:pPr>
        <w:jc w:val="center"/>
        <w:textAlignment w:val="auto"/>
        <w:rPr>
          <w:rFonts w:ascii="Times New Roman" w:hAnsi="Times New Roman"/>
          <w:i/>
          <w:iCs/>
          <w:sz w:val="20"/>
          <w:szCs w:val="20"/>
        </w:rPr>
        <w:sectPr w:rsidR="009919CF" w:rsidSect="009919CF">
          <w:headerReference w:type="default" r:id="rId61"/>
          <w:footerReference w:type="default" r:id="rId62"/>
          <w:pgSz w:w="11906" w:h="16838"/>
          <w:pgMar w:top="1417" w:right="1417" w:bottom="1417" w:left="1417" w:header="708" w:footer="708" w:gutter="0"/>
          <w:cols w:space="708"/>
        </w:sectPr>
      </w:pPr>
    </w:p>
    <w:p w14:paraId="1B92F429" w14:textId="5496322C" w:rsidR="009919CF" w:rsidRPr="007302D6" w:rsidRDefault="009919CF" w:rsidP="009919CF">
      <w:pPr>
        <w:suppressAutoHyphens w:val="0"/>
        <w:autoSpaceDN/>
        <w:spacing w:after="0"/>
        <w:jc w:val="center"/>
        <w:textAlignment w:val="auto"/>
        <w:rPr>
          <w:rFonts w:ascii="Times New Roman" w:eastAsiaTheme="minorHAnsi" w:hAnsi="Times New Roman"/>
          <w:b/>
          <w:i/>
          <w:iCs/>
          <w:sz w:val="20"/>
          <w:szCs w:val="20"/>
        </w:rPr>
      </w:pPr>
      <w:bookmarkStart w:id="246" w:name="_Toc181606432"/>
      <w:bookmarkStart w:id="247" w:name="_Toc190945370"/>
      <w:r w:rsidRPr="007302D6">
        <w:rPr>
          <w:rFonts w:ascii="Times New Roman" w:eastAsiaTheme="minorHAnsi" w:hAnsi="Times New Roman"/>
          <w:b/>
          <w:sz w:val="20"/>
          <w:szCs w:val="20"/>
        </w:rPr>
        <w:lastRenderedPageBreak/>
        <w:t xml:space="preserve">Tabela </w:t>
      </w:r>
      <w:r w:rsidRPr="007302D6">
        <w:rPr>
          <w:rFonts w:ascii="Times New Roman" w:eastAsiaTheme="minorHAnsi" w:hAnsi="Times New Roman"/>
          <w:b/>
          <w:sz w:val="20"/>
          <w:szCs w:val="20"/>
        </w:rPr>
        <w:fldChar w:fldCharType="begin"/>
      </w:r>
      <w:r w:rsidRPr="007302D6">
        <w:rPr>
          <w:rFonts w:ascii="Times New Roman" w:eastAsiaTheme="minorHAnsi" w:hAnsi="Times New Roman"/>
          <w:b/>
          <w:sz w:val="20"/>
          <w:szCs w:val="20"/>
        </w:rPr>
        <w:instrText xml:space="preserve"> SEQ Tabela \* ARABIC </w:instrText>
      </w:r>
      <w:r w:rsidRPr="007302D6">
        <w:rPr>
          <w:rFonts w:ascii="Times New Roman" w:eastAsiaTheme="minorHAnsi" w:hAnsi="Times New Roman"/>
          <w:b/>
          <w:sz w:val="20"/>
          <w:szCs w:val="20"/>
        </w:rPr>
        <w:fldChar w:fldCharType="separate"/>
      </w:r>
      <w:r w:rsidR="00C65B59">
        <w:rPr>
          <w:rFonts w:ascii="Times New Roman" w:eastAsiaTheme="minorHAnsi" w:hAnsi="Times New Roman"/>
          <w:b/>
          <w:noProof/>
          <w:sz w:val="20"/>
          <w:szCs w:val="20"/>
        </w:rPr>
        <w:t>15</w:t>
      </w:r>
      <w:r w:rsidRPr="007302D6">
        <w:rPr>
          <w:rFonts w:ascii="Times New Roman" w:eastAsiaTheme="minorHAnsi" w:hAnsi="Times New Roman"/>
          <w:sz w:val="20"/>
          <w:szCs w:val="20"/>
        </w:rPr>
        <w:fldChar w:fldCharType="end"/>
      </w:r>
      <w:r w:rsidRPr="007302D6">
        <w:rPr>
          <w:rFonts w:ascii="Times New Roman" w:eastAsiaTheme="minorHAnsi" w:hAnsi="Times New Roman"/>
          <w:b/>
          <w:sz w:val="20"/>
          <w:szCs w:val="20"/>
        </w:rPr>
        <w:t xml:space="preserve"> Generalna, przewidywana kwota wydatków na realizację projektów finansowanych</w:t>
      </w:r>
      <w:r>
        <w:rPr>
          <w:rFonts w:ascii="Times New Roman" w:eastAsiaTheme="minorHAnsi" w:hAnsi="Times New Roman"/>
          <w:b/>
          <w:sz w:val="20"/>
          <w:szCs w:val="20"/>
        </w:rPr>
        <w:t xml:space="preserve"> w trybie konkurencyjnym</w:t>
      </w:r>
      <w:r w:rsidRPr="007302D6">
        <w:rPr>
          <w:rFonts w:ascii="Times New Roman" w:eastAsiaTheme="minorHAnsi" w:hAnsi="Times New Roman"/>
          <w:b/>
          <w:sz w:val="20"/>
          <w:szCs w:val="20"/>
        </w:rPr>
        <w:t xml:space="preserve"> z instrumentu </w:t>
      </w:r>
      <w:bookmarkEnd w:id="246"/>
      <w:r>
        <w:rPr>
          <w:rFonts w:ascii="Times New Roman" w:eastAsiaTheme="minorHAnsi" w:hAnsi="Times New Roman"/>
          <w:b/>
          <w:sz w:val="20"/>
          <w:szCs w:val="20"/>
        </w:rPr>
        <w:t>IIT</w:t>
      </w:r>
      <w:bookmarkEnd w:id="247"/>
    </w:p>
    <w:tbl>
      <w:tblPr>
        <w:tblStyle w:val="Tabela-Siatka"/>
        <w:tblW w:w="0" w:type="auto"/>
        <w:tblLook w:val="04A0" w:firstRow="1" w:lastRow="0" w:firstColumn="1" w:lastColumn="0" w:noHBand="0" w:noVBand="1"/>
      </w:tblPr>
      <w:tblGrid>
        <w:gridCol w:w="606"/>
        <w:gridCol w:w="2906"/>
        <w:gridCol w:w="1800"/>
        <w:gridCol w:w="1916"/>
        <w:gridCol w:w="1816"/>
      </w:tblGrid>
      <w:tr w:rsidR="009919CF" w:rsidRPr="007302D6" w14:paraId="7DCF3F67" w14:textId="77777777" w:rsidTr="000375CD">
        <w:tc>
          <w:tcPr>
            <w:tcW w:w="606" w:type="dxa"/>
            <w:shd w:val="clear" w:color="auto" w:fill="auto"/>
            <w:vAlign w:val="center"/>
          </w:tcPr>
          <w:p w14:paraId="6FAD8330"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
                <w:sz w:val="20"/>
                <w:szCs w:val="20"/>
              </w:rPr>
            </w:pPr>
            <w:r w:rsidRPr="007302D6">
              <w:rPr>
                <w:rFonts w:ascii="Times New Roman" w:eastAsiaTheme="minorHAnsi" w:hAnsi="Times New Roman"/>
                <w:b/>
                <w:sz w:val="20"/>
                <w:szCs w:val="20"/>
              </w:rPr>
              <w:t>Lp.</w:t>
            </w:r>
          </w:p>
        </w:tc>
        <w:tc>
          <w:tcPr>
            <w:tcW w:w="2906" w:type="dxa"/>
            <w:shd w:val="clear" w:color="auto" w:fill="auto"/>
            <w:vAlign w:val="center"/>
          </w:tcPr>
          <w:p w14:paraId="6E8EAE6A"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
                <w:sz w:val="20"/>
                <w:szCs w:val="20"/>
              </w:rPr>
            </w:pPr>
            <w:r w:rsidRPr="007302D6">
              <w:rPr>
                <w:rFonts w:ascii="Times New Roman" w:eastAsiaTheme="minorHAnsi" w:hAnsi="Times New Roman"/>
                <w:b/>
                <w:sz w:val="20"/>
                <w:szCs w:val="20"/>
              </w:rPr>
              <w:t>Projekt</w:t>
            </w:r>
          </w:p>
        </w:tc>
        <w:tc>
          <w:tcPr>
            <w:tcW w:w="1800" w:type="dxa"/>
            <w:shd w:val="clear" w:color="auto" w:fill="auto"/>
            <w:vAlign w:val="center"/>
          </w:tcPr>
          <w:p w14:paraId="72C5FA96"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
                <w:sz w:val="20"/>
                <w:szCs w:val="20"/>
              </w:rPr>
            </w:pPr>
            <w:r w:rsidRPr="007302D6">
              <w:rPr>
                <w:rFonts w:ascii="Times New Roman" w:eastAsiaTheme="minorHAnsi" w:hAnsi="Times New Roman"/>
                <w:b/>
                <w:sz w:val="20"/>
                <w:szCs w:val="20"/>
              </w:rPr>
              <w:t>Priorytet (EFRR/EFS)</w:t>
            </w:r>
          </w:p>
        </w:tc>
        <w:tc>
          <w:tcPr>
            <w:tcW w:w="1916" w:type="dxa"/>
            <w:shd w:val="clear" w:color="auto" w:fill="auto"/>
            <w:vAlign w:val="center"/>
          </w:tcPr>
          <w:p w14:paraId="302B43DB"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
                <w:sz w:val="20"/>
                <w:szCs w:val="20"/>
              </w:rPr>
            </w:pPr>
            <w:r w:rsidRPr="007302D6">
              <w:rPr>
                <w:rFonts w:ascii="Times New Roman" w:eastAsiaTheme="minorHAnsi" w:hAnsi="Times New Roman"/>
                <w:b/>
                <w:sz w:val="20"/>
                <w:szCs w:val="20"/>
              </w:rPr>
              <w:t>Szacowany koszt wydatków kwalifikowalnych</w:t>
            </w:r>
          </w:p>
        </w:tc>
        <w:tc>
          <w:tcPr>
            <w:tcW w:w="1816" w:type="dxa"/>
            <w:shd w:val="clear" w:color="auto" w:fill="auto"/>
            <w:vAlign w:val="center"/>
          </w:tcPr>
          <w:p w14:paraId="06D6E9AD"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
                <w:sz w:val="20"/>
                <w:szCs w:val="20"/>
              </w:rPr>
            </w:pPr>
            <w:r w:rsidRPr="007302D6">
              <w:rPr>
                <w:rFonts w:ascii="Times New Roman" w:eastAsiaTheme="minorHAnsi" w:hAnsi="Times New Roman"/>
                <w:b/>
                <w:sz w:val="20"/>
                <w:szCs w:val="20"/>
              </w:rPr>
              <w:t>Szacowana kwota wsparcia</w:t>
            </w:r>
          </w:p>
        </w:tc>
      </w:tr>
      <w:tr w:rsidR="009919CF" w:rsidRPr="007302D6" w14:paraId="6D499C4C" w14:textId="77777777" w:rsidTr="000375CD">
        <w:trPr>
          <w:trHeight w:val="1531"/>
        </w:trPr>
        <w:tc>
          <w:tcPr>
            <w:tcW w:w="606" w:type="dxa"/>
            <w:vAlign w:val="center"/>
          </w:tcPr>
          <w:p w14:paraId="12C03D0B"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sidRPr="007302D6">
              <w:rPr>
                <w:rFonts w:ascii="Times New Roman" w:eastAsiaTheme="minorHAnsi" w:hAnsi="Times New Roman"/>
                <w:bCs/>
                <w:sz w:val="20"/>
                <w:szCs w:val="20"/>
              </w:rPr>
              <w:t>1</w:t>
            </w:r>
            <w:r>
              <w:rPr>
                <w:rFonts w:ascii="Times New Roman" w:eastAsiaTheme="minorHAnsi" w:hAnsi="Times New Roman"/>
                <w:bCs/>
                <w:sz w:val="20"/>
                <w:szCs w:val="20"/>
              </w:rPr>
              <w:t>.</w:t>
            </w:r>
          </w:p>
        </w:tc>
        <w:tc>
          <w:tcPr>
            <w:tcW w:w="2906" w:type="dxa"/>
            <w:vAlign w:val="center"/>
          </w:tcPr>
          <w:p w14:paraId="73F294C0" w14:textId="77777777" w:rsidR="009919CF" w:rsidRPr="007302D6" w:rsidRDefault="009919CF" w:rsidP="000375CD">
            <w:pPr>
              <w:suppressAutoHyphens w:val="0"/>
              <w:autoSpaceDN/>
              <w:spacing w:line="276" w:lineRule="auto"/>
              <w:textAlignment w:val="auto"/>
              <w:rPr>
                <w:rFonts w:ascii="Times New Roman" w:eastAsiaTheme="minorHAnsi" w:hAnsi="Times New Roman"/>
                <w:bCs/>
                <w:i/>
                <w:iCs/>
                <w:sz w:val="20"/>
                <w:szCs w:val="20"/>
              </w:rPr>
            </w:pPr>
            <w:r w:rsidRPr="00360029">
              <w:rPr>
                <w:rFonts w:ascii="Times New Roman" w:eastAsiaTheme="minorHAnsi" w:hAnsi="Times New Roman"/>
                <w:bCs/>
                <w:i/>
                <w:iCs/>
                <w:sz w:val="20"/>
                <w:szCs w:val="20"/>
              </w:rPr>
              <w:t>Szlak Rowerowy po Płaskowyżu Kolbuszowskim – rozwój infrastruktury turystycznej</w:t>
            </w:r>
          </w:p>
        </w:tc>
        <w:tc>
          <w:tcPr>
            <w:tcW w:w="1800" w:type="dxa"/>
            <w:vAlign w:val="center"/>
          </w:tcPr>
          <w:p w14:paraId="3C418E13" w14:textId="77777777" w:rsidR="009919CF" w:rsidRPr="007302D6" w:rsidRDefault="009919CF" w:rsidP="000375CD">
            <w:pPr>
              <w:suppressAutoHyphens w:val="0"/>
              <w:autoSpaceDN/>
              <w:spacing w:line="276" w:lineRule="auto"/>
              <w:textAlignment w:val="auto"/>
              <w:rPr>
                <w:rFonts w:ascii="Times New Roman" w:eastAsiaTheme="minorHAnsi" w:hAnsi="Times New Roman"/>
                <w:bCs/>
                <w:sz w:val="20"/>
                <w:szCs w:val="20"/>
              </w:rPr>
            </w:pPr>
            <w:r w:rsidRPr="007302D6">
              <w:rPr>
                <w:rFonts w:ascii="Times New Roman" w:eastAsiaTheme="minorHAnsi" w:hAnsi="Times New Roman"/>
                <w:bCs/>
                <w:sz w:val="20"/>
                <w:szCs w:val="20"/>
              </w:rPr>
              <w:t>Priorytet 6 Rozwój zrównoważony terytorialnie (EFRR)</w:t>
            </w:r>
          </w:p>
        </w:tc>
        <w:tc>
          <w:tcPr>
            <w:tcW w:w="1916" w:type="dxa"/>
            <w:vAlign w:val="center"/>
          </w:tcPr>
          <w:p w14:paraId="39F4405A"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15 mln</w:t>
            </w:r>
            <w:r w:rsidRPr="007302D6">
              <w:rPr>
                <w:rFonts w:ascii="Times New Roman" w:eastAsiaTheme="minorHAnsi" w:hAnsi="Times New Roman"/>
                <w:bCs/>
                <w:sz w:val="20"/>
                <w:szCs w:val="20"/>
              </w:rPr>
              <w:t xml:space="preserve"> </w:t>
            </w:r>
            <w:r>
              <w:rPr>
                <w:rFonts w:ascii="Times New Roman" w:eastAsiaTheme="minorHAnsi" w:hAnsi="Times New Roman"/>
                <w:bCs/>
                <w:sz w:val="20"/>
                <w:szCs w:val="20"/>
              </w:rPr>
              <w:t>zł</w:t>
            </w:r>
          </w:p>
        </w:tc>
        <w:tc>
          <w:tcPr>
            <w:tcW w:w="1816" w:type="dxa"/>
            <w:vAlign w:val="center"/>
          </w:tcPr>
          <w:p w14:paraId="6A55812D"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 xml:space="preserve">12,75 mln zł </w:t>
            </w:r>
          </w:p>
        </w:tc>
      </w:tr>
      <w:tr w:rsidR="009919CF" w:rsidRPr="007302D6" w14:paraId="21792A6F" w14:textId="77777777" w:rsidTr="000375CD">
        <w:trPr>
          <w:trHeight w:val="1531"/>
        </w:trPr>
        <w:tc>
          <w:tcPr>
            <w:tcW w:w="606" w:type="dxa"/>
            <w:vAlign w:val="center"/>
          </w:tcPr>
          <w:p w14:paraId="3BFE009A"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2</w:t>
            </w:r>
            <w:r w:rsidRPr="007302D6">
              <w:rPr>
                <w:rFonts w:ascii="Times New Roman" w:eastAsiaTheme="minorHAnsi" w:hAnsi="Times New Roman"/>
                <w:bCs/>
                <w:sz w:val="20"/>
                <w:szCs w:val="20"/>
              </w:rPr>
              <w:t>.</w:t>
            </w:r>
          </w:p>
        </w:tc>
        <w:tc>
          <w:tcPr>
            <w:tcW w:w="2906" w:type="dxa"/>
            <w:vAlign w:val="center"/>
          </w:tcPr>
          <w:p w14:paraId="1A69EA7D" w14:textId="77777777" w:rsidR="009919CF" w:rsidRPr="007302D6" w:rsidRDefault="009919CF" w:rsidP="000375CD">
            <w:pPr>
              <w:suppressAutoHyphens w:val="0"/>
              <w:autoSpaceDN/>
              <w:spacing w:line="276" w:lineRule="auto"/>
              <w:textAlignment w:val="auto"/>
              <w:rPr>
                <w:rFonts w:ascii="Times New Roman" w:eastAsiaTheme="minorHAnsi" w:hAnsi="Times New Roman"/>
                <w:bCs/>
                <w:i/>
                <w:iCs/>
                <w:sz w:val="20"/>
                <w:szCs w:val="20"/>
              </w:rPr>
            </w:pPr>
            <w:r w:rsidRPr="00360029">
              <w:rPr>
                <w:rFonts w:ascii="Times New Roman" w:eastAsiaTheme="minorHAnsi" w:hAnsi="Times New Roman"/>
                <w:bCs/>
                <w:i/>
                <w:iCs/>
                <w:sz w:val="20"/>
                <w:szCs w:val="20"/>
              </w:rPr>
              <w:t xml:space="preserve">Szlak </w:t>
            </w:r>
            <w:proofErr w:type="spellStart"/>
            <w:r w:rsidRPr="00360029">
              <w:rPr>
                <w:rFonts w:ascii="Times New Roman" w:eastAsiaTheme="minorHAnsi" w:hAnsi="Times New Roman"/>
                <w:bCs/>
                <w:i/>
                <w:iCs/>
                <w:sz w:val="20"/>
                <w:szCs w:val="20"/>
              </w:rPr>
              <w:t>Kamperowy</w:t>
            </w:r>
            <w:proofErr w:type="spellEnd"/>
            <w:r w:rsidRPr="00360029">
              <w:rPr>
                <w:rFonts w:ascii="Times New Roman" w:eastAsiaTheme="minorHAnsi" w:hAnsi="Times New Roman"/>
                <w:bCs/>
                <w:i/>
                <w:iCs/>
                <w:sz w:val="20"/>
                <w:szCs w:val="20"/>
              </w:rPr>
              <w:t xml:space="preserve"> po Płaskowyżu Kolbuszowskim – rozwój infrastruktury turystycznej</w:t>
            </w:r>
          </w:p>
        </w:tc>
        <w:tc>
          <w:tcPr>
            <w:tcW w:w="1800" w:type="dxa"/>
            <w:vAlign w:val="center"/>
          </w:tcPr>
          <w:p w14:paraId="6C558F61" w14:textId="77777777" w:rsidR="009919CF" w:rsidRPr="007302D6" w:rsidRDefault="009919CF" w:rsidP="000375CD">
            <w:pPr>
              <w:suppressAutoHyphens w:val="0"/>
              <w:autoSpaceDN/>
              <w:spacing w:line="276" w:lineRule="auto"/>
              <w:textAlignment w:val="auto"/>
              <w:rPr>
                <w:rFonts w:ascii="Times New Roman" w:eastAsiaTheme="minorHAnsi" w:hAnsi="Times New Roman"/>
                <w:bCs/>
                <w:sz w:val="20"/>
                <w:szCs w:val="20"/>
              </w:rPr>
            </w:pPr>
            <w:r w:rsidRPr="007302D6">
              <w:rPr>
                <w:rFonts w:ascii="Times New Roman" w:eastAsiaTheme="minorHAnsi" w:hAnsi="Times New Roman"/>
                <w:bCs/>
                <w:sz w:val="20"/>
                <w:szCs w:val="20"/>
              </w:rPr>
              <w:t>Priorytet 6 Rozwój zrównoważony terytorialnie (EFRR)</w:t>
            </w:r>
          </w:p>
        </w:tc>
        <w:tc>
          <w:tcPr>
            <w:tcW w:w="1916" w:type="dxa"/>
            <w:vAlign w:val="center"/>
          </w:tcPr>
          <w:p w14:paraId="296A7181"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15 mln</w:t>
            </w:r>
            <w:r w:rsidRPr="007302D6">
              <w:rPr>
                <w:rFonts w:ascii="Times New Roman" w:eastAsiaTheme="minorHAnsi" w:hAnsi="Times New Roman"/>
                <w:bCs/>
                <w:sz w:val="20"/>
                <w:szCs w:val="20"/>
              </w:rPr>
              <w:t xml:space="preserve"> </w:t>
            </w:r>
            <w:r>
              <w:rPr>
                <w:rFonts w:ascii="Times New Roman" w:eastAsiaTheme="minorHAnsi" w:hAnsi="Times New Roman"/>
                <w:bCs/>
                <w:sz w:val="20"/>
                <w:szCs w:val="20"/>
              </w:rPr>
              <w:t>zł</w:t>
            </w:r>
          </w:p>
        </w:tc>
        <w:tc>
          <w:tcPr>
            <w:tcW w:w="1816" w:type="dxa"/>
            <w:vAlign w:val="center"/>
          </w:tcPr>
          <w:p w14:paraId="73911FAD"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 xml:space="preserve">12,75 mln zł </w:t>
            </w:r>
          </w:p>
        </w:tc>
      </w:tr>
      <w:tr w:rsidR="009919CF" w:rsidRPr="007302D6" w14:paraId="2B5FFDEF" w14:textId="77777777" w:rsidTr="000375CD">
        <w:trPr>
          <w:trHeight w:val="1531"/>
        </w:trPr>
        <w:tc>
          <w:tcPr>
            <w:tcW w:w="606" w:type="dxa"/>
            <w:vAlign w:val="center"/>
          </w:tcPr>
          <w:p w14:paraId="405D9E18"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3.</w:t>
            </w:r>
          </w:p>
        </w:tc>
        <w:tc>
          <w:tcPr>
            <w:tcW w:w="2906" w:type="dxa"/>
            <w:tcBorders>
              <w:top w:val="single" w:sz="4" w:space="0" w:color="auto"/>
            </w:tcBorders>
            <w:vAlign w:val="center"/>
          </w:tcPr>
          <w:p w14:paraId="6286DA48" w14:textId="77777777" w:rsidR="009919CF" w:rsidRPr="007302D6" w:rsidRDefault="009919CF" w:rsidP="000375CD">
            <w:pPr>
              <w:suppressAutoHyphens w:val="0"/>
              <w:autoSpaceDN/>
              <w:spacing w:line="276" w:lineRule="auto"/>
              <w:textAlignment w:val="auto"/>
              <w:rPr>
                <w:rFonts w:ascii="Times New Roman" w:eastAsiaTheme="minorHAnsi" w:hAnsi="Times New Roman"/>
                <w:bCs/>
                <w:i/>
                <w:iCs/>
                <w:sz w:val="20"/>
                <w:szCs w:val="20"/>
              </w:rPr>
            </w:pPr>
            <w:r w:rsidRPr="00360029">
              <w:rPr>
                <w:rFonts w:ascii="Times New Roman" w:eastAsiaTheme="minorHAnsi" w:hAnsi="Times New Roman"/>
                <w:bCs/>
                <w:i/>
                <w:iCs/>
                <w:sz w:val="20"/>
                <w:szCs w:val="20"/>
              </w:rPr>
              <w:t xml:space="preserve">Zachowanie dziedzictwa kulturowego Partnerstwa Kolbuszowskiego i rozwój usług w dziedzinie kultury na terenie gmin: Cmolas, Dzikowiec </w:t>
            </w:r>
            <w:r>
              <w:rPr>
                <w:rFonts w:ascii="Times New Roman" w:eastAsiaTheme="minorHAnsi" w:hAnsi="Times New Roman"/>
                <w:bCs/>
                <w:i/>
                <w:iCs/>
                <w:sz w:val="20"/>
                <w:szCs w:val="20"/>
              </w:rPr>
              <w:br/>
            </w:r>
            <w:r w:rsidRPr="00360029">
              <w:rPr>
                <w:rFonts w:ascii="Times New Roman" w:eastAsiaTheme="minorHAnsi" w:hAnsi="Times New Roman"/>
                <w:bCs/>
                <w:i/>
                <w:iCs/>
                <w:sz w:val="20"/>
                <w:szCs w:val="20"/>
              </w:rPr>
              <w:t>i Niwiska</w:t>
            </w:r>
          </w:p>
        </w:tc>
        <w:tc>
          <w:tcPr>
            <w:tcW w:w="1800" w:type="dxa"/>
            <w:vAlign w:val="center"/>
          </w:tcPr>
          <w:p w14:paraId="6A70D4A5" w14:textId="77777777" w:rsidR="009919CF" w:rsidRPr="007302D6" w:rsidRDefault="009919CF" w:rsidP="000375CD">
            <w:pPr>
              <w:suppressAutoHyphens w:val="0"/>
              <w:autoSpaceDN/>
              <w:spacing w:line="276" w:lineRule="auto"/>
              <w:textAlignment w:val="auto"/>
              <w:rPr>
                <w:rFonts w:ascii="Times New Roman" w:eastAsiaTheme="minorHAnsi" w:hAnsi="Times New Roman"/>
                <w:bCs/>
                <w:sz w:val="20"/>
                <w:szCs w:val="20"/>
              </w:rPr>
            </w:pPr>
            <w:r w:rsidRPr="007302D6">
              <w:rPr>
                <w:rFonts w:ascii="Times New Roman" w:eastAsiaTheme="minorHAnsi" w:hAnsi="Times New Roman"/>
                <w:bCs/>
                <w:sz w:val="20"/>
                <w:szCs w:val="20"/>
              </w:rPr>
              <w:t>Priorytet 6 Rozwój zrównoważony terytorialnie (EFRR)</w:t>
            </w:r>
          </w:p>
        </w:tc>
        <w:tc>
          <w:tcPr>
            <w:tcW w:w="1916" w:type="dxa"/>
            <w:vAlign w:val="center"/>
          </w:tcPr>
          <w:p w14:paraId="059AABA4"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15 mln</w:t>
            </w:r>
            <w:r w:rsidRPr="007302D6">
              <w:rPr>
                <w:rFonts w:ascii="Times New Roman" w:eastAsiaTheme="minorHAnsi" w:hAnsi="Times New Roman"/>
                <w:bCs/>
                <w:sz w:val="20"/>
                <w:szCs w:val="20"/>
              </w:rPr>
              <w:t xml:space="preserve"> </w:t>
            </w:r>
            <w:r>
              <w:rPr>
                <w:rFonts w:ascii="Times New Roman" w:eastAsiaTheme="minorHAnsi" w:hAnsi="Times New Roman"/>
                <w:bCs/>
                <w:sz w:val="20"/>
                <w:szCs w:val="20"/>
              </w:rPr>
              <w:t>zł</w:t>
            </w:r>
          </w:p>
        </w:tc>
        <w:tc>
          <w:tcPr>
            <w:tcW w:w="1816" w:type="dxa"/>
            <w:vAlign w:val="center"/>
          </w:tcPr>
          <w:p w14:paraId="19B7630F"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 xml:space="preserve">12,75 mln zł </w:t>
            </w:r>
          </w:p>
        </w:tc>
      </w:tr>
      <w:tr w:rsidR="009919CF" w:rsidRPr="007302D6" w14:paraId="190C9973" w14:textId="77777777" w:rsidTr="000375CD">
        <w:trPr>
          <w:trHeight w:val="1531"/>
        </w:trPr>
        <w:tc>
          <w:tcPr>
            <w:tcW w:w="606" w:type="dxa"/>
            <w:vAlign w:val="center"/>
          </w:tcPr>
          <w:p w14:paraId="1C9D783E"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4.</w:t>
            </w:r>
          </w:p>
        </w:tc>
        <w:tc>
          <w:tcPr>
            <w:tcW w:w="2906" w:type="dxa"/>
            <w:vAlign w:val="center"/>
          </w:tcPr>
          <w:p w14:paraId="601AA1C3" w14:textId="77777777" w:rsidR="009919CF" w:rsidRPr="007302D6" w:rsidRDefault="009919CF" w:rsidP="000375CD">
            <w:pPr>
              <w:suppressAutoHyphens w:val="0"/>
              <w:autoSpaceDN/>
              <w:spacing w:line="276" w:lineRule="auto"/>
              <w:textAlignment w:val="auto"/>
              <w:rPr>
                <w:rFonts w:ascii="Times New Roman" w:eastAsiaTheme="minorHAnsi" w:hAnsi="Times New Roman"/>
                <w:i/>
                <w:iCs/>
                <w:sz w:val="20"/>
                <w:szCs w:val="20"/>
              </w:rPr>
            </w:pPr>
            <w:r w:rsidRPr="00612013">
              <w:rPr>
                <w:rFonts w:ascii="Times New Roman" w:eastAsiaTheme="minorHAnsi" w:hAnsi="Times New Roman"/>
                <w:i/>
                <w:iCs/>
                <w:sz w:val="20"/>
                <w:szCs w:val="20"/>
              </w:rPr>
              <w:t>Zachowanie dziedzictwa kulturowego Partnerstwa Kolbuszowskiego i rozwój usług w dziedzinie kultury na terenie gmin: Kolbuszowa i Raniżów</w:t>
            </w:r>
          </w:p>
        </w:tc>
        <w:tc>
          <w:tcPr>
            <w:tcW w:w="1800" w:type="dxa"/>
            <w:vAlign w:val="center"/>
          </w:tcPr>
          <w:p w14:paraId="78BC9B5D" w14:textId="77777777" w:rsidR="009919CF" w:rsidRPr="007302D6" w:rsidRDefault="009919CF" w:rsidP="000375CD">
            <w:pPr>
              <w:suppressAutoHyphens w:val="0"/>
              <w:autoSpaceDN/>
              <w:spacing w:line="276" w:lineRule="auto"/>
              <w:textAlignment w:val="auto"/>
              <w:rPr>
                <w:rFonts w:ascii="Times New Roman" w:eastAsiaTheme="minorHAnsi" w:hAnsi="Times New Roman"/>
                <w:bCs/>
                <w:sz w:val="20"/>
                <w:szCs w:val="20"/>
              </w:rPr>
            </w:pPr>
            <w:r w:rsidRPr="007302D6">
              <w:rPr>
                <w:rFonts w:ascii="Times New Roman" w:eastAsiaTheme="minorHAnsi" w:hAnsi="Times New Roman"/>
                <w:bCs/>
                <w:sz w:val="20"/>
                <w:szCs w:val="20"/>
              </w:rPr>
              <w:t>Priorytet 6 Rozwój zrównoważony terytorialnie (EFRR)</w:t>
            </w:r>
          </w:p>
        </w:tc>
        <w:tc>
          <w:tcPr>
            <w:tcW w:w="1916" w:type="dxa"/>
            <w:vAlign w:val="center"/>
          </w:tcPr>
          <w:p w14:paraId="76A143B4"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15 mln</w:t>
            </w:r>
            <w:r w:rsidRPr="007302D6">
              <w:rPr>
                <w:rFonts w:ascii="Times New Roman" w:eastAsiaTheme="minorHAnsi" w:hAnsi="Times New Roman"/>
                <w:bCs/>
                <w:sz w:val="20"/>
                <w:szCs w:val="20"/>
              </w:rPr>
              <w:t xml:space="preserve"> </w:t>
            </w:r>
            <w:r>
              <w:rPr>
                <w:rFonts w:ascii="Times New Roman" w:eastAsiaTheme="minorHAnsi" w:hAnsi="Times New Roman"/>
                <w:bCs/>
                <w:sz w:val="20"/>
                <w:szCs w:val="20"/>
              </w:rPr>
              <w:t>zł</w:t>
            </w:r>
          </w:p>
        </w:tc>
        <w:tc>
          <w:tcPr>
            <w:tcW w:w="1816" w:type="dxa"/>
            <w:vAlign w:val="center"/>
          </w:tcPr>
          <w:p w14:paraId="23AF5996"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 xml:space="preserve">12,75 mln zł </w:t>
            </w:r>
          </w:p>
        </w:tc>
      </w:tr>
      <w:tr w:rsidR="009919CF" w:rsidRPr="007302D6" w14:paraId="2F9E80F4" w14:textId="77777777" w:rsidTr="000375CD">
        <w:trPr>
          <w:trHeight w:val="1531"/>
        </w:trPr>
        <w:tc>
          <w:tcPr>
            <w:tcW w:w="606" w:type="dxa"/>
            <w:vAlign w:val="center"/>
          </w:tcPr>
          <w:p w14:paraId="13678EF9" w14:textId="77777777" w:rsidR="009919CF"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5.</w:t>
            </w:r>
          </w:p>
        </w:tc>
        <w:tc>
          <w:tcPr>
            <w:tcW w:w="2906" w:type="dxa"/>
            <w:vAlign w:val="center"/>
          </w:tcPr>
          <w:p w14:paraId="06E490CC" w14:textId="77777777" w:rsidR="009919CF" w:rsidRPr="007302D6" w:rsidRDefault="009919CF" w:rsidP="000375CD">
            <w:pPr>
              <w:suppressAutoHyphens w:val="0"/>
              <w:autoSpaceDN/>
              <w:spacing w:line="276" w:lineRule="auto"/>
              <w:textAlignment w:val="auto"/>
              <w:rPr>
                <w:rFonts w:ascii="Times New Roman" w:eastAsiaTheme="minorHAnsi" w:hAnsi="Times New Roman"/>
                <w:i/>
                <w:iCs/>
                <w:sz w:val="20"/>
                <w:szCs w:val="20"/>
              </w:rPr>
            </w:pPr>
            <w:r w:rsidRPr="00612013">
              <w:rPr>
                <w:rFonts w:ascii="Times New Roman" w:eastAsiaTheme="minorHAnsi" w:hAnsi="Times New Roman"/>
                <w:i/>
                <w:iCs/>
                <w:sz w:val="20"/>
                <w:szCs w:val="20"/>
              </w:rPr>
              <w:t>Odnowa przestrzeni publicznej Partnerstwa Kolbuszowskiego poprzez utworzenie miejsc wypoczynku i rekreacji na terenie gmin: Cmolas, Kolbuszowa i Niwiska</w:t>
            </w:r>
          </w:p>
        </w:tc>
        <w:tc>
          <w:tcPr>
            <w:tcW w:w="1800" w:type="dxa"/>
            <w:vAlign w:val="center"/>
          </w:tcPr>
          <w:p w14:paraId="09938747" w14:textId="77777777" w:rsidR="009919CF" w:rsidRPr="007302D6" w:rsidRDefault="009919CF" w:rsidP="000375CD">
            <w:pPr>
              <w:suppressAutoHyphens w:val="0"/>
              <w:autoSpaceDN/>
              <w:spacing w:line="276" w:lineRule="auto"/>
              <w:textAlignment w:val="auto"/>
              <w:rPr>
                <w:rFonts w:ascii="Times New Roman" w:eastAsiaTheme="minorHAnsi" w:hAnsi="Times New Roman"/>
                <w:bCs/>
                <w:sz w:val="20"/>
                <w:szCs w:val="20"/>
              </w:rPr>
            </w:pPr>
            <w:r w:rsidRPr="007302D6">
              <w:rPr>
                <w:rFonts w:ascii="Times New Roman" w:eastAsiaTheme="minorHAnsi" w:hAnsi="Times New Roman"/>
                <w:bCs/>
                <w:sz w:val="20"/>
                <w:szCs w:val="20"/>
              </w:rPr>
              <w:t>Priorytet 6 Rozwój zrównoważony terytorialnie (EFRR)</w:t>
            </w:r>
          </w:p>
        </w:tc>
        <w:tc>
          <w:tcPr>
            <w:tcW w:w="1916" w:type="dxa"/>
            <w:vAlign w:val="center"/>
          </w:tcPr>
          <w:p w14:paraId="7BB965DD" w14:textId="77777777" w:rsidR="009919CF"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8,3 mln zł</w:t>
            </w:r>
          </w:p>
        </w:tc>
        <w:tc>
          <w:tcPr>
            <w:tcW w:w="1816" w:type="dxa"/>
            <w:vAlign w:val="center"/>
          </w:tcPr>
          <w:p w14:paraId="1285BC89" w14:textId="77777777" w:rsidR="009919CF"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7,05 mln zł</w:t>
            </w:r>
          </w:p>
        </w:tc>
      </w:tr>
      <w:tr w:rsidR="009919CF" w:rsidRPr="007302D6" w14:paraId="0BC74703" w14:textId="77777777" w:rsidTr="000375CD">
        <w:trPr>
          <w:trHeight w:val="670"/>
        </w:trPr>
        <w:tc>
          <w:tcPr>
            <w:tcW w:w="5312" w:type="dxa"/>
            <w:gridSpan w:val="3"/>
            <w:vAlign w:val="center"/>
          </w:tcPr>
          <w:p w14:paraId="6EC5D86B"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sidRPr="007302D6">
              <w:rPr>
                <w:rFonts w:ascii="Times New Roman" w:eastAsiaTheme="minorHAnsi" w:hAnsi="Times New Roman"/>
                <w:bCs/>
                <w:sz w:val="20"/>
                <w:szCs w:val="20"/>
              </w:rPr>
              <w:t>SUMA</w:t>
            </w:r>
          </w:p>
        </w:tc>
        <w:tc>
          <w:tcPr>
            <w:tcW w:w="1916" w:type="dxa"/>
            <w:vAlign w:val="center"/>
          </w:tcPr>
          <w:p w14:paraId="370C8186"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68,3 mln zł</w:t>
            </w:r>
          </w:p>
        </w:tc>
        <w:tc>
          <w:tcPr>
            <w:tcW w:w="1816" w:type="dxa"/>
            <w:vAlign w:val="center"/>
          </w:tcPr>
          <w:p w14:paraId="75D1C6DF" w14:textId="77777777" w:rsidR="009919CF" w:rsidRPr="007302D6" w:rsidRDefault="009919CF" w:rsidP="000375CD">
            <w:pPr>
              <w:suppressAutoHyphens w:val="0"/>
              <w:autoSpaceDN/>
              <w:spacing w:line="276" w:lineRule="auto"/>
              <w:jc w:val="center"/>
              <w:textAlignment w:val="auto"/>
              <w:rPr>
                <w:rFonts w:ascii="Times New Roman" w:eastAsiaTheme="minorHAnsi" w:hAnsi="Times New Roman"/>
                <w:bCs/>
                <w:sz w:val="20"/>
                <w:szCs w:val="20"/>
              </w:rPr>
            </w:pPr>
            <w:r>
              <w:rPr>
                <w:rFonts w:ascii="Times New Roman" w:eastAsiaTheme="minorHAnsi" w:hAnsi="Times New Roman"/>
                <w:bCs/>
                <w:sz w:val="20"/>
                <w:szCs w:val="20"/>
              </w:rPr>
              <w:t>58,05 mln zł</w:t>
            </w:r>
          </w:p>
        </w:tc>
      </w:tr>
    </w:tbl>
    <w:p w14:paraId="76FBE413" w14:textId="77777777" w:rsidR="009919CF" w:rsidRPr="007302D6" w:rsidRDefault="009919CF" w:rsidP="009919CF">
      <w:pPr>
        <w:suppressAutoHyphens w:val="0"/>
        <w:autoSpaceDN/>
        <w:spacing w:line="276" w:lineRule="auto"/>
        <w:jc w:val="center"/>
        <w:textAlignment w:val="auto"/>
        <w:rPr>
          <w:rFonts w:ascii="Times New Roman" w:eastAsiaTheme="minorHAnsi" w:hAnsi="Times New Roman"/>
          <w:i/>
          <w:iCs/>
          <w:sz w:val="20"/>
          <w:szCs w:val="20"/>
        </w:rPr>
      </w:pPr>
      <w:r w:rsidRPr="007302D6">
        <w:rPr>
          <w:rFonts w:ascii="Times New Roman" w:eastAsiaTheme="minorHAnsi" w:hAnsi="Times New Roman"/>
          <w:i/>
          <w:iCs/>
          <w:sz w:val="20"/>
          <w:szCs w:val="20"/>
        </w:rPr>
        <w:t>Źródło: Opracowanie własne</w:t>
      </w:r>
    </w:p>
    <w:p w14:paraId="3869B0A1" w14:textId="77777777" w:rsidR="009919CF" w:rsidRDefault="009919CF" w:rsidP="009919CF">
      <w:pPr>
        <w:jc w:val="center"/>
        <w:textAlignment w:val="auto"/>
        <w:rPr>
          <w:rFonts w:ascii="Times New Roman" w:hAnsi="Times New Roman"/>
          <w:i/>
          <w:iCs/>
          <w:sz w:val="20"/>
          <w:szCs w:val="20"/>
        </w:rPr>
      </w:pPr>
    </w:p>
    <w:p w14:paraId="49A9D08D" w14:textId="77777777" w:rsidR="009919CF" w:rsidRDefault="009919CF" w:rsidP="009919CF">
      <w:pPr>
        <w:jc w:val="center"/>
        <w:textAlignment w:val="auto"/>
        <w:rPr>
          <w:rFonts w:ascii="Times New Roman" w:hAnsi="Times New Roman"/>
          <w:i/>
          <w:iCs/>
          <w:sz w:val="20"/>
          <w:szCs w:val="20"/>
        </w:rPr>
      </w:pPr>
    </w:p>
    <w:p w14:paraId="12B296AE" w14:textId="77777777" w:rsidR="009919CF" w:rsidRDefault="009919CF" w:rsidP="009919CF">
      <w:pPr>
        <w:jc w:val="center"/>
        <w:textAlignment w:val="auto"/>
        <w:rPr>
          <w:rFonts w:ascii="Times New Roman" w:hAnsi="Times New Roman"/>
          <w:i/>
          <w:iCs/>
          <w:sz w:val="20"/>
          <w:szCs w:val="20"/>
        </w:rPr>
      </w:pPr>
    </w:p>
    <w:p w14:paraId="684B4270" w14:textId="77777777" w:rsidR="009919CF" w:rsidRDefault="009919CF" w:rsidP="009919CF">
      <w:pPr>
        <w:jc w:val="center"/>
        <w:textAlignment w:val="auto"/>
        <w:rPr>
          <w:rFonts w:ascii="Times New Roman" w:hAnsi="Times New Roman"/>
          <w:i/>
          <w:iCs/>
          <w:sz w:val="20"/>
          <w:szCs w:val="20"/>
        </w:rPr>
      </w:pPr>
    </w:p>
    <w:p w14:paraId="2A40A97E" w14:textId="77777777" w:rsidR="009919CF" w:rsidRDefault="009919CF" w:rsidP="009919CF">
      <w:pPr>
        <w:jc w:val="center"/>
        <w:textAlignment w:val="auto"/>
        <w:rPr>
          <w:rFonts w:ascii="Times New Roman" w:hAnsi="Times New Roman"/>
          <w:i/>
          <w:iCs/>
          <w:sz w:val="20"/>
          <w:szCs w:val="20"/>
        </w:rPr>
        <w:sectPr w:rsidR="009919CF" w:rsidSect="009919CF">
          <w:pgSz w:w="11906" w:h="16838"/>
          <w:pgMar w:top="1417" w:right="1417" w:bottom="1417" w:left="1417" w:header="708" w:footer="708" w:gutter="0"/>
          <w:cols w:space="708"/>
        </w:sectPr>
      </w:pPr>
    </w:p>
    <w:p w14:paraId="0DB30258" w14:textId="77777777" w:rsidR="009919CF" w:rsidRPr="001451BA" w:rsidRDefault="009919CF" w:rsidP="009919CF">
      <w:pPr>
        <w:pStyle w:val="Nagwek2"/>
        <w:jc w:val="both"/>
        <w:rPr>
          <w:rFonts w:ascii="Times New Roman" w:hAnsi="Times New Roman" w:cs="Times New Roman"/>
          <w:b/>
          <w:bCs/>
          <w:color w:val="000000" w:themeColor="text1"/>
          <w:sz w:val="24"/>
          <w:szCs w:val="24"/>
        </w:rPr>
      </w:pPr>
      <w:bookmarkStart w:id="248" w:name="_Toc90405925"/>
      <w:bookmarkStart w:id="249" w:name="_Toc97017054"/>
      <w:bookmarkStart w:id="250" w:name="_Toc97813119"/>
      <w:bookmarkStart w:id="251" w:name="_Toc102136584"/>
      <w:bookmarkStart w:id="252" w:name="_Toc102559507"/>
      <w:bookmarkStart w:id="253" w:name="_Toc110843288"/>
      <w:bookmarkStart w:id="254" w:name="_Toc192488338"/>
      <w:bookmarkStart w:id="255" w:name="_Hlk110598279"/>
      <w:bookmarkEnd w:id="244"/>
      <w:r w:rsidRPr="001451BA">
        <w:rPr>
          <w:rFonts w:ascii="Times New Roman" w:hAnsi="Times New Roman" w:cs="Times New Roman"/>
          <w:b/>
          <w:bCs/>
          <w:color w:val="000000" w:themeColor="text1"/>
          <w:sz w:val="24"/>
          <w:szCs w:val="24"/>
        </w:rPr>
        <w:lastRenderedPageBreak/>
        <w:t>3.3. Ocena spójności celów strategicznych z dokumentami wyższego rzędu</w:t>
      </w:r>
      <w:bookmarkEnd w:id="248"/>
      <w:bookmarkEnd w:id="249"/>
      <w:bookmarkEnd w:id="250"/>
      <w:bookmarkEnd w:id="251"/>
      <w:bookmarkEnd w:id="252"/>
      <w:bookmarkEnd w:id="253"/>
      <w:bookmarkEnd w:id="254"/>
    </w:p>
    <w:bookmarkEnd w:id="255"/>
    <w:p w14:paraId="276DACF5" w14:textId="77777777" w:rsidR="009919CF" w:rsidRDefault="009919CF" w:rsidP="009919CF">
      <w:pPr>
        <w:spacing w:before="24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Strategia Rozwoju odnosząc się w swych założeniach (celach strategicznych, operacyjnych i kierunkach działań) do zidentyfikowanych problemów mieszkańców Partnerstwa Kolbuszowskiego, uwzględnia kontekst innych dokumentów strategicznych na szczeblu lokalnym (stanowiąc istotny element całościowej wizji rozwoju obszaru), a także dokumentów regulujących działania w przedmiotowym obszarze na szczeblu </w:t>
      </w:r>
      <w:proofErr w:type="spellStart"/>
      <w:r>
        <w:rPr>
          <w:rFonts w:ascii="Times New Roman" w:hAnsi="Times New Roman"/>
          <w:sz w:val="24"/>
          <w:szCs w:val="24"/>
        </w:rPr>
        <w:t>subregionalnym</w:t>
      </w:r>
      <w:proofErr w:type="spellEnd"/>
      <w:r>
        <w:rPr>
          <w:rFonts w:ascii="Times New Roman" w:hAnsi="Times New Roman"/>
          <w:sz w:val="24"/>
          <w:szCs w:val="24"/>
        </w:rPr>
        <w:t>, regionalnym, krajowym oraz europejskim. W związku z tym, komplementarność z innymi działaniami oraz priorytetami wpływa na skuteczność i efektywność realizacji Strategii. Zestawienie tych dokumentów wraz z nawiązaniem do ich założeń przedstawiono w tabeli 16.</w:t>
      </w:r>
    </w:p>
    <w:p w14:paraId="3590F551" w14:textId="664E87E7" w:rsidR="009919CF" w:rsidRDefault="009919CF" w:rsidP="009919CF">
      <w:pPr>
        <w:pStyle w:val="Legenda"/>
        <w:spacing w:line="276" w:lineRule="auto"/>
      </w:pPr>
      <w:bookmarkStart w:id="256" w:name="_Toc100139344"/>
      <w:bookmarkStart w:id="257" w:name="_Toc108770678"/>
      <w:bookmarkStart w:id="258" w:name="_Toc190945371"/>
      <w:r>
        <w:t xml:space="preserve">Tabela </w:t>
      </w:r>
      <w:r>
        <w:rPr>
          <w:noProof/>
        </w:rPr>
        <w:fldChar w:fldCharType="begin"/>
      </w:r>
      <w:r>
        <w:rPr>
          <w:noProof/>
        </w:rPr>
        <w:instrText xml:space="preserve"> SEQ Tabela \* ARABIC </w:instrText>
      </w:r>
      <w:r>
        <w:rPr>
          <w:noProof/>
        </w:rPr>
        <w:fldChar w:fldCharType="separate"/>
      </w:r>
      <w:r w:rsidR="00C65B59">
        <w:rPr>
          <w:noProof/>
        </w:rPr>
        <w:t>16</w:t>
      </w:r>
      <w:r>
        <w:rPr>
          <w:noProof/>
        </w:rPr>
        <w:fldChar w:fldCharType="end"/>
      </w:r>
      <w:r>
        <w:t xml:space="preserve"> Wykaz powiązań celów Strategii z dokumentami strategicznymi i planistycznymi </w:t>
      </w:r>
      <w:r>
        <w:br/>
        <w:t>wyższego rzędu</w:t>
      </w:r>
      <w:bookmarkEnd w:id="256"/>
      <w:bookmarkEnd w:id="257"/>
      <w:bookmarkEnd w:id="258"/>
      <w:r>
        <w:t xml:space="preserve"> </w:t>
      </w:r>
    </w:p>
    <w:tbl>
      <w:tblPr>
        <w:tblW w:w="9081" w:type="dxa"/>
        <w:jc w:val="center"/>
        <w:tblCellMar>
          <w:left w:w="10" w:type="dxa"/>
          <w:right w:w="10" w:type="dxa"/>
        </w:tblCellMar>
        <w:tblLook w:val="0000" w:firstRow="0" w:lastRow="0" w:firstColumn="0" w:lastColumn="0" w:noHBand="0" w:noVBand="0"/>
      </w:tblPr>
      <w:tblGrid>
        <w:gridCol w:w="511"/>
        <w:gridCol w:w="2412"/>
        <w:gridCol w:w="6118"/>
        <w:gridCol w:w="40"/>
      </w:tblGrid>
      <w:tr w:rsidR="009919CF" w14:paraId="3F75685A" w14:textId="77777777" w:rsidTr="000375CD">
        <w:trPr>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FF4C0" w14:textId="77777777" w:rsidR="009919CF" w:rsidRDefault="009919CF" w:rsidP="000375CD">
            <w:pPr>
              <w:spacing w:after="0" w:line="276" w:lineRule="auto"/>
              <w:textAlignment w:val="auto"/>
              <w:rPr>
                <w:rFonts w:ascii="Times New Roman" w:hAnsi="Times New Roman"/>
                <w:b/>
                <w:bCs/>
                <w:sz w:val="20"/>
                <w:szCs w:val="20"/>
              </w:rPr>
            </w:pPr>
            <w:bookmarkStart w:id="259" w:name="_Hlk89943776"/>
            <w:r>
              <w:rPr>
                <w:rFonts w:ascii="Times New Roman" w:hAnsi="Times New Roman"/>
                <w:b/>
                <w:bCs/>
                <w:sz w:val="20"/>
                <w:szCs w:val="20"/>
              </w:rPr>
              <w:t>Lp.</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FD38CE"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Nazwa dokumentu</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8DC26" w14:textId="77777777" w:rsidR="009919CF" w:rsidRDefault="009919CF" w:rsidP="000375CD">
            <w:pPr>
              <w:spacing w:after="0" w:line="276" w:lineRule="auto"/>
              <w:jc w:val="center"/>
              <w:textAlignment w:val="auto"/>
            </w:pPr>
            <w:r>
              <w:rPr>
                <w:rFonts w:ascii="Times New Roman" w:hAnsi="Times New Roman"/>
                <w:b/>
                <w:bCs/>
                <w:sz w:val="20"/>
                <w:szCs w:val="20"/>
              </w:rPr>
              <w:t>Nawiązanie Strategii do zapisów dokumentu strategicznego i/lub planistycznego</w:t>
            </w:r>
            <w:r>
              <w:rPr>
                <w:rFonts w:ascii="Times New Roman" w:hAnsi="Times New Roman"/>
                <w:b/>
                <w:bCs/>
                <w:sz w:val="20"/>
                <w:szCs w:val="20"/>
                <w:vertAlign w:val="superscript"/>
              </w:rPr>
              <w:footnoteReference w:id="19"/>
            </w:r>
          </w:p>
        </w:tc>
        <w:tc>
          <w:tcPr>
            <w:tcW w:w="40" w:type="dxa"/>
            <w:shd w:val="clear" w:color="auto" w:fill="auto"/>
            <w:tcMar>
              <w:top w:w="0" w:type="dxa"/>
              <w:left w:w="10" w:type="dxa"/>
              <w:bottom w:w="0" w:type="dxa"/>
              <w:right w:w="10" w:type="dxa"/>
            </w:tcMar>
          </w:tcPr>
          <w:p w14:paraId="5DA2892D" w14:textId="77777777" w:rsidR="009919CF" w:rsidRDefault="009919CF" w:rsidP="000375CD">
            <w:pPr>
              <w:spacing w:after="0" w:line="276" w:lineRule="auto"/>
              <w:jc w:val="center"/>
              <w:textAlignment w:val="auto"/>
            </w:pPr>
          </w:p>
        </w:tc>
      </w:tr>
      <w:tr w:rsidR="009919CF" w14:paraId="3E403BC0" w14:textId="77777777" w:rsidTr="000375CD">
        <w:trPr>
          <w:trHeight w:val="340"/>
          <w:jc w:val="center"/>
        </w:trPr>
        <w:tc>
          <w:tcPr>
            <w:tcW w:w="904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118D8"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POZIOM MIĘDZYNARODOWY I KRAJOWY</w:t>
            </w:r>
          </w:p>
        </w:tc>
        <w:tc>
          <w:tcPr>
            <w:tcW w:w="40" w:type="dxa"/>
            <w:shd w:val="clear" w:color="auto" w:fill="auto"/>
            <w:tcMar>
              <w:top w:w="0" w:type="dxa"/>
              <w:left w:w="10" w:type="dxa"/>
              <w:bottom w:w="0" w:type="dxa"/>
              <w:right w:w="10" w:type="dxa"/>
            </w:tcMar>
          </w:tcPr>
          <w:p w14:paraId="7492C944" w14:textId="77777777" w:rsidR="009919CF" w:rsidRDefault="009919CF" w:rsidP="000375CD">
            <w:pPr>
              <w:spacing w:after="0" w:line="276" w:lineRule="auto"/>
              <w:jc w:val="center"/>
              <w:textAlignment w:val="auto"/>
              <w:rPr>
                <w:rFonts w:ascii="Times New Roman" w:hAnsi="Times New Roman"/>
                <w:b/>
                <w:bCs/>
                <w:sz w:val="20"/>
                <w:szCs w:val="20"/>
              </w:rPr>
            </w:pPr>
          </w:p>
        </w:tc>
      </w:tr>
      <w:tr w:rsidR="009919CF" w14:paraId="0E233B66"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10CF1" w14:textId="77777777" w:rsidR="009919CF" w:rsidRDefault="009919CF" w:rsidP="000375CD">
            <w:pPr>
              <w:numPr>
                <w:ilvl w:val="0"/>
                <w:numId w:val="79"/>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A4B5F" w14:textId="77777777" w:rsidR="009919CF" w:rsidRDefault="009919CF" w:rsidP="000375CD">
            <w:pPr>
              <w:spacing w:after="0" w:line="276" w:lineRule="auto"/>
              <w:jc w:val="center"/>
              <w:textAlignment w:val="auto"/>
            </w:pPr>
            <w:bookmarkStart w:id="260" w:name="_Hlk126327097"/>
            <w:r>
              <w:rPr>
                <w:rFonts w:ascii="Times New Roman" w:hAnsi="Times New Roman"/>
                <w:i/>
                <w:iCs/>
                <w:sz w:val="20"/>
                <w:szCs w:val="20"/>
              </w:rPr>
              <w:t xml:space="preserve">Umowa Partnerstwa dla realizacji Polityki Spójności </w:t>
            </w:r>
            <w:r>
              <w:rPr>
                <w:rFonts w:ascii="Times New Roman" w:hAnsi="Times New Roman"/>
                <w:i/>
                <w:iCs/>
                <w:sz w:val="20"/>
                <w:szCs w:val="20"/>
              </w:rPr>
              <w:br/>
              <w:t>2021–2027 w Polsce</w:t>
            </w:r>
            <w:bookmarkEnd w:id="260"/>
            <w:r>
              <w:rPr>
                <w:rFonts w:ascii="Times New Roman" w:hAnsi="Times New Roman"/>
                <w:i/>
                <w:iCs/>
                <w:vertAlign w:val="superscript"/>
              </w:rPr>
              <w:footnoteReference w:id="20"/>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A62D6"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Umowa Partnerstwa określa strategiczne kierunki programowania i ustalenia dotyczące skutecznego i efektywnego korzystania z Europejskiego Funduszu Rozwoju Regionalnego (EFRR), Europejskiego Funduszu Społecznego Plus (EFS+), Funduszu Spójności (FS), Funduszu na rzecz Sprawiedliwej Transformacji (FST) i Europejskiego Funduszu Morskiego, Rybackiego i Akwakultury (EFMRA) na okres od dnia 1 stycznia 2021 r. do dnia 31 grudnia 2027 r. Dokument ten zawiera 6 celów, są to:</w:t>
            </w:r>
          </w:p>
          <w:p w14:paraId="41BE982A" w14:textId="77777777" w:rsidR="009919CF" w:rsidRDefault="009919CF" w:rsidP="000375CD">
            <w:pPr>
              <w:numPr>
                <w:ilvl w:val="0"/>
                <w:numId w:val="80"/>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Bardziej konkurencyjna i inteligentna Europa dzięki promowaniu innowacyjnej i inteligentnej transformacji gospodarczej;</w:t>
            </w:r>
          </w:p>
          <w:p w14:paraId="47E056CD" w14:textId="77777777" w:rsidR="009919CF" w:rsidRDefault="009919CF" w:rsidP="000375CD">
            <w:pPr>
              <w:numPr>
                <w:ilvl w:val="0"/>
                <w:numId w:val="80"/>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Bardziej przyjazna dla środowiska niskoemisyjna Europa;</w:t>
            </w:r>
          </w:p>
          <w:p w14:paraId="046EE49F" w14:textId="77777777" w:rsidR="009919CF" w:rsidRDefault="009919CF" w:rsidP="000375CD">
            <w:pPr>
              <w:numPr>
                <w:ilvl w:val="0"/>
                <w:numId w:val="80"/>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Lepiej połączona Europa;</w:t>
            </w:r>
          </w:p>
          <w:p w14:paraId="2D455BB0" w14:textId="77777777" w:rsidR="009919CF" w:rsidRDefault="009919CF" w:rsidP="000375CD">
            <w:pPr>
              <w:numPr>
                <w:ilvl w:val="0"/>
                <w:numId w:val="80"/>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Europa o silniejszym wymiarze społecznym;</w:t>
            </w:r>
          </w:p>
          <w:p w14:paraId="58DB440E" w14:textId="77777777" w:rsidR="009919CF" w:rsidRDefault="009919CF" w:rsidP="000375CD">
            <w:pPr>
              <w:numPr>
                <w:ilvl w:val="0"/>
                <w:numId w:val="80"/>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Europa bliżej obywateli;</w:t>
            </w:r>
          </w:p>
          <w:p w14:paraId="6ECEB41C" w14:textId="77777777" w:rsidR="009919CF" w:rsidRDefault="009919CF" w:rsidP="000375CD">
            <w:pPr>
              <w:numPr>
                <w:ilvl w:val="0"/>
                <w:numId w:val="80"/>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Umożliwienie regionom i obywatelom łagodzenia społecznych, gospodarczych i środowiskowych skutków transformacji w kierunku gospodarki neutralnej dla klimatu.</w:t>
            </w:r>
          </w:p>
          <w:p w14:paraId="0AE08D03" w14:textId="77777777" w:rsidR="009919CF" w:rsidRDefault="009919CF" w:rsidP="000375CD">
            <w:pPr>
              <w:spacing w:after="0" w:line="276" w:lineRule="auto"/>
              <w:jc w:val="both"/>
              <w:textAlignment w:val="auto"/>
              <w:rPr>
                <w:rFonts w:ascii="Times New Roman" w:hAnsi="Times New Roman"/>
                <w:sz w:val="20"/>
                <w:szCs w:val="18"/>
              </w:rPr>
            </w:pPr>
            <w:r>
              <w:rPr>
                <w:rFonts w:ascii="Times New Roman" w:hAnsi="Times New Roman"/>
                <w:sz w:val="20"/>
                <w:szCs w:val="18"/>
              </w:rPr>
              <w:t xml:space="preserve">Założenia Strategii Rozwoju Ponadlokalnego Partnerstwa Kolbuszowskiego wpisują się bezpośrednio lub pośrednio w każdy </w:t>
            </w:r>
            <w:r>
              <w:rPr>
                <w:rFonts w:ascii="Times New Roman" w:hAnsi="Times New Roman"/>
                <w:sz w:val="20"/>
                <w:szCs w:val="18"/>
              </w:rPr>
              <w:br/>
              <w:t xml:space="preserve">z powyższej wskazanych celów. Szczególna spójność zauważalna jest dla kierunków działań w Strategii, takich jak: </w:t>
            </w:r>
          </w:p>
          <w:p w14:paraId="638E62DC" w14:textId="77777777" w:rsidR="009919CF" w:rsidRDefault="009919CF" w:rsidP="000375CD">
            <w:pPr>
              <w:pStyle w:val="Akapitzlist"/>
              <w:numPr>
                <w:ilvl w:val="2"/>
                <w:numId w:val="191"/>
              </w:numPr>
              <w:suppressAutoHyphens w:val="0"/>
              <w:spacing w:after="0" w:line="276" w:lineRule="auto"/>
              <w:contextualSpacing w:val="0"/>
              <w:jc w:val="both"/>
              <w:textAlignment w:val="auto"/>
              <w:rPr>
                <w:rFonts w:ascii="Times New Roman" w:hAnsi="Times New Roman"/>
                <w:i/>
                <w:iCs/>
                <w:sz w:val="20"/>
                <w:szCs w:val="18"/>
              </w:rPr>
            </w:pPr>
            <w:r>
              <w:rPr>
                <w:rFonts w:ascii="Times New Roman" w:hAnsi="Times New Roman"/>
                <w:i/>
                <w:iCs/>
                <w:sz w:val="20"/>
                <w:szCs w:val="18"/>
              </w:rPr>
              <w:t>Wzrost przedsiębiorczości i konkurencyjności przedsiębiorstw;</w:t>
            </w:r>
          </w:p>
          <w:p w14:paraId="687389A8" w14:textId="77777777" w:rsidR="009919CF" w:rsidRDefault="009919CF" w:rsidP="000375CD">
            <w:pPr>
              <w:pStyle w:val="Akapitzlist"/>
              <w:numPr>
                <w:ilvl w:val="2"/>
                <w:numId w:val="81"/>
              </w:numPr>
              <w:suppressAutoHyphens w:val="0"/>
              <w:spacing w:after="0" w:line="276" w:lineRule="auto"/>
              <w:contextualSpacing w:val="0"/>
              <w:jc w:val="both"/>
              <w:textAlignment w:val="auto"/>
              <w:rPr>
                <w:rFonts w:ascii="Times New Roman" w:hAnsi="Times New Roman"/>
                <w:i/>
                <w:iCs/>
                <w:sz w:val="20"/>
                <w:szCs w:val="18"/>
              </w:rPr>
            </w:pPr>
            <w:r>
              <w:rPr>
                <w:rFonts w:ascii="Times New Roman" w:hAnsi="Times New Roman"/>
                <w:i/>
                <w:iCs/>
                <w:sz w:val="20"/>
                <w:szCs w:val="18"/>
              </w:rPr>
              <w:t>Rozwój kapitału ludzkiego;</w:t>
            </w:r>
          </w:p>
          <w:p w14:paraId="3374D5E9" w14:textId="77777777" w:rsidR="009919CF" w:rsidRDefault="009919CF" w:rsidP="000375CD">
            <w:pPr>
              <w:pStyle w:val="Akapitzlist"/>
              <w:numPr>
                <w:ilvl w:val="2"/>
                <w:numId w:val="82"/>
              </w:numPr>
              <w:suppressAutoHyphens w:val="0"/>
              <w:spacing w:after="0" w:line="276" w:lineRule="auto"/>
              <w:contextualSpacing w:val="0"/>
              <w:jc w:val="both"/>
              <w:textAlignment w:val="auto"/>
              <w:rPr>
                <w:rFonts w:ascii="Times New Roman" w:hAnsi="Times New Roman"/>
                <w:i/>
                <w:iCs/>
                <w:sz w:val="20"/>
                <w:szCs w:val="18"/>
              </w:rPr>
            </w:pPr>
            <w:r>
              <w:rPr>
                <w:rFonts w:ascii="Times New Roman" w:hAnsi="Times New Roman"/>
                <w:i/>
                <w:iCs/>
                <w:sz w:val="20"/>
                <w:szCs w:val="18"/>
              </w:rPr>
              <w:t>Partycypacja i aktywizacja społeczna;</w:t>
            </w:r>
          </w:p>
          <w:p w14:paraId="243F2A5B" w14:textId="77777777" w:rsidR="009919CF" w:rsidRDefault="009919CF" w:rsidP="000375CD">
            <w:pPr>
              <w:pStyle w:val="Akapitzlist"/>
              <w:numPr>
                <w:ilvl w:val="2"/>
                <w:numId w:val="83"/>
              </w:numPr>
              <w:suppressAutoHyphens w:val="0"/>
              <w:spacing w:after="0" w:line="276" w:lineRule="auto"/>
              <w:contextualSpacing w:val="0"/>
              <w:jc w:val="both"/>
              <w:textAlignment w:val="auto"/>
              <w:rPr>
                <w:rFonts w:ascii="Times New Roman" w:hAnsi="Times New Roman"/>
                <w:i/>
                <w:iCs/>
                <w:sz w:val="20"/>
                <w:szCs w:val="18"/>
              </w:rPr>
            </w:pPr>
            <w:r>
              <w:rPr>
                <w:rFonts w:ascii="Times New Roman" w:hAnsi="Times New Roman"/>
                <w:i/>
                <w:iCs/>
                <w:sz w:val="20"/>
                <w:szCs w:val="18"/>
              </w:rPr>
              <w:t>Wysoki poziom usług publicznych;</w:t>
            </w:r>
          </w:p>
          <w:p w14:paraId="2648AF50" w14:textId="77777777" w:rsidR="009919CF" w:rsidRDefault="009919CF" w:rsidP="000375CD">
            <w:pPr>
              <w:pStyle w:val="Akapitzlist"/>
              <w:numPr>
                <w:ilvl w:val="2"/>
                <w:numId w:val="84"/>
              </w:numPr>
              <w:suppressAutoHyphens w:val="0"/>
              <w:spacing w:after="0" w:line="276" w:lineRule="auto"/>
              <w:contextualSpacing w:val="0"/>
              <w:jc w:val="both"/>
              <w:textAlignment w:val="auto"/>
              <w:rPr>
                <w:rFonts w:ascii="Times New Roman" w:hAnsi="Times New Roman"/>
                <w:i/>
                <w:iCs/>
                <w:sz w:val="20"/>
                <w:szCs w:val="18"/>
              </w:rPr>
            </w:pPr>
            <w:r>
              <w:rPr>
                <w:rFonts w:ascii="Times New Roman" w:hAnsi="Times New Roman"/>
                <w:i/>
                <w:iCs/>
                <w:sz w:val="20"/>
                <w:szCs w:val="18"/>
              </w:rPr>
              <w:t>Rozwój i odnowa przestrzeni publicznych;</w:t>
            </w:r>
          </w:p>
          <w:p w14:paraId="4D7A6A20" w14:textId="77777777" w:rsidR="009919CF" w:rsidRDefault="009919CF" w:rsidP="000375CD">
            <w:pPr>
              <w:pStyle w:val="Akapitzlist"/>
              <w:numPr>
                <w:ilvl w:val="2"/>
                <w:numId w:val="85"/>
              </w:numPr>
              <w:suppressAutoHyphens w:val="0"/>
              <w:spacing w:after="0" w:line="276" w:lineRule="auto"/>
              <w:contextualSpacing w:val="0"/>
              <w:jc w:val="both"/>
              <w:textAlignment w:val="auto"/>
              <w:rPr>
                <w:rFonts w:ascii="Times New Roman" w:hAnsi="Times New Roman"/>
                <w:i/>
                <w:iCs/>
                <w:sz w:val="20"/>
                <w:szCs w:val="18"/>
              </w:rPr>
            </w:pPr>
            <w:r>
              <w:rPr>
                <w:rFonts w:ascii="Times New Roman" w:hAnsi="Times New Roman"/>
                <w:i/>
                <w:iCs/>
                <w:sz w:val="20"/>
                <w:szCs w:val="18"/>
              </w:rPr>
              <w:t>Rozwój infrastruktury komunalnej</w:t>
            </w:r>
            <w:r w:rsidRPr="00E758B3">
              <w:rPr>
                <w:rFonts w:ascii="Times New Roman" w:hAnsi="Times New Roman"/>
                <w:color w:val="000000"/>
                <w:sz w:val="24"/>
                <w:szCs w:val="24"/>
              </w:rPr>
              <w:t xml:space="preserve"> </w:t>
            </w:r>
            <w:r w:rsidRPr="00E758B3">
              <w:rPr>
                <w:rFonts w:ascii="Times New Roman" w:hAnsi="Times New Roman"/>
                <w:i/>
                <w:iCs/>
                <w:sz w:val="20"/>
                <w:szCs w:val="18"/>
              </w:rPr>
              <w:t>i zwiększenie dostępności komunikacyjnej</w:t>
            </w:r>
            <w:r>
              <w:rPr>
                <w:rFonts w:ascii="Times New Roman" w:hAnsi="Times New Roman"/>
                <w:i/>
                <w:iCs/>
                <w:sz w:val="20"/>
                <w:szCs w:val="18"/>
              </w:rPr>
              <w:t>;</w:t>
            </w:r>
          </w:p>
          <w:p w14:paraId="6C463433" w14:textId="77777777" w:rsidR="009919CF" w:rsidRDefault="009919CF" w:rsidP="000375CD">
            <w:pPr>
              <w:pStyle w:val="Akapitzlist"/>
              <w:numPr>
                <w:ilvl w:val="2"/>
                <w:numId w:val="85"/>
              </w:numPr>
              <w:suppressAutoHyphens w:val="0"/>
              <w:spacing w:after="0" w:line="276" w:lineRule="auto"/>
              <w:contextualSpacing w:val="0"/>
              <w:jc w:val="both"/>
              <w:textAlignment w:val="auto"/>
              <w:rPr>
                <w:rFonts w:ascii="Times New Roman" w:hAnsi="Times New Roman"/>
                <w:i/>
                <w:iCs/>
                <w:sz w:val="20"/>
                <w:szCs w:val="20"/>
              </w:rPr>
            </w:pPr>
            <w:r>
              <w:rPr>
                <w:rFonts w:ascii="Times New Roman" w:hAnsi="Times New Roman"/>
                <w:i/>
                <w:iCs/>
                <w:sz w:val="20"/>
                <w:szCs w:val="20"/>
              </w:rPr>
              <w:t>Ochrona środowiska i ograniczenie niskiej emisji.</w:t>
            </w:r>
          </w:p>
          <w:p w14:paraId="5C4D7BEA" w14:textId="77777777" w:rsidR="009919CF" w:rsidRDefault="009919CF" w:rsidP="000375CD">
            <w:pPr>
              <w:spacing w:after="0" w:line="276" w:lineRule="auto"/>
              <w:jc w:val="both"/>
            </w:pPr>
            <w:r>
              <w:rPr>
                <w:rFonts w:ascii="Times New Roman" w:hAnsi="Times New Roman"/>
                <w:sz w:val="20"/>
                <w:szCs w:val="20"/>
              </w:rPr>
              <w:t xml:space="preserve">W dokumencie tym opisano Inne Instrumenty Terytorialne, które mogą być wdrażane na obszarach strategicznej interwencji, wyznaczone na poziomie krajowym lub regionalnym, w szczególności w miastach </w:t>
            </w:r>
            <w:r>
              <w:rPr>
                <w:rFonts w:ascii="Times New Roman" w:hAnsi="Times New Roman"/>
                <w:sz w:val="20"/>
                <w:szCs w:val="20"/>
              </w:rPr>
              <w:lastRenderedPageBreak/>
              <w:t>średnich tracących funkcje społeczno-gospodarcze, dla których nie zostaną wyznaczone MOF, na obszarach zagrożonych trwałą marginalizacją, a także innych obszarach wymagających dodatkowego wsparcia. Mogą to być wskazane przez samorządy województw w SRW takie obszary, jak: obszary uzdrowiskowe, obszary o szczególnym potencjale turystycznym lub kulturowym, o szczególnych problemach. W ramach instrumentu IIT mogą być realizowane projekty zintegrowane, rozwiązujące wspólne problemy, w tym projekty realizowane wspólnie na etapie przygotowania, wykonania lub eksploatacji.</w:t>
            </w:r>
          </w:p>
        </w:tc>
        <w:tc>
          <w:tcPr>
            <w:tcW w:w="40" w:type="dxa"/>
            <w:shd w:val="clear" w:color="auto" w:fill="auto"/>
            <w:tcMar>
              <w:top w:w="0" w:type="dxa"/>
              <w:left w:w="10" w:type="dxa"/>
              <w:bottom w:w="0" w:type="dxa"/>
              <w:right w:w="10" w:type="dxa"/>
            </w:tcMar>
          </w:tcPr>
          <w:p w14:paraId="2397B5B9" w14:textId="77777777" w:rsidR="009919CF" w:rsidRDefault="009919CF" w:rsidP="000375CD">
            <w:pPr>
              <w:spacing w:after="0" w:line="276" w:lineRule="auto"/>
              <w:jc w:val="both"/>
              <w:textAlignment w:val="auto"/>
            </w:pPr>
          </w:p>
        </w:tc>
      </w:tr>
      <w:tr w:rsidR="009919CF" w14:paraId="65EC1A26"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A6C94" w14:textId="77777777" w:rsidR="009919CF" w:rsidRDefault="009919CF" w:rsidP="000375CD">
            <w:pPr>
              <w:numPr>
                <w:ilvl w:val="0"/>
                <w:numId w:val="79"/>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45045"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Agenda na rzecz Zrównoważonego Rozwoju 2030</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82D20" w14:textId="77777777" w:rsidR="009919CF" w:rsidRDefault="009919CF" w:rsidP="000375CD">
            <w:pPr>
              <w:spacing w:after="0" w:line="276" w:lineRule="auto"/>
              <w:jc w:val="both"/>
              <w:textAlignment w:val="auto"/>
            </w:pPr>
            <w:r>
              <w:rPr>
                <w:rFonts w:ascii="Times New Roman" w:hAnsi="Times New Roman"/>
                <w:i/>
                <w:iCs/>
                <w:sz w:val="20"/>
                <w:szCs w:val="20"/>
              </w:rPr>
              <w:t>Agenda na rzecz Zrównoważonego Rozwoju 2030</w:t>
            </w:r>
            <w:r>
              <w:rPr>
                <w:rFonts w:ascii="Times New Roman" w:hAnsi="Times New Roman"/>
                <w:sz w:val="20"/>
                <w:szCs w:val="20"/>
              </w:rPr>
              <w:t xml:space="preserve">, przyjęta w 2015 r. przez 193 państwa Organizacji Narodów Zjednoczonych (ONZ), to program działań o bezprecedensowym zakresie i znaczeniu, definiujący model zrównoważonego rozwoju na poziomie globalnym. Zgodnie </w:t>
            </w:r>
            <w:r>
              <w:rPr>
                <w:rFonts w:ascii="Times New Roman" w:hAnsi="Times New Roman"/>
                <w:sz w:val="20"/>
                <w:szCs w:val="20"/>
              </w:rPr>
              <w:br/>
              <w:t>z Agendą 2030 współczesny wysiłek modernizacyjny powinien koncentrować się na wyeliminowaniu ubóstwa we wszystkich jego przejawach, przy równoczesnej realizacji szeregu celów gospodarczych, społecznych i środowiskowych.</w:t>
            </w:r>
          </w:p>
          <w:p w14:paraId="04C7F819"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Analiza spójności dokumentów strategicznych z Agendą ONZ 2030 stanowi swego rodzaju novum w polskiej polityce rozwoju. Zobowiązanie do realizacji Agendy jest dobrowolne i nie umocowane w instrumentach finansowych, z których mogłaby korzystać Polska lub polskie regiony. Niemniej układ celów Agendy wyznacza uniwersalny, globalny model zrównoważonego rozwoju, a sygnatariusze Agendy, w tym Polska, solidarnie zobowiązali się do aktywnej realizacji i monitorowania jej postępu.</w:t>
            </w:r>
          </w:p>
          <w:p w14:paraId="068597E6"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Cele Agendy, w które bezpośrednio wpisują się założenia Strategii, to:</w:t>
            </w:r>
          </w:p>
          <w:p w14:paraId="4E210A9A" w14:textId="77777777" w:rsidR="009919CF" w:rsidRDefault="009919CF" w:rsidP="000375CD">
            <w:pPr>
              <w:numPr>
                <w:ilvl w:val="0"/>
                <w:numId w:val="86"/>
              </w:numPr>
              <w:spacing w:after="0" w:line="276" w:lineRule="auto"/>
              <w:jc w:val="both"/>
              <w:textAlignment w:val="auto"/>
            </w:pPr>
            <w:r>
              <w:rPr>
                <w:rFonts w:ascii="Times New Roman" w:hAnsi="Times New Roman"/>
                <w:i/>
                <w:iCs/>
                <w:sz w:val="20"/>
                <w:szCs w:val="20"/>
              </w:rPr>
              <w:t>Cel 3. Zapewnić wszystkim ludziom w każdym wieku zdrowe życie oraz promować dobrobyt;</w:t>
            </w:r>
          </w:p>
          <w:p w14:paraId="64A08AB0" w14:textId="77777777" w:rsidR="009919CF" w:rsidRDefault="009919CF" w:rsidP="000375CD">
            <w:pPr>
              <w:numPr>
                <w:ilvl w:val="0"/>
                <w:numId w:val="86"/>
              </w:numPr>
              <w:spacing w:after="0" w:line="276" w:lineRule="auto"/>
              <w:jc w:val="both"/>
              <w:textAlignment w:val="auto"/>
            </w:pPr>
            <w:r>
              <w:rPr>
                <w:rFonts w:ascii="Times New Roman" w:hAnsi="Times New Roman"/>
                <w:i/>
                <w:iCs/>
                <w:sz w:val="20"/>
                <w:szCs w:val="20"/>
              </w:rPr>
              <w:t>Cel 4. Zapewnić wszystkim wysokiej jakości edukację oraz promować uczenie się przez całe życie;</w:t>
            </w:r>
          </w:p>
          <w:p w14:paraId="7DF56C7B" w14:textId="77777777" w:rsidR="009919CF" w:rsidRDefault="009919CF" w:rsidP="000375CD">
            <w:pPr>
              <w:numPr>
                <w:ilvl w:val="0"/>
                <w:numId w:val="86"/>
              </w:numPr>
              <w:spacing w:after="0" w:line="276" w:lineRule="auto"/>
              <w:jc w:val="both"/>
              <w:textAlignment w:val="auto"/>
            </w:pPr>
            <w:r>
              <w:rPr>
                <w:rFonts w:ascii="Times New Roman" w:hAnsi="Times New Roman"/>
                <w:i/>
                <w:iCs/>
                <w:sz w:val="20"/>
                <w:szCs w:val="20"/>
              </w:rPr>
              <w:t>Cel 6. Zapewnić wszystkim ludziom dostęp do wody i warunków sanitarnych poprzez zrównoważoną gospodarkę zasobami wodnymi;</w:t>
            </w:r>
          </w:p>
          <w:p w14:paraId="4B4FB620" w14:textId="77777777" w:rsidR="009919CF" w:rsidRDefault="009919CF" w:rsidP="000375CD">
            <w:pPr>
              <w:numPr>
                <w:ilvl w:val="0"/>
                <w:numId w:val="86"/>
              </w:numPr>
              <w:spacing w:after="0" w:line="276" w:lineRule="auto"/>
              <w:jc w:val="both"/>
              <w:textAlignment w:val="auto"/>
            </w:pPr>
            <w:r>
              <w:rPr>
                <w:rFonts w:ascii="Times New Roman" w:hAnsi="Times New Roman"/>
                <w:i/>
                <w:iCs/>
                <w:sz w:val="20"/>
                <w:szCs w:val="20"/>
              </w:rPr>
              <w:t xml:space="preserve">Cel 8. Promować stabilny, zrównoważony i </w:t>
            </w:r>
            <w:proofErr w:type="spellStart"/>
            <w:r>
              <w:rPr>
                <w:rFonts w:ascii="Times New Roman" w:hAnsi="Times New Roman"/>
                <w:i/>
                <w:iCs/>
                <w:sz w:val="20"/>
                <w:szCs w:val="20"/>
              </w:rPr>
              <w:t>inkluzywny</w:t>
            </w:r>
            <w:proofErr w:type="spellEnd"/>
            <w:r>
              <w:rPr>
                <w:rFonts w:ascii="Times New Roman" w:hAnsi="Times New Roman"/>
                <w:i/>
                <w:iCs/>
                <w:sz w:val="20"/>
                <w:szCs w:val="20"/>
              </w:rPr>
              <w:t xml:space="preserve"> wzrost gospodarczy, pełne i produktywne zatrudnienie oraz godną pracę dla wszystkich ludzi;</w:t>
            </w:r>
          </w:p>
          <w:p w14:paraId="4C0AC4D0" w14:textId="77777777" w:rsidR="009919CF" w:rsidRDefault="009919CF" w:rsidP="000375CD">
            <w:pPr>
              <w:numPr>
                <w:ilvl w:val="0"/>
                <w:numId w:val="86"/>
              </w:numPr>
              <w:spacing w:after="0" w:line="276" w:lineRule="auto"/>
              <w:jc w:val="both"/>
              <w:textAlignment w:val="auto"/>
            </w:pPr>
            <w:r>
              <w:rPr>
                <w:rFonts w:ascii="Times New Roman" w:hAnsi="Times New Roman"/>
                <w:i/>
                <w:iCs/>
                <w:sz w:val="20"/>
                <w:szCs w:val="20"/>
              </w:rPr>
              <w:t>Cel 11. Uczynić miasta i osiedla ludzkie bezpiecznymi, stabilnymi, zrównoważonymi oraz sprzyjającymi włączeniu społecznemu;</w:t>
            </w:r>
          </w:p>
          <w:p w14:paraId="542D3B93" w14:textId="77777777" w:rsidR="009919CF" w:rsidRDefault="009919CF" w:rsidP="000375CD">
            <w:pPr>
              <w:numPr>
                <w:ilvl w:val="0"/>
                <w:numId w:val="86"/>
              </w:numPr>
              <w:spacing w:after="0" w:line="276" w:lineRule="auto"/>
              <w:jc w:val="both"/>
              <w:textAlignment w:val="auto"/>
            </w:pPr>
            <w:r>
              <w:rPr>
                <w:rFonts w:ascii="Times New Roman" w:hAnsi="Times New Roman"/>
                <w:i/>
                <w:iCs/>
                <w:sz w:val="20"/>
                <w:szCs w:val="20"/>
              </w:rPr>
              <w:t>Cel 13. Podjąć pilne działania w celu przeciwdziałania zmianom klimatu i ich skutkom;</w:t>
            </w:r>
          </w:p>
          <w:p w14:paraId="66535256" w14:textId="77777777" w:rsidR="009919CF" w:rsidRDefault="009919CF" w:rsidP="000375CD">
            <w:pPr>
              <w:numPr>
                <w:ilvl w:val="0"/>
                <w:numId w:val="86"/>
              </w:numPr>
              <w:spacing w:after="0" w:line="276" w:lineRule="auto"/>
              <w:jc w:val="both"/>
              <w:textAlignment w:val="auto"/>
            </w:pPr>
            <w:r>
              <w:rPr>
                <w:rFonts w:ascii="Times New Roman" w:hAnsi="Times New Roman"/>
                <w:i/>
                <w:iCs/>
                <w:sz w:val="20"/>
                <w:szCs w:val="20"/>
              </w:rPr>
              <w:t xml:space="preserve">Cel 15. Chronić, przywrócić oraz promować zrównoważone użytkowanie ekosystemów lądowych, zrównoważone gospodarowanie lasami, zwalczać pustynnienie, powstrzymywać </w:t>
            </w:r>
            <w:r>
              <w:rPr>
                <w:rFonts w:ascii="Times New Roman" w:hAnsi="Times New Roman"/>
                <w:i/>
                <w:iCs/>
                <w:sz w:val="20"/>
                <w:szCs w:val="20"/>
              </w:rPr>
              <w:br/>
              <w:t>i odwracać proces degradacji gleby oraz powstrzymać utratę różnorodności biologicznej.</w:t>
            </w:r>
          </w:p>
          <w:p w14:paraId="258AA893"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Spójność założeń Strategii z wyżej wymienionymi celami przejawia się bezpośrednio lub pośrednio we wszystkich celach Agendy tj.:</w:t>
            </w:r>
          </w:p>
          <w:p w14:paraId="5371E87E" w14:textId="77777777" w:rsidR="009919CF" w:rsidRDefault="009919CF" w:rsidP="000375CD">
            <w:pPr>
              <w:numPr>
                <w:ilvl w:val="0"/>
                <w:numId w:val="87"/>
              </w:numPr>
              <w:spacing w:after="0" w:line="276" w:lineRule="auto"/>
              <w:ind w:left="231" w:hanging="231"/>
              <w:jc w:val="both"/>
              <w:textAlignment w:val="auto"/>
            </w:pPr>
            <w:r>
              <w:rPr>
                <w:rFonts w:ascii="Times New Roman" w:hAnsi="Times New Roman"/>
                <w:color w:val="000000"/>
                <w:sz w:val="20"/>
                <w:szCs w:val="20"/>
              </w:rPr>
              <w:t xml:space="preserve">Cel operacyjny 1.1. </w:t>
            </w:r>
            <w:r>
              <w:rPr>
                <w:rFonts w:ascii="Times New Roman" w:hAnsi="Times New Roman"/>
                <w:i/>
                <w:iCs/>
                <w:color w:val="000000"/>
                <w:sz w:val="20"/>
                <w:szCs w:val="20"/>
              </w:rPr>
              <w:t>Wzrost atrakcyjności turystycznej obszaru</w:t>
            </w:r>
            <w:r>
              <w:rPr>
                <w:rFonts w:ascii="Times New Roman" w:hAnsi="Times New Roman"/>
                <w:color w:val="000000"/>
                <w:sz w:val="20"/>
                <w:szCs w:val="20"/>
              </w:rPr>
              <w:t xml:space="preserve"> poprzez kierunki działań 1.1.1. </w:t>
            </w:r>
            <w:r>
              <w:rPr>
                <w:rFonts w:ascii="Times New Roman" w:hAnsi="Times New Roman"/>
                <w:i/>
                <w:iCs/>
                <w:color w:val="000000"/>
                <w:sz w:val="20"/>
                <w:szCs w:val="20"/>
              </w:rPr>
              <w:t xml:space="preserve">Zachowanie wielokulturowego dziedzictwa obszaru </w:t>
            </w:r>
            <w:r>
              <w:rPr>
                <w:rFonts w:ascii="Times New Roman" w:hAnsi="Times New Roman"/>
                <w:color w:val="000000"/>
                <w:sz w:val="20"/>
                <w:szCs w:val="20"/>
              </w:rPr>
              <w:t xml:space="preserve">oraz 1.1.2. </w:t>
            </w:r>
            <w:r>
              <w:rPr>
                <w:rFonts w:ascii="Times New Roman" w:hAnsi="Times New Roman"/>
                <w:i/>
                <w:iCs/>
                <w:color w:val="000000"/>
                <w:sz w:val="20"/>
                <w:szCs w:val="20"/>
              </w:rPr>
              <w:t xml:space="preserve">Rozwój infrastruktury turystycznej </w:t>
            </w:r>
            <w:r>
              <w:rPr>
                <w:rFonts w:ascii="Times New Roman" w:hAnsi="Times New Roman"/>
                <w:i/>
                <w:iCs/>
                <w:color w:val="000000"/>
                <w:sz w:val="20"/>
                <w:szCs w:val="20"/>
              </w:rPr>
              <w:lastRenderedPageBreak/>
              <w:t>i okołoturystycznej</w:t>
            </w:r>
            <w:r>
              <w:rPr>
                <w:rFonts w:ascii="Times New Roman" w:hAnsi="Times New Roman"/>
                <w:color w:val="000000"/>
                <w:sz w:val="20"/>
                <w:szCs w:val="20"/>
              </w:rPr>
              <w:t xml:space="preserve"> – spójność w szczególności z celami 2, 3, 7, 8, 9, 11, 12, 16 Agendy.</w:t>
            </w:r>
          </w:p>
          <w:p w14:paraId="53F1027D" w14:textId="77777777" w:rsidR="009919CF" w:rsidRDefault="009919CF" w:rsidP="000375CD">
            <w:pPr>
              <w:numPr>
                <w:ilvl w:val="0"/>
                <w:numId w:val="87"/>
              </w:numPr>
              <w:spacing w:after="0" w:line="276" w:lineRule="auto"/>
              <w:ind w:left="231" w:hanging="231"/>
              <w:jc w:val="both"/>
              <w:textAlignment w:val="auto"/>
            </w:pPr>
            <w:r>
              <w:rPr>
                <w:rFonts w:ascii="Times New Roman" w:hAnsi="Times New Roman"/>
                <w:sz w:val="20"/>
                <w:szCs w:val="20"/>
              </w:rPr>
              <w:t xml:space="preserve">Cel operacyjny 1.2. </w:t>
            </w:r>
            <w:r>
              <w:rPr>
                <w:rFonts w:ascii="Times New Roman" w:hAnsi="Times New Roman"/>
                <w:i/>
                <w:iCs/>
                <w:sz w:val="20"/>
                <w:szCs w:val="20"/>
              </w:rPr>
              <w:t xml:space="preserve">Wzmocniony potencjał inwestycyjny oraz rozwój przedsiębiorczości </w:t>
            </w:r>
            <w:r>
              <w:rPr>
                <w:rFonts w:ascii="Times New Roman" w:hAnsi="Times New Roman"/>
                <w:sz w:val="20"/>
                <w:szCs w:val="20"/>
              </w:rPr>
              <w:t xml:space="preserve">poprzez kierunki działań: 1.2.1. </w:t>
            </w:r>
            <w:r>
              <w:rPr>
                <w:rFonts w:ascii="Times New Roman" w:hAnsi="Times New Roman"/>
                <w:i/>
                <w:iCs/>
                <w:sz w:val="20"/>
                <w:szCs w:val="20"/>
              </w:rPr>
              <w:t>Promocja inwestycyjna obszaru</w:t>
            </w:r>
            <w:r>
              <w:rPr>
                <w:rFonts w:ascii="Times New Roman" w:hAnsi="Times New Roman"/>
                <w:sz w:val="20"/>
                <w:szCs w:val="20"/>
              </w:rPr>
              <w:t xml:space="preserve"> oraz 1.2.2. </w:t>
            </w:r>
            <w:r>
              <w:rPr>
                <w:rFonts w:ascii="Times New Roman" w:hAnsi="Times New Roman"/>
                <w:i/>
                <w:iCs/>
                <w:sz w:val="20"/>
                <w:szCs w:val="20"/>
              </w:rPr>
              <w:t>Wzrost przedsiębiorczości i konkurencyjności przedsiębiorstw</w:t>
            </w:r>
            <w:r>
              <w:rPr>
                <w:rFonts w:ascii="Times New Roman" w:hAnsi="Times New Roman"/>
                <w:sz w:val="20"/>
                <w:szCs w:val="20"/>
              </w:rPr>
              <w:t xml:space="preserve"> – spójność w szczególności z celami 3, 8, 9 Agendy.</w:t>
            </w:r>
          </w:p>
          <w:p w14:paraId="5FF951A5" w14:textId="77777777" w:rsidR="009919CF" w:rsidRDefault="009919CF" w:rsidP="000375CD">
            <w:pPr>
              <w:numPr>
                <w:ilvl w:val="0"/>
                <w:numId w:val="87"/>
              </w:numPr>
              <w:spacing w:after="0" w:line="276" w:lineRule="auto"/>
              <w:ind w:left="231" w:hanging="231"/>
              <w:jc w:val="both"/>
              <w:textAlignment w:val="auto"/>
            </w:pPr>
            <w:r>
              <w:rPr>
                <w:rFonts w:ascii="Times New Roman" w:hAnsi="Times New Roman"/>
                <w:sz w:val="20"/>
                <w:szCs w:val="20"/>
              </w:rPr>
              <w:t xml:space="preserve">Cel operacyjny 2.1. </w:t>
            </w:r>
            <w:r>
              <w:rPr>
                <w:rFonts w:ascii="Times New Roman" w:hAnsi="Times New Roman"/>
                <w:i/>
                <w:iCs/>
                <w:sz w:val="20"/>
                <w:szCs w:val="20"/>
              </w:rPr>
              <w:t>Integracja społeczna mieszkańców</w:t>
            </w:r>
            <w:r>
              <w:rPr>
                <w:rFonts w:ascii="Times New Roman" w:hAnsi="Times New Roman"/>
                <w:sz w:val="20"/>
                <w:szCs w:val="20"/>
              </w:rPr>
              <w:t xml:space="preserve"> poprzez kierunki działań: 2.1.1. </w:t>
            </w:r>
            <w:r>
              <w:rPr>
                <w:rFonts w:ascii="Times New Roman" w:hAnsi="Times New Roman"/>
                <w:i/>
                <w:iCs/>
                <w:sz w:val="20"/>
                <w:szCs w:val="20"/>
              </w:rPr>
              <w:t>Rozwój kapitału ludzkiego</w:t>
            </w:r>
            <w:r>
              <w:rPr>
                <w:rFonts w:ascii="Times New Roman" w:hAnsi="Times New Roman"/>
                <w:sz w:val="20"/>
                <w:szCs w:val="20"/>
              </w:rPr>
              <w:t xml:space="preserve"> oraz 2.1.2. </w:t>
            </w:r>
            <w:r>
              <w:rPr>
                <w:rFonts w:ascii="Times New Roman" w:hAnsi="Times New Roman"/>
                <w:i/>
                <w:iCs/>
                <w:sz w:val="20"/>
                <w:szCs w:val="20"/>
              </w:rPr>
              <w:t>Partycypacja i aktywizacja społeczna</w:t>
            </w:r>
            <w:r>
              <w:rPr>
                <w:rFonts w:ascii="Times New Roman" w:hAnsi="Times New Roman"/>
                <w:sz w:val="20"/>
                <w:szCs w:val="20"/>
              </w:rPr>
              <w:t xml:space="preserve"> – spójność w szczególności z celami 4, 8, 9, 11, 16 Agendy.</w:t>
            </w:r>
          </w:p>
          <w:p w14:paraId="7ABE17C8" w14:textId="77777777" w:rsidR="009919CF" w:rsidRDefault="009919CF" w:rsidP="000375CD">
            <w:pPr>
              <w:numPr>
                <w:ilvl w:val="0"/>
                <w:numId w:val="87"/>
              </w:numPr>
              <w:spacing w:after="0" w:line="276" w:lineRule="auto"/>
              <w:ind w:left="231" w:hanging="231"/>
              <w:jc w:val="both"/>
              <w:textAlignment w:val="auto"/>
            </w:pPr>
            <w:r>
              <w:rPr>
                <w:rFonts w:ascii="Times New Roman" w:hAnsi="Times New Roman"/>
                <w:sz w:val="20"/>
                <w:szCs w:val="20"/>
              </w:rPr>
              <w:t xml:space="preserve">Cel operacyjny 2.2. </w:t>
            </w:r>
            <w:r>
              <w:rPr>
                <w:rFonts w:ascii="Times New Roman" w:hAnsi="Times New Roman"/>
                <w:i/>
                <w:iCs/>
                <w:sz w:val="20"/>
                <w:szCs w:val="20"/>
              </w:rPr>
              <w:t xml:space="preserve">Rozwój wspólnot lokalnych </w:t>
            </w:r>
            <w:r>
              <w:rPr>
                <w:rFonts w:ascii="Times New Roman" w:hAnsi="Times New Roman"/>
                <w:sz w:val="20"/>
                <w:szCs w:val="20"/>
              </w:rPr>
              <w:t xml:space="preserve">poprzez kierunki działań: 2.2.1. </w:t>
            </w:r>
            <w:r>
              <w:rPr>
                <w:rFonts w:ascii="Times New Roman" w:hAnsi="Times New Roman"/>
                <w:i/>
                <w:iCs/>
                <w:sz w:val="20"/>
                <w:szCs w:val="20"/>
              </w:rPr>
              <w:t>Silne więzi i tożsamość mieszkańców</w:t>
            </w:r>
            <w:r>
              <w:rPr>
                <w:rFonts w:ascii="Times New Roman" w:hAnsi="Times New Roman"/>
                <w:sz w:val="20"/>
                <w:szCs w:val="20"/>
              </w:rPr>
              <w:t xml:space="preserve"> oraz 2.2.2. </w:t>
            </w:r>
            <w:r>
              <w:rPr>
                <w:rFonts w:ascii="Times New Roman" w:hAnsi="Times New Roman"/>
                <w:i/>
                <w:iCs/>
                <w:sz w:val="20"/>
                <w:szCs w:val="20"/>
              </w:rPr>
              <w:t xml:space="preserve">Wysoki poziom usług publicznych – </w:t>
            </w:r>
            <w:r>
              <w:rPr>
                <w:rFonts w:ascii="Times New Roman" w:hAnsi="Times New Roman"/>
                <w:sz w:val="20"/>
                <w:szCs w:val="20"/>
              </w:rPr>
              <w:t>spójność w szczególności z celami 4, 11, 16 Agendy.</w:t>
            </w:r>
          </w:p>
          <w:p w14:paraId="69A3429F" w14:textId="77777777" w:rsidR="009919CF" w:rsidRDefault="009919CF" w:rsidP="000375CD">
            <w:pPr>
              <w:numPr>
                <w:ilvl w:val="0"/>
                <w:numId w:val="87"/>
              </w:numPr>
              <w:spacing w:after="0" w:line="276" w:lineRule="auto"/>
              <w:ind w:left="231" w:hanging="231"/>
              <w:jc w:val="both"/>
              <w:textAlignment w:val="auto"/>
            </w:pPr>
            <w:r>
              <w:rPr>
                <w:rFonts w:ascii="Times New Roman" w:hAnsi="Times New Roman"/>
                <w:sz w:val="20"/>
                <w:szCs w:val="20"/>
              </w:rPr>
              <w:t xml:space="preserve">Cel operacyjny 3.1. </w:t>
            </w:r>
            <w:r>
              <w:rPr>
                <w:rFonts w:ascii="Times New Roman" w:hAnsi="Times New Roman"/>
                <w:i/>
                <w:iCs/>
                <w:sz w:val="20"/>
                <w:szCs w:val="20"/>
              </w:rPr>
              <w:t xml:space="preserve">Przyjazna i zróżnicowana przestrzeń publiczna </w:t>
            </w:r>
            <w:r>
              <w:rPr>
                <w:rFonts w:ascii="Times New Roman" w:hAnsi="Times New Roman"/>
                <w:sz w:val="20"/>
                <w:szCs w:val="20"/>
              </w:rPr>
              <w:t>poprzez kierunki działań: 3.1.1.</w:t>
            </w:r>
            <w:r>
              <w:rPr>
                <w:rFonts w:ascii="Times New Roman" w:hAnsi="Times New Roman"/>
                <w:i/>
                <w:iCs/>
                <w:sz w:val="20"/>
                <w:szCs w:val="20"/>
              </w:rPr>
              <w:t xml:space="preserve"> Zwiększona dbałość o ład przestrzenny </w:t>
            </w:r>
            <w:r>
              <w:rPr>
                <w:rFonts w:ascii="Times New Roman" w:hAnsi="Times New Roman"/>
                <w:sz w:val="20"/>
                <w:szCs w:val="20"/>
              </w:rPr>
              <w:t>oraz 3.1.2.</w:t>
            </w:r>
            <w:r>
              <w:rPr>
                <w:rFonts w:ascii="Times New Roman" w:hAnsi="Times New Roman"/>
                <w:i/>
                <w:iCs/>
                <w:sz w:val="20"/>
                <w:szCs w:val="20"/>
              </w:rPr>
              <w:t xml:space="preserve"> Rozwój i odnowa przestrzeni publicznych – </w:t>
            </w:r>
            <w:r>
              <w:rPr>
                <w:rFonts w:ascii="Times New Roman" w:hAnsi="Times New Roman"/>
                <w:sz w:val="20"/>
                <w:szCs w:val="20"/>
              </w:rPr>
              <w:t xml:space="preserve">spójność </w:t>
            </w:r>
            <w:r>
              <w:rPr>
                <w:rFonts w:ascii="Times New Roman" w:hAnsi="Times New Roman"/>
                <w:sz w:val="20"/>
                <w:szCs w:val="20"/>
              </w:rPr>
              <w:br/>
              <w:t>w szczególności z celami 9, 11, 13 Agendy.</w:t>
            </w:r>
          </w:p>
          <w:p w14:paraId="373FCE6A" w14:textId="77777777" w:rsidR="009919CF" w:rsidRDefault="009919CF" w:rsidP="000375CD">
            <w:pPr>
              <w:numPr>
                <w:ilvl w:val="0"/>
                <w:numId w:val="87"/>
              </w:numPr>
              <w:spacing w:after="0" w:line="276" w:lineRule="auto"/>
              <w:ind w:left="231" w:hanging="231"/>
              <w:jc w:val="both"/>
              <w:textAlignment w:val="auto"/>
            </w:pPr>
            <w:r>
              <w:rPr>
                <w:rFonts w:ascii="Times New Roman" w:hAnsi="Times New Roman"/>
                <w:sz w:val="20"/>
                <w:szCs w:val="20"/>
              </w:rPr>
              <w:t xml:space="preserve">Cel operacyjny 3.2. </w:t>
            </w:r>
            <w:r>
              <w:rPr>
                <w:rFonts w:ascii="Times New Roman" w:hAnsi="Times New Roman"/>
                <w:i/>
                <w:iCs/>
                <w:sz w:val="20"/>
                <w:szCs w:val="20"/>
              </w:rPr>
              <w:t>Rozwój racjonalnego wykorzystania zasobów środowiskowych</w:t>
            </w:r>
            <w:r>
              <w:rPr>
                <w:rFonts w:ascii="Times New Roman" w:hAnsi="Times New Roman"/>
                <w:sz w:val="20"/>
                <w:szCs w:val="20"/>
              </w:rPr>
              <w:t xml:space="preserve"> poprzez kierunki działań: 3.2.1. </w:t>
            </w:r>
            <w:r>
              <w:rPr>
                <w:rFonts w:ascii="Times New Roman" w:hAnsi="Times New Roman"/>
                <w:i/>
                <w:iCs/>
                <w:sz w:val="20"/>
                <w:szCs w:val="20"/>
              </w:rPr>
              <w:t>Rozwój infrastruktury komunalnej</w:t>
            </w:r>
            <w:r w:rsidRPr="00E758B3">
              <w:rPr>
                <w:rFonts w:ascii="Times New Roman" w:hAnsi="Times New Roman"/>
                <w:color w:val="000000"/>
                <w:sz w:val="24"/>
                <w:szCs w:val="24"/>
              </w:rPr>
              <w:t xml:space="preserve"> </w:t>
            </w:r>
            <w:r w:rsidRPr="00E758B3">
              <w:rPr>
                <w:rFonts w:ascii="Times New Roman" w:hAnsi="Times New Roman"/>
                <w:i/>
                <w:iCs/>
                <w:sz w:val="20"/>
                <w:szCs w:val="20"/>
              </w:rPr>
              <w:t>i zwiększenie dostępności komunikacyjnej</w:t>
            </w:r>
            <w:r>
              <w:rPr>
                <w:rFonts w:ascii="Times New Roman" w:hAnsi="Times New Roman"/>
                <w:sz w:val="20"/>
                <w:szCs w:val="20"/>
              </w:rPr>
              <w:t xml:space="preserve"> oraz 3.2.2. </w:t>
            </w:r>
            <w:r>
              <w:rPr>
                <w:rFonts w:ascii="Times New Roman" w:hAnsi="Times New Roman"/>
                <w:i/>
                <w:iCs/>
                <w:sz w:val="20"/>
                <w:szCs w:val="20"/>
              </w:rPr>
              <w:t xml:space="preserve">Ochrona środowiska i ograniczenie niskiej emisji </w:t>
            </w:r>
            <w:r>
              <w:rPr>
                <w:rFonts w:ascii="Times New Roman" w:hAnsi="Times New Roman"/>
                <w:sz w:val="20"/>
                <w:szCs w:val="20"/>
              </w:rPr>
              <w:t>– spójność w szczególności z celami: 2, 6, 7, 9, 12, 13, 15 Agendy.</w:t>
            </w:r>
          </w:p>
        </w:tc>
        <w:tc>
          <w:tcPr>
            <w:tcW w:w="40" w:type="dxa"/>
            <w:shd w:val="clear" w:color="auto" w:fill="auto"/>
            <w:tcMar>
              <w:top w:w="0" w:type="dxa"/>
              <w:left w:w="10" w:type="dxa"/>
              <w:bottom w:w="0" w:type="dxa"/>
              <w:right w:w="10" w:type="dxa"/>
            </w:tcMar>
          </w:tcPr>
          <w:p w14:paraId="25DE8DA1" w14:textId="77777777" w:rsidR="009919CF" w:rsidRDefault="009919CF" w:rsidP="000375CD">
            <w:pPr>
              <w:spacing w:after="0" w:line="276" w:lineRule="auto"/>
              <w:jc w:val="both"/>
              <w:textAlignment w:val="auto"/>
            </w:pPr>
          </w:p>
        </w:tc>
      </w:tr>
      <w:tr w:rsidR="009919CF" w14:paraId="342418FB"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41AA4" w14:textId="77777777" w:rsidR="009919CF" w:rsidRDefault="009919CF" w:rsidP="000375CD">
            <w:pPr>
              <w:numPr>
                <w:ilvl w:val="0"/>
                <w:numId w:val="79"/>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EE290"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Krajowa Strategia Rozwoju Regionalnego 2030</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6981C" w14:textId="77777777" w:rsidR="009919CF" w:rsidRDefault="009919CF" w:rsidP="000375CD">
            <w:pPr>
              <w:spacing w:after="0" w:line="276" w:lineRule="auto"/>
              <w:jc w:val="both"/>
              <w:textAlignment w:val="auto"/>
            </w:pPr>
            <w:r>
              <w:rPr>
                <w:rFonts w:ascii="Times New Roman" w:hAnsi="Times New Roman"/>
                <w:i/>
                <w:iCs/>
                <w:sz w:val="20"/>
                <w:szCs w:val="20"/>
              </w:rPr>
              <w:t xml:space="preserve">Krajowa Strategia Rozwoju Regionalnego 2030 </w:t>
            </w:r>
            <w:r>
              <w:rPr>
                <w:rFonts w:ascii="Times New Roman" w:hAnsi="Times New Roman"/>
                <w:sz w:val="20"/>
                <w:szCs w:val="20"/>
              </w:rPr>
              <w:t>(KSRR)</w:t>
            </w:r>
            <w:r>
              <w:rPr>
                <w:rStyle w:val="Odwoanieprzypisudolnego"/>
                <w:rFonts w:ascii="Times New Roman" w:hAnsi="Times New Roman"/>
                <w:sz w:val="20"/>
                <w:szCs w:val="20"/>
              </w:rPr>
              <w:footnoteReference w:id="21"/>
            </w:r>
            <w:r>
              <w:rPr>
                <w:rFonts w:ascii="Times New Roman" w:hAnsi="Times New Roman"/>
                <w:sz w:val="20"/>
                <w:szCs w:val="20"/>
              </w:rPr>
              <w:t xml:space="preserve">  jest dokumentem w pełni komplementarnym do zapisów SOR w wymiarze terytorialnym oraz zgodnym z rozstrzygnięciami funkcjonalno-przestrzennymi zawartymi w </w:t>
            </w:r>
            <w:r>
              <w:rPr>
                <w:rFonts w:ascii="Times New Roman" w:hAnsi="Times New Roman"/>
                <w:i/>
                <w:iCs/>
                <w:sz w:val="20"/>
                <w:szCs w:val="20"/>
              </w:rPr>
              <w:t>Koncepcji Przestrzennego Zagospodarowania Kraju 2030</w:t>
            </w:r>
            <w:r>
              <w:rPr>
                <w:rFonts w:ascii="Times New Roman" w:hAnsi="Times New Roman"/>
                <w:sz w:val="20"/>
                <w:szCs w:val="20"/>
              </w:rPr>
              <w:t>. KSRR przewiduje realizację trzech głównych celów:</w:t>
            </w:r>
          </w:p>
          <w:p w14:paraId="2036564C" w14:textId="77777777" w:rsidR="009919CF" w:rsidRDefault="009919CF" w:rsidP="000375CD">
            <w:pPr>
              <w:numPr>
                <w:ilvl w:val="0"/>
                <w:numId w:val="88"/>
              </w:numPr>
              <w:spacing w:after="0" w:line="276" w:lineRule="auto"/>
              <w:jc w:val="both"/>
              <w:textAlignment w:val="auto"/>
              <w:rPr>
                <w:rFonts w:ascii="Times New Roman" w:hAnsi="Times New Roman"/>
                <w:sz w:val="20"/>
                <w:szCs w:val="20"/>
              </w:rPr>
            </w:pPr>
            <w:r>
              <w:rPr>
                <w:rFonts w:ascii="Times New Roman" w:hAnsi="Times New Roman"/>
                <w:sz w:val="20"/>
                <w:szCs w:val="20"/>
              </w:rPr>
              <w:t>Zwiększenie spójności rozwoju kraju w wymiarze społecznym, gospodarczym i przestrzennym;</w:t>
            </w:r>
          </w:p>
          <w:p w14:paraId="5F995934" w14:textId="77777777" w:rsidR="009919CF" w:rsidRDefault="009919CF" w:rsidP="000375CD">
            <w:pPr>
              <w:numPr>
                <w:ilvl w:val="0"/>
                <w:numId w:val="88"/>
              </w:numPr>
              <w:spacing w:after="0" w:line="276" w:lineRule="auto"/>
              <w:jc w:val="both"/>
              <w:textAlignment w:val="auto"/>
              <w:rPr>
                <w:rFonts w:ascii="Times New Roman" w:hAnsi="Times New Roman"/>
                <w:sz w:val="20"/>
                <w:szCs w:val="20"/>
              </w:rPr>
            </w:pPr>
            <w:r>
              <w:rPr>
                <w:rFonts w:ascii="Times New Roman" w:hAnsi="Times New Roman"/>
                <w:sz w:val="20"/>
                <w:szCs w:val="20"/>
              </w:rPr>
              <w:t>Wzmacnianie regionalnych przewag konkurencyjnych;</w:t>
            </w:r>
          </w:p>
          <w:p w14:paraId="1900178E" w14:textId="77777777" w:rsidR="009919CF" w:rsidRDefault="009919CF" w:rsidP="000375CD">
            <w:pPr>
              <w:numPr>
                <w:ilvl w:val="0"/>
                <w:numId w:val="88"/>
              </w:numPr>
              <w:spacing w:after="0" w:line="276" w:lineRule="auto"/>
              <w:jc w:val="both"/>
              <w:textAlignment w:val="auto"/>
              <w:rPr>
                <w:rFonts w:ascii="Times New Roman" w:hAnsi="Times New Roman"/>
                <w:sz w:val="20"/>
                <w:szCs w:val="20"/>
              </w:rPr>
            </w:pPr>
            <w:r>
              <w:rPr>
                <w:rFonts w:ascii="Times New Roman" w:hAnsi="Times New Roman"/>
                <w:sz w:val="20"/>
                <w:szCs w:val="20"/>
              </w:rPr>
              <w:t>Podniesienie jakości zarządzania i wdrażania polityk publicznych.</w:t>
            </w:r>
          </w:p>
          <w:p w14:paraId="33945923" w14:textId="77777777" w:rsidR="009919CF" w:rsidRDefault="009919CF" w:rsidP="000375CD">
            <w:pPr>
              <w:spacing w:after="0" w:line="276" w:lineRule="auto"/>
              <w:jc w:val="both"/>
              <w:textAlignment w:val="auto"/>
            </w:pPr>
            <w:r>
              <w:rPr>
                <w:rFonts w:ascii="Times New Roman" w:hAnsi="Times New Roman"/>
                <w:sz w:val="20"/>
                <w:szCs w:val="20"/>
              </w:rPr>
              <w:t xml:space="preserve">W zakresie komplementarności z merytorycznymi celami KSRR, </w:t>
            </w:r>
            <w:r>
              <w:rPr>
                <w:rFonts w:ascii="Times New Roman" w:hAnsi="Times New Roman"/>
                <w:i/>
                <w:iCs/>
                <w:sz w:val="20"/>
                <w:szCs w:val="20"/>
              </w:rPr>
              <w:t>Strategia Rozwoju Ponadlokalnego dla Partnerstwa Kolbuszowskiego na lata 2022–2030</w:t>
            </w:r>
            <w:r>
              <w:rPr>
                <w:rFonts w:ascii="Times New Roman" w:hAnsi="Times New Roman"/>
                <w:sz w:val="20"/>
                <w:szCs w:val="20"/>
              </w:rPr>
              <w:t xml:space="preserve"> wykazuje najsilniejszą komplementarność z celami operacyjnymi:</w:t>
            </w:r>
          </w:p>
          <w:p w14:paraId="5D2C502E" w14:textId="77777777" w:rsidR="009919CF" w:rsidRDefault="009919CF" w:rsidP="000375CD">
            <w:pPr>
              <w:numPr>
                <w:ilvl w:val="0"/>
                <w:numId w:val="89"/>
              </w:numPr>
              <w:spacing w:after="0" w:line="276" w:lineRule="auto"/>
              <w:jc w:val="both"/>
              <w:textAlignment w:val="auto"/>
            </w:pPr>
            <w:r>
              <w:rPr>
                <w:rFonts w:ascii="Times New Roman" w:hAnsi="Times New Roman"/>
                <w:sz w:val="20"/>
                <w:szCs w:val="20"/>
              </w:rPr>
              <w:t xml:space="preserve">Celu 1., tj. cel. 1.5. </w:t>
            </w:r>
            <w:r>
              <w:rPr>
                <w:rFonts w:ascii="Times New Roman" w:hAnsi="Times New Roman"/>
                <w:i/>
                <w:iCs/>
                <w:sz w:val="20"/>
                <w:szCs w:val="20"/>
              </w:rPr>
              <w:t>Rozwój infrastruktury wspierającej dostarczanie usług publicznych i podnoszącej atrakcyjność inwestycyjną obszarów</w:t>
            </w:r>
            <w:r>
              <w:rPr>
                <w:rFonts w:ascii="Times New Roman" w:hAnsi="Times New Roman"/>
                <w:sz w:val="20"/>
                <w:szCs w:val="20"/>
              </w:rPr>
              <w:t>;</w:t>
            </w:r>
          </w:p>
          <w:p w14:paraId="080CE4F5" w14:textId="77777777" w:rsidR="009919CF" w:rsidRDefault="009919CF" w:rsidP="000375CD">
            <w:pPr>
              <w:numPr>
                <w:ilvl w:val="0"/>
                <w:numId w:val="89"/>
              </w:numPr>
              <w:spacing w:after="0" w:line="276" w:lineRule="auto"/>
              <w:jc w:val="both"/>
              <w:textAlignment w:val="auto"/>
            </w:pPr>
            <w:r>
              <w:rPr>
                <w:rFonts w:ascii="Times New Roman" w:hAnsi="Times New Roman"/>
                <w:sz w:val="20"/>
                <w:szCs w:val="20"/>
              </w:rPr>
              <w:t>Celu 2., tj. cel 2.1</w:t>
            </w:r>
            <w:r>
              <w:rPr>
                <w:rFonts w:ascii="Times New Roman" w:hAnsi="Times New Roman"/>
                <w:i/>
                <w:iCs/>
                <w:sz w:val="20"/>
                <w:szCs w:val="20"/>
              </w:rPr>
              <w:t xml:space="preserve">. Rozwój kapitału ludzkiego i społecznego, </w:t>
            </w:r>
            <w:r>
              <w:rPr>
                <w:rFonts w:ascii="Times New Roman" w:hAnsi="Times New Roman"/>
                <w:sz w:val="20"/>
                <w:szCs w:val="20"/>
              </w:rPr>
              <w:t xml:space="preserve">cel 2.2. </w:t>
            </w:r>
            <w:r>
              <w:rPr>
                <w:rFonts w:ascii="Times New Roman" w:hAnsi="Times New Roman"/>
                <w:i/>
                <w:iCs/>
                <w:sz w:val="20"/>
                <w:szCs w:val="20"/>
              </w:rPr>
              <w:t xml:space="preserve">Wspieranie przedsiębiorczości na szczeblu regionalnym i lokalnym </w:t>
            </w:r>
            <w:r>
              <w:rPr>
                <w:rFonts w:ascii="Times New Roman" w:hAnsi="Times New Roman"/>
                <w:sz w:val="20"/>
                <w:szCs w:val="20"/>
              </w:rPr>
              <w:t>oraz cel 2.3.</w:t>
            </w:r>
            <w:r>
              <w:rPr>
                <w:rFonts w:ascii="Times New Roman" w:hAnsi="Times New Roman"/>
                <w:i/>
                <w:iCs/>
                <w:sz w:val="20"/>
                <w:szCs w:val="20"/>
              </w:rPr>
              <w:t xml:space="preserve"> Innowacyjny rozwój regionu i doskonalenie podejścia opartego na Regionalnych Inteligentnych Specjalizacjach;</w:t>
            </w:r>
          </w:p>
          <w:p w14:paraId="71B84239" w14:textId="77777777" w:rsidR="009919CF" w:rsidRDefault="009919CF" w:rsidP="000375CD">
            <w:pPr>
              <w:numPr>
                <w:ilvl w:val="0"/>
                <w:numId w:val="89"/>
              </w:numPr>
              <w:spacing w:after="0" w:line="276" w:lineRule="auto"/>
              <w:jc w:val="both"/>
              <w:textAlignment w:val="auto"/>
            </w:pPr>
            <w:r>
              <w:rPr>
                <w:rFonts w:ascii="Times New Roman" w:hAnsi="Times New Roman"/>
                <w:sz w:val="20"/>
                <w:szCs w:val="20"/>
              </w:rPr>
              <w:lastRenderedPageBreak/>
              <w:t xml:space="preserve">Celu 3., tj. cel 3.1. </w:t>
            </w:r>
            <w:r>
              <w:rPr>
                <w:rFonts w:ascii="Times New Roman" w:hAnsi="Times New Roman"/>
                <w:i/>
                <w:iCs/>
                <w:sz w:val="20"/>
                <w:szCs w:val="20"/>
              </w:rPr>
              <w:t>Wzmacnianie potencjału administracji na rzecz zarządzania rozwojem</w:t>
            </w:r>
            <w:r>
              <w:rPr>
                <w:rFonts w:ascii="Times New Roman" w:hAnsi="Times New Roman"/>
                <w:sz w:val="20"/>
                <w:szCs w:val="20"/>
              </w:rPr>
              <w:t xml:space="preserve"> oraz cel 3.3. </w:t>
            </w:r>
            <w:r>
              <w:rPr>
                <w:rFonts w:ascii="Times New Roman" w:hAnsi="Times New Roman"/>
                <w:i/>
                <w:iCs/>
                <w:sz w:val="20"/>
                <w:szCs w:val="20"/>
              </w:rPr>
              <w:t>Poprawa organizacji świadczenia usług publicznych.</w:t>
            </w:r>
          </w:p>
        </w:tc>
        <w:tc>
          <w:tcPr>
            <w:tcW w:w="40" w:type="dxa"/>
            <w:shd w:val="clear" w:color="auto" w:fill="auto"/>
            <w:tcMar>
              <w:top w:w="0" w:type="dxa"/>
              <w:left w:w="10" w:type="dxa"/>
              <w:bottom w:w="0" w:type="dxa"/>
              <w:right w:w="10" w:type="dxa"/>
            </w:tcMar>
          </w:tcPr>
          <w:p w14:paraId="44D17FE4" w14:textId="77777777" w:rsidR="009919CF" w:rsidRDefault="009919CF" w:rsidP="000375CD">
            <w:pPr>
              <w:spacing w:after="0" w:line="276" w:lineRule="auto"/>
              <w:jc w:val="both"/>
              <w:textAlignment w:val="auto"/>
            </w:pPr>
          </w:p>
        </w:tc>
      </w:tr>
      <w:tr w:rsidR="009919CF" w14:paraId="22412C88"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F3624" w14:textId="77777777" w:rsidR="009919CF" w:rsidRDefault="009919CF" w:rsidP="000375CD">
            <w:pPr>
              <w:numPr>
                <w:ilvl w:val="0"/>
                <w:numId w:val="88"/>
              </w:numPr>
              <w:spacing w:after="0" w:line="276" w:lineRule="auto"/>
              <w:ind w:left="455"/>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CDE90"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Strategia na rzecz Odpowiedzialnego Rozwoju do roku 2020 (z perspektywą do 2030 r.)</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33233" w14:textId="77777777" w:rsidR="009919CF" w:rsidRDefault="009919CF" w:rsidP="000375CD">
            <w:pPr>
              <w:spacing w:after="0" w:line="276" w:lineRule="auto"/>
              <w:jc w:val="both"/>
              <w:textAlignment w:val="auto"/>
            </w:pPr>
            <w:r>
              <w:rPr>
                <w:rFonts w:ascii="Times New Roman" w:hAnsi="Times New Roman"/>
                <w:sz w:val="20"/>
                <w:szCs w:val="20"/>
              </w:rPr>
              <w:t xml:space="preserve">Głównym celem </w:t>
            </w:r>
            <w:r>
              <w:rPr>
                <w:rFonts w:ascii="Times New Roman" w:hAnsi="Times New Roman"/>
                <w:i/>
                <w:iCs/>
                <w:sz w:val="20"/>
                <w:szCs w:val="20"/>
              </w:rPr>
              <w:t>Strategii na rzecz Odpowiedzialnego Rozwoju do roku 2020 (z perspektywą do 2030 r.)</w:t>
            </w:r>
            <w:r>
              <w:rPr>
                <w:rFonts w:ascii="Times New Roman" w:hAnsi="Times New Roman"/>
                <w:sz w:val="20"/>
                <w:szCs w:val="20"/>
              </w:rPr>
              <w:t xml:space="preserve"> (SOR) jest: </w:t>
            </w:r>
            <w:r>
              <w:rPr>
                <w:rFonts w:ascii="Times New Roman" w:hAnsi="Times New Roman"/>
                <w:i/>
                <w:iCs/>
                <w:sz w:val="20"/>
                <w:szCs w:val="20"/>
              </w:rPr>
              <w:t>tworzenie warunków dla wzrostu dochodów mieszkańców Polski, przy jednoczesnym wzroście spójności w wymiarze społecznym, ekonomicznym, środowiskowym i terytorialnym.</w:t>
            </w:r>
            <w:r>
              <w:rPr>
                <w:rFonts w:ascii="Times New Roman" w:hAnsi="Times New Roman"/>
                <w:sz w:val="20"/>
                <w:szCs w:val="20"/>
              </w:rPr>
              <w:t xml:space="preserve"> Cel ten uwypukla zatem aspekty związane z jakością życia i dobrobytem ludności, stawiając wymiar społeczny na pierwszym miejscu. Cel ten w pewien sposób koreluje z wizją Partnerstwa Kolbuszowskiego: </w:t>
            </w:r>
            <w:bookmarkStart w:id="261" w:name="_Hlk97542213"/>
            <w:r>
              <w:rPr>
                <w:rFonts w:ascii="Times New Roman" w:hAnsi="Times New Roman"/>
                <w:i/>
                <w:iCs/>
                <w:color w:val="000000"/>
                <w:sz w:val="20"/>
                <w:szCs w:val="20"/>
              </w:rPr>
              <w:t>SMART Partnerstwo Kolbuszowskie – wykorzystując technologię i zasoby lokalne stworzyliśmy atrakcyjne warunki życia</w:t>
            </w:r>
            <w:r>
              <w:rPr>
                <w:rFonts w:ascii="Times New Roman" w:hAnsi="Times New Roman"/>
                <w:sz w:val="20"/>
                <w:szCs w:val="20"/>
              </w:rPr>
              <w:t xml:space="preserve">. </w:t>
            </w:r>
            <w:bookmarkEnd w:id="261"/>
          </w:p>
          <w:p w14:paraId="7D8999F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Poniżej przedstawiono najważniejsze założenia dokumentu, w które bezpośrednio lub pośrednio wpisują się założenia niniejszej Strategii:</w:t>
            </w:r>
          </w:p>
          <w:p w14:paraId="22E508A7" w14:textId="77777777" w:rsidR="009919CF" w:rsidRDefault="009919CF" w:rsidP="000375CD">
            <w:pPr>
              <w:autoSpaceDE w:val="0"/>
              <w:spacing w:after="0" w:line="276" w:lineRule="auto"/>
              <w:jc w:val="both"/>
              <w:textAlignment w:val="auto"/>
              <w:rPr>
                <w:rFonts w:ascii="Times New Roman" w:hAnsi="Times New Roman"/>
                <w:i/>
                <w:iCs/>
                <w:color w:val="000000"/>
                <w:sz w:val="20"/>
                <w:szCs w:val="20"/>
              </w:rPr>
            </w:pPr>
          </w:p>
          <w:p w14:paraId="4789B9D2"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Cel szczegółowy I – Trwały wzrost gospodarczy oparty coraz silnej o wiedzę, dane i doskonałość organizacyjną.</w:t>
            </w:r>
            <w:r>
              <w:rPr>
                <w:rFonts w:ascii="Times New Roman" w:hAnsi="Times New Roman"/>
                <w:i/>
                <w:iCs/>
                <w:color w:val="000000"/>
                <w:sz w:val="20"/>
                <w:szCs w:val="20"/>
                <w:shd w:val="clear" w:color="auto" w:fill="FFFF00"/>
              </w:rPr>
              <w:t xml:space="preserve"> </w:t>
            </w:r>
          </w:p>
          <w:p w14:paraId="09AA8E40"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 xml:space="preserve">Obszar: Przemiany strukturalne sektora. Nowe formy działania i współpracy. Nowoczesne instrumenty wsparcia. </w:t>
            </w:r>
          </w:p>
          <w:p w14:paraId="6F1FE25F"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 xml:space="preserve">Główne obszary koncentracji działań: Małe i średnie przedsiębiorstwa. </w:t>
            </w:r>
          </w:p>
          <w:p w14:paraId="353C4E66" w14:textId="77777777" w:rsidR="009919CF" w:rsidRDefault="009919CF" w:rsidP="000375CD">
            <w:pPr>
              <w:autoSpaceDE w:val="0"/>
              <w:spacing w:after="0" w:line="276" w:lineRule="auto"/>
              <w:jc w:val="both"/>
              <w:textAlignment w:val="auto"/>
              <w:rPr>
                <w:rFonts w:ascii="Times New Roman" w:hAnsi="Times New Roman"/>
                <w:color w:val="000000"/>
                <w:sz w:val="20"/>
                <w:szCs w:val="20"/>
              </w:rPr>
            </w:pPr>
          </w:p>
          <w:p w14:paraId="65986A81" w14:textId="77777777" w:rsidR="009919CF" w:rsidRDefault="009919CF" w:rsidP="000375CD">
            <w:pPr>
              <w:autoSpaceDE w:val="0"/>
              <w:spacing w:after="0" w:line="276" w:lineRule="auto"/>
              <w:jc w:val="both"/>
              <w:textAlignment w:val="auto"/>
            </w:pPr>
            <w:r>
              <w:rPr>
                <w:rFonts w:ascii="Times New Roman" w:hAnsi="Times New Roman"/>
                <w:color w:val="000000"/>
                <w:sz w:val="20"/>
                <w:szCs w:val="20"/>
              </w:rPr>
              <w:t xml:space="preserve">W kontekście powyższego należy zwrócić uwagę szczególnie na spójność z celem strategicznym 1. </w:t>
            </w:r>
            <w:r>
              <w:rPr>
                <w:rFonts w:ascii="Times New Roman" w:hAnsi="Times New Roman"/>
                <w:i/>
                <w:iCs/>
                <w:color w:val="000000"/>
                <w:sz w:val="20"/>
                <w:szCs w:val="20"/>
              </w:rPr>
              <w:t xml:space="preserve">Stabilna i konkurencyjna gospodarka </w:t>
            </w:r>
            <w:r>
              <w:rPr>
                <w:rFonts w:ascii="Times New Roman" w:hAnsi="Times New Roman"/>
                <w:color w:val="000000"/>
                <w:sz w:val="20"/>
                <w:szCs w:val="20"/>
              </w:rPr>
              <w:t xml:space="preserve">– cel operacyjny 1.2. </w:t>
            </w:r>
            <w:r>
              <w:rPr>
                <w:rFonts w:ascii="Times New Roman" w:hAnsi="Times New Roman"/>
                <w:i/>
                <w:iCs/>
                <w:color w:val="000000"/>
                <w:sz w:val="20"/>
                <w:szCs w:val="20"/>
              </w:rPr>
              <w:t>Wzmocniony potencjał inwestycyjny oraz rozwój przedsiębiorczości</w:t>
            </w:r>
            <w:r>
              <w:rPr>
                <w:rFonts w:ascii="Times New Roman" w:hAnsi="Times New Roman"/>
                <w:color w:val="000000"/>
                <w:sz w:val="20"/>
                <w:szCs w:val="20"/>
              </w:rPr>
              <w:t xml:space="preserve"> oraz z celem strategicznym 2. </w:t>
            </w:r>
            <w:r w:rsidRPr="00A03A99">
              <w:rPr>
                <w:rFonts w:ascii="Times New Roman" w:hAnsi="Times New Roman"/>
                <w:i/>
                <w:iCs/>
                <w:color w:val="000000"/>
                <w:sz w:val="20"/>
                <w:szCs w:val="20"/>
              </w:rPr>
              <w:t>Aktywna społeczność</w:t>
            </w:r>
            <w:r>
              <w:rPr>
                <w:rFonts w:ascii="Times New Roman" w:hAnsi="Times New Roman"/>
                <w:i/>
                <w:iCs/>
                <w:color w:val="000000"/>
                <w:sz w:val="20"/>
                <w:szCs w:val="20"/>
              </w:rPr>
              <w:t xml:space="preserve"> lokalna – </w:t>
            </w:r>
            <w:r w:rsidRPr="00A03A99">
              <w:rPr>
                <w:rFonts w:ascii="Times New Roman" w:hAnsi="Times New Roman"/>
                <w:color w:val="000000"/>
                <w:sz w:val="20"/>
                <w:szCs w:val="20"/>
              </w:rPr>
              <w:t>cel operacyjny 2.1</w:t>
            </w:r>
            <w:r>
              <w:rPr>
                <w:rFonts w:ascii="Times New Roman" w:hAnsi="Times New Roman"/>
                <w:i/>
                <w:iCs/>
                <w:color w:val="000000"/>
                <w:sz w:val="20"/>
                <w:szCs w:val="20"/>
              </w:rPr>
              <w:t>. Integracja społeczna mieszkańców</w:t>
            </w:r>
            <w:r>
              <w:rPr>
                <w:rFonts w:ascii="Times New Roman" w:hAnsi="Times New Roman"/>
                <w:color w:val="000000"/>
                <w:sz w:val="20"/>
                <w:szCs w:val="20"/>
              </w:rPr>
              <w:t>.</w:t>
            </w:r>
          </w:p>
          <w:p w14:paraId="233AD3B2" w14:textId="77777777" w:rsidR="009919CF" w:rsidRDefault="009919CF" w:rsidP="000375CD">
            <w:pPr>
              <w:autoSpaceDE w:val="0"/>
              <w:spacing w:after="0" w:line="276" w:lineRule="auto"/>
              <w:jc w:val="both"/>
              <w:textAlignment w:val="auto"/>
              <w:rPr>
                <w:rFonts w:ascii="Times New Roman" w:hAnsi="Times New Roman"/>
                <w:color w:val="000000"/>
                <w:sz w:val="20"/>
                <w:szCs w:val="20"/>
              </w:rPr>
            </w:pPr>
          </w:p>
          <w:p w14:paraId="22D81EAB"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Cel szczegółowy II – Rozwój społecznie wrażliwy i terytorialnie zrównoważony.</w:t>
            </w:r>
            <w:r>
              <w:rPr>
                <w:rFonts w:ascii="Times New Roman" w:hAnsi="Times New Roman"/>
                <w:i/>
                <w:iCs/>
                <w:color w:val="000000"/>
                <w:sz w:val="20"/>
                <w:szCs w:val="20"/>
                <w:shd w:val="clear" w:color="auto" w:fill="FFFF00"/>
              </w:rPr>
              <w:t xml:space="preserve"> </w:t>
            </w:r>
          </w:p>
          <w:p w14:paraId="581D5924"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 xml:space="preserve">Obszar: Poprawa dostępności usług świadczonych w odpowiedzi na wyzwania demograficzne. Wzrost i poprawa wykorzystania potencjału kapitału ludzkiego na rynku pracy. </w:t>
            </w:r>
          </w:p>
          <w:p w14:paraId="78F19DCE"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Główne obszary koncentracji działań: Spójność społeczna.</w:t>
            </w:r>
            <w:r>
              <w:rPr>
                <w:rFonts w:ascii="Times New Roman" w:hAnsi="Times New Roman"/>
                <w:i/>
                <w:iCs/>
                <w:color w:val="000000"/>
                <w:sz w:val="20"/>
                <w:szCs w:val="20"/>
                <w:shd w:val="clear" w:color="auto" w:fill="FFFF00"/>
              </w:rPr>
              <w:t xml:space="preserve"> </w:t>
            </w:r>
          </w:p>
          <w:p w14:paraId="683FDEF8"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Obszar: Zrównoważony rozwój kraju wykorzystujący indywidualne potencjały endogeniczne poszczególnych terytoriów. Wzmacnianie regionalnych przewag konkurencyjnych w oparciu o specjalizacje gospodarcze i nowe nisze rynkowe. Podniesienie skuteczności i jakości wdrażania polityk ukierunkowanych terytorialnie na wszystkich szczeblach zarządzania.</w:t>
            </w:r>
          </w:p>
          <w:p w14:paraId="7559C91A"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Główne obszary koncentracji działań: Rozwój zrównoważony terytorialnie.</w:t>
            </w:r>
          </w:p>
          <w:p w14:paraId="1084D1B3" w14:textId="77777777" w:rsidR="009919CF" w:rsidRDefault="009919CF" w:rsidP="000375CD">
            <w:pPr>
              <w:autoSpaceDE w:val="0"/>
              <w:spacing w:after="0" w:line="276" w:lineRule="auto"/>
              <w:jc w:val="both"/>
              <w:textAlignment w:val="auto"/>
              <w:rPr>
                <w:rFonts w:ascii="Times New Roman" w:hAnsi="Times New Roman"/>
                <w:i/>
                <w:iCs/>
                <w:color w:val="000000"/>
                <w:sz w:val="20"/>
                <w:szCs w:val="20"/>
                <w:shd w:val="clear" w:color="auto" w:fill="FFFF00"/>
              </w:rPr>
            </w:pPr>
          </w:p>
          <w:p w14:paraId="526D7F31" w14:textId="77777777" w:rsidR="009919CF" w:rsidRDefault="009919CF" w:rsidP="000375CD">
            <w:pPr>
              <w:autoSpaceDE w:val="0"/>
              <w:spacing w:after="0" w:line="276" w:lineRule="auto"/>
              <w:jc w:val="both"/>
              <w:textAlignment w:val="auto"/>
            </w:pPr>
            <w:r>
              <w:rPr>
                <w:rFonts w:ascii="Times New Roman" w:hAnsi="Times New Roman"/>
                <w:color w:val="000000"/>
                <w:sz w:val="20"/>
                <w:szCs w:val="20"/>
              </w:rPr>
              <w:t xml:space="preserve">W kontekście powyższego należy zwrócić uwagę szczególnie na spójność z celem strategicznym 1. </w:t>
            </w:r>
            <w:r>
              <w:rPr>
                <w:rFonts w:ascii="Times New Roman" w:hAnsi="Times New Roman"/>
                <w:i/>
                <w:iCs/>
                <w:color w:val="000000"/>
                <w:sz w:val="20"/>
                <w:szCs w:val="20"/>
              </w:rPr>
              <w:t>Stabilna i konkurencyjna gospodarka</w:t>
            </w:r>
            <w:r>
              <w:rPr>
                <w:rFonts w:ascii="Times New Roman" w:hAnsi="Times New Roman"/>
                <w:color w:val="000000"/>
                <w:sz w:val="20"/>
                <w:szCs w:val="20"/>
              </w:rPr>
              <w:t xml:space="preserve"> – cel operacyjny 1.2. </w:t>
            </w:r>
            <w:r>
              <w:rPr>
                <w:rFonts w:ascii="Times New Roman" w:hAnsi="Times New Roman"/>
                <w:i/>
                <w:iCs/>
                <w:color w:val="000000"/>
                <w:sz w:val="20"/>
                <w:szCs w:val="20"/>
              </w:rPr>
              <w:t>Wzmocniony potencjał inwestycyjny oraz rozwój przedsiębiorczości.</w:t>
            </w:r>
          </w:p>
          <w:p w14:paraId="4DB5595C" w14:textId="77777777" w:rsidR="009919CF" w:rsidRDefault="009919CF" w:rsidP="000375CD">
            <w:pPr>
              <w:autoSpaceDE w:val="0"/>
              <w:spacing w:after="0" w:line="276" w:lineRule="auto"/>
              <w:jc w:val="both"/>
              <w:textAlignment w:val="auto"/>
              <w:rPr>
                <w:rFonts w:ascii="Times New Roman" w:hAnsi="Times New Roman"/>
                <w:color w:val="000000"/>
                <w:sz w:val="20"/>
                <w:szCs w:val="20"/>
                <w:shd w:val="clear" w:color="auto" w:fill="FFFF00"/>
              </w:rPr>
            </w:pPr>
          </w:p>
          <w:p w14:paraId="4132011A"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Cel szczegółowy III – Skuteczne państwo i instytucje służące wzrostowi oraz włączeniu społecznemu i gospodarczemu.</w:t>
            </w:r>
            <w:r>
              <w:rPr>
                <w:rFonts w:ascii="Times New Roman" w:hAnsi="Times New Roman"/>
                <w:i/>
                <w:iCs/>
                <w:color w:val="000000"/>
                <w:sz w:val="20"/>
                <w:szCs w:val="20"/>
                <w:shd w:val="clear" w:color="auto" w:fill="FFFF00"/>
              </w:rPr>
              <w:t xml:space="preserve"> </w:t>
            </w:r>
          </w:p>
          <w:p w14:paraId="366124C1"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Obszar: Uproszczenie prawa zapewniające lepsze warunki dla działalności gospodarczej i realizacji potrzeb obywateli.</w:t>
            </w:r>
            <w:r>
              <w:rPr>
                <w:rFonts w:ascii="Times New Roman" w:hAnsi="Times New Roman"/>
                <w:i/>
                <w:iCs/>
                <w:color w:val="000000"/>
                <w:sz w:val="20"/>
                <w:szCs w:val="20"/>
                <w:shd w:val="clear" w:color="auto" w:fill="FFFF00"/>
              </w:rPr>
              <w:t xml:space="preserve"> </w:t>
            </w:r>
          </w:p>
          <w:p w14:paraId="47CBBF94"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lastRenderedPageBreak/>
              <w:t>Główne obszary koncentracji działań: Prawo w służbie obywatelom i gospodarce.</w:t>
            </w:r>
          </w:p>
          <w:p w14:paraId="6E8164D5"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 xml:space="preserve">Obszar: </w:t>
            </w:r>
            <w:proofErr w:type="spellStart"/>
            <w:r>
              <w:rPr>
                <w:rFonts w:ascii="Times New Roman" w:hAnsi="Times New Roman"/>
                <w:i/>
                <w:iCs/>
                <w:color w:val="000000"/>
                <w:sz w:val="20"/>
                <w:szCs w:val="20"/>
              </w:rPr>
              <w:t>Inkluzywne</w:t>
            </w:r>
            <w:proofErr w:type="spellEnd"/>
            <w:r>
              <w:rPr>
                <w:rFonts w:ascii="Times New Roman" w:hAnsi="Times New Roman"/>
                <w:i/>
                <w:iCs/>
                <w:color w:val="000000"/>
                <w:sz w:val="20"/>
                <w:szCs w:val="20"/>
              </w:rPr>
              <w:t xml:space="preserve"> i skuteczne instytucje publiczne – dostępne i otwarte dla obywateli oraz przedsiębiorców. Budowa zintegrowanego systemu planowania społeczno-gospodarczego i przestrzennego.</w:t>
            </w:r>
            <w:r>
              <w:rPr>
                <w:rFonts w:ascii="Times New Roman" w:hAnsi="Times New Roman"/>
                <w:i/>
                <w:iCs/>
                <w:color w:val="000000"/>
                <w:sz w:val="20"/>
                <w:szCs w:val="20"/>
                <w:shd w:val="clear" w:color="auto" w:fill="FFFF00"/>
              </w:rPr>
              <w:t xml:space="preserve"> </w:t>
            </w:r>
          </w:p>
          <w:p w14:paraId="750637F0"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Główne obszary koncentracji działań: Instytucje prorozwojowe i strategiczne zarządzanie rozwojem.</w:t>
            </w:r>
            <w:r>
              <w:rPr>
                <w:rFonts w:ascii="Times New Roman" w:hAnsi="Times New Roman"/>
                <w:i/>
                <w:iCs/>
                <w:color w:val="000000"/>
                <w:sz w:val="20"/>
                <w:szCs w:val="20"/>
                <w:shd w:val="clear" w:color="auto" w:fill="FFFF00"/>
              </w:rPr>
              <w:t xml:space="preserve"> </w:t>
            </w:r>
          </w:p>
          <w:p w14:paraId="0A9CD612"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Obszar: Cyfrowe państwo usługowe.</w:t>
            </w:r>
            <w:r>
              <w:rPr>
                <w:rFonts w:ascii="Times New Roman" w:hAnsi="Times New Roman"/>
                <w:i/>
                <w:iCs/>
                <w:color w:val="000000"/>
                <w:sz w:val="20"/>
                <w:szCs w:val="20"/>
                <w:shd w:val="clear" w:color="auto" w:fill="FFFF00"/>
              </w:rPr>
              <w:t xml:space="preserve"> </w:t>
            </w:r>
          </w:p>
          <w:p w14:paraId="3DCD28F6"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Główne obszary koncentracji działań: E-państwo.</w:t>
            </w:r>
            <w:r>
              <w:rPr>
                <w:rFonts w:ascii="Times New Roman" w:hAnsi="Times New Roman"/>
                <w:i/>
                <w:iCs/>
                <w:color w:val="000000"/>
                <w:sz w:val="20"/>
                <w:szCs w:val="20"/>
                <w:shd w:val="clear" w:color="auto" w:fill="FFFF00"/>
              </w:rPr>
              <w:t xml:space="preserve"> </w:t>
            </w:r>
          </w:p>
          <w:p w14:paraId="02A93698"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Obszar: Wykorzystanie środków z budżetu Unii Europejskiej w sposób przekładający się na trwałe efekty rozwojowe.</w:t>
            </w:r>
            <w:r>
              <w:rPr>
                <w:rFonts w:ascii="Times New Roman" w:hAnsi="Times New Roman"/>
                <w:i/>
                <w:iCs/>
                <w:color w:val="000000"/>
                <w:sz w:val="20"/>
                <w:szCs w:val="20"/>
                <w:shd w:val="clear" w:color="auto" w:fill="FFFF00"/>
              </w:rPr>
              <w:t xml:space="preserve"> </w:t>
            </w:r>
          </w:p>
          <w:p w14:paraId="30A014CD" w14:textId="77777777" w:rsidR="009919CF" w:rsidRDefault="009919CF" w:rsidP="000375CD">
            <w:pPr>
              <w:autoSpaceDE w:val="0"/>
              <w:spacing w:after="0" w:line="276" w:lineRule="auto"/>
              <w:jc w:val="both"/>
              <w:textAlignment w:val="auto"/>
            </w:pPr>
            <w:r>
              <w:rPr>
                <w:rFonts w:ascii="Times New Roman" w:hAnsi="Times New Roman"/>
                <w:i/>
                <w:iCs/>
                <w:color w:val="000000"/>
                <w:sz w:val="20"/>
                <w:szCs w:val="20"/>
              </w:rPr>
              <w:t>Główne obszary koncentracji działań: Efektywność wykorzystania środków UE.</w:t>
            </w:r>
            <w:r>
              <w:rPr>
                <w:rFonts w:ascii="Times New Roman" w:hAnsi="Times New Roman"/>
                <w:i/>
                <w:iCs/>
                <w:color w:val="000000"/>
                <w:sz w:val="20"/>
                <w:szCs w:val="20"/>
                <w:shd w:val="clear" w:color="auto" w:fill="FFFF00"/>
              </w:rPr>
              <w:t xml:space="preserve"> </w:t>
            </w:r>
          </w:p>
          <w:p w14:paraId="084ABD11" w14:textId="77777777" w:rsidR="009919CF" w:rsidRDefault="009919CF" w:rsidP="000375CD">
            <w:pPr>
              <w:autoSpaceDE w:val="0"/>
              <w:spacing w:after="0" w:line="276" w:lineRule="auto"/>
              <w:jc w:val="both"/>
              <w:textAlignment w:val="auto"/>
              <w:rPr>
                <w:rFonts w:ascii="Times New Roman" w:hAnsi="Times New Roman"/>
                <w:i/>
                <w:iCs/>
                <w:color w:val="000000"/>
                <w:sz w:val="20"/>
                <w:szCs w:val="20"/>
                <w:shd w:val="clear" w:color="auto" w:fill="FFFF00"/>
              </w:rPr>
            </w:pPr>
          </w:p>
          <w:p w14:paraId="3643EF52" w14:textId="77777777" w:rsidR="009919CF" w:rsidRDefault="009919CF" w:rsidP="000375CD">
            <w:pPr>
              <w:autoSpaceDE w:val="0"/>
              <w:spacing w:after="0" w:line="276" w:lineRule="auto"/>
              <w:jc w:val="both"/>
              <w:textAlignment w:val="auto"/>
            </w:pPr>
            <w:r>
              <w:rPr>
                <w:rFonts w:ascii="Times New Roman" w:hAnsi="Times New Roman"/>
                <w:color w:val="000000"/>
                <w:sz w:val="20"/>
                <w:szCs w:val="20"/>
              </w:rPr>
              <w:t xml:space="preserve">W kontekście powyższego należy zwrócić uwagę szczególnie na spójność z celem strategicznym 2. </w:t>
            </w:r>
            <w:r>
              <w:rPr>
                <w:rFonts w:ascii="Times New Roman" w:hAnsi="Times New Roman"/>
                <w:i/>
                <w:iCs/>
                <w:color w:val="000000"/>
                <w:sz w:val="20"/>
                <w:szCs w:val="20"/>
              </w:rPr>
              <w:t>Aktywna społeczność lokalna</w:t>
            </w:r>
            <w:r>
              <w:rPr>
                <w:rFonts w:ascii="Times New Roman" w:hAnsi="Times New Roman"/>
                <w:color w:val="000000"/>
                <w:sz w:val="20"/>
                <w:szCs w:val="20"/>
              </w:rPr>
              <w:t xml:space="preserve"> – kierunek działań 2.2.2. </w:t>
            </w:r>
            <w:r>
              <w:rPr>
                <w:rFonts w:ascii="Times New Roman" w:hAnsi="Times New Roman"/>
                <w:i/>
                <w:iCs/>
                <w:color w:val="000000"/>
                <w:sz w:val="20"/>
                <w:szCs w:val="20"/>
              </w:rPr>
              <w:t xml:space="preserve">Wysoki poziom usług publicznych </w:t>
            </w:r>
            <w:r w:rsidRPr="00A03A99">
              <w:rPr>
                <w:rFonts w:ascii="Times New Roman" w:hAnsi="Times New Roman"/>
                <w:color w:val="000000"/>
                <w:sz w:val="20"/>
                <w:szCs w:val="20"/>
              </w:rPr>
              <w:t>oraz z celem strategicznym 3</w:t>
            </w:r>
            <w:r>
              <w:rPr>
                <w:rFonts w:ascii="Times New Roman" w:hAnsi="Times New Roman"/>
                <w:i/>
                <w:iCs/>
                <w:color w:val="000000"/>
                <w:sz w:val="20"/>
                <w:szCs w:val="20"/>
              </w:rPr>
              <w:t xml:space="preserve">. Estetyczne i funkcjonalne zagospodarowanie przestrzenne – </w:t>
            </w:r>
            <w:r>
              <w:rPr>
                <w:rFonts w:ascii="Times New Roman" w:hAnsi="Times New Roman"/>
                <w:color w:val="000000"/>
                <w:sz w:val="20"/>
                <w:szCs w:val="20"/>
              </w:rPr>
              <w:t>kierunek działań 3.2.1</w:t>
            </w:r>
            <w:r>
              <w:rPr>
                <w:rFonts w:ascii="Times New Roman" w:hAnsi="Times New Roman"/>
                <w:i/>
                <w:iCs/>
                <w:color w:val="000000"/>
                <w:sz w:val="20"/>
                <w:szCs w:val="20"/>
              </w:rPr>
              <w:t>. Rozwój infrastruktury komunalnej</w:t>
            </w:r>
            <w:r w:rsidRPr="00E758B3">
              <w:rPr>
                <w:rFonts w:ascii="Times New Roman" w:hAnsi="Times New Roman"/>
                <w:color w:val="000000"/>
                <w:sz w:val="24"/>
                <w:szCs w:val="24"/>
              </w:rPr>
              <w:t xml:space="preserve"> </w:t>
            </w:r>
            <w:r w:rsidRPr="00E758B3">
              <w:rPr>
                <w:rFonts w:ascii="Times New Roman" w:hAnsi="Times New Roman"/>
                <w:i/>
                <w:iCs/>
                <w:color w:val="000000"/>
                <w:sz w:val="20"/>
                <w:szCs w:val="20"/>
              </w:rPr>
              <w:t>i zwiększenie dostępności komunikacyjnej</w:t>
            </w:r>
            <w:r>
              <w:rPr>
                <w:rFonts w:ascii="Times New Roman" w:hAnsi="Times New Roman"/>
                <w:color w:val="000000"/>
                <w:sz w:val="20"/>
                <w:szCs w:val="20"/>
              </w:rPr>
              <w:t>.</w:t>
            </w:r>
          </w:p>
          <w:p w14:paraId="6740F4D4" w14:textId="77777777" w:rsidR="009919CF" w:rsidRDefault="009919CF" w:rsidP="000375CD">
            <w:pPr>
              <w:autoSpaceDE w:val="0"/>
              <w:spacing w:after="0" w:line="276" w:lineRule="auto"/>
              <w:jc w:val="both"/>
              <w:textAlignment w:val="auto"/>
              <w:rPr>
                <w:rFonts w:ascii="Times New Roman" w:hAnsi="Times New Roman"/>
                <w:i/>
                <w:iCs/>
                <w:color w:val="000000"/>
                <w:sz w:val="20"/>
                <w:szCs w:val="20"/>
                <w:shd w:val="clear" w:color="auto" w:fill="FFFF00"/>
              </w:rPr>
            </w:pPr>
          </w:p>
          <w:p w14:paraId="41FD5344" w14:textId="77777777" w:rsidR="009919CF" w:rsidRDefault="009919CF" w:rsidP="000375CD">
            <w:pPr>
              <w:autoSpaceDE w:val="0"/>
              <w:spacing w:after="0" w:line="276" w:lineRule="auto"/>
              <w:jc w:val="both"/>
              <w:textAlignment w:val="auto"/>
            </w:pPr>
            <w:r>
              <w:rPr>
                <w:rFonts w:ascii="Times New Roman" w:hAnsi="Times New Roman"/>
                <w:color w:val="000000"/>
                <w:sz w:val="20"/>
                <w:szCs w:val="20"/>
              </w:rPr>
              <w:t>Obszary wpływające na osiągnięcie celów</w:t>
            </w:r>
            <w:r>
              <w:rPr>
                <w:rFonts w:ascii="Times New Roman" w:hAnsi="Times New Roman"/>
                <w:i/>
                <w:iCs/>
                <w:color w:val="000000"/>
                <w:sz w:val="20"/>
                <w:szCs w:val="20"/>
              </w:rPr>
              <w:t xml:space="preserve"> Strategii na rzecz Odpowiedzialnego Rozwoju do roku 2020 (z perspektywą do 2030 r.):</w:t>
            </w:r>
            <w:r>
              <w:rPr>
                <w:rFonts w:ascii="Times New Roman" w:hAnsi="Times New Roman"/>
                <w:i/>
                <w:iCs/>
                <w:color w:val="000000"/>
                <w:sz w:val="20"/>
                <w:szCs w:val="20"/>
                <w:shd w:val="clear" w:color="auto" w:fill="FFFF00"/>
              </w:rPr>
              <w:t xml:space="preserve"> </w:t>
            </w:r>
          </w:p>
          <w:p w14:paraId="2E7020E9" w14:textId="77777777" w:rsidR="009919CF" w:rsidRDefault="009919CF" w:rsidP="000375CD">
            <w:pPr>
              <w:pStyle w:val="Akapitzlist"/>
              <w:numPr>
                <w:ilvl w:val="0"/>
                <w:numId w:val="90"/>
              </w:numPr>
              <w:suppressAutoHyphens w:val="0"/>
              <w:autoSpaceDE w:val="0"/>
              <w:spacing w:after="0" w:line="276" w:lineRule="auto"/>
              <w:contextualSpacing w:val="0"/>
              <w:jc w:val="both"/>
              <w:textAlignment w:val="auto"/>
            </w:pPr>
            <w:r>
              <w:rPr>
                <w:rFonts w:ascii="Times New Roman" w:hAnsi="Times New Roman"/>
                <w:i/>
                <w:iCs/>
                <w:color w:val="000000"/>
                <w:sz w:val="20"/>
                <w:szCs w:val="20"/>
              </w:rPr>
              <w:t xml:space="preserve">Poprawa jakości kapitału ludzkiego. Zwiększenie udziału </w:t>
            </w:r>
            <w:r>
              <w:rPr>
                <w:rFonts w:ascii="Times New Roman" w:hAnsi="Times New Roman"/>
                <w:i/>
                <w:iCs/>
                <w:color w:val="000000"/>
                <w:sz w:val="20"/>
                <w:szCs w:val="20"/>
              </w:rPr>
              <w:br/>
              <w:t>kapitału społecznego w rozwoju społeczno-gospodarczym kraju.</w:t>
            </w:r>
            <w:r>
              <w:rPr>
                <w:rFonts w:ascii="Times New Roman" w:hAnsi="Times New Roman"/>
                <w:i/>
                <w:iCs/>
                <w:color w:val="000000"/>
                <w:sz w:val="20"/>
                <w:szCs w:val="20"/>
                <w:shd w:val="clear" w:color="auto" w:fill="FFFF00"/>
              </w:rPr>
              <w:t xml:space="preserve"> </w:t>
            </w:r>
          </w:p>
          <w:p w14:paraId="1EAB4FE1" w14:textId="77777777" w:rsidR="009919CF" w:rsidRDefault="009919CF" w:rsidP="000375CD">
            <w:pPr>
              <w:pStyle w:val="Akapitzlist"/>
              <w:numPr>
                <w:ilvl w:val="0"/>
                <w:numId w:val="91"/>
              </w:numPr>
              <w:suppressAutoHyphens w:val="0"/>
              <w:autoSpaceDE w:val="0"/>
              <w:spacing w:after="0" w:line="276" w:lineRule="auto"/>
              <w:contextualSpacing w:val="0"/>
              <w:jc w:val="both"/>
              <w:textAlignment w:val="auto"/>
            </w:pPr>
            <w:r>
              <w:rPr>
                <w:rFonts w:ascii="Times New Roman" w:hAnsi="Times New Roman"/>
                <w:i/>
                <w:iCs/>
                <w:color w:val="000000"/>
                <w:sz w:val="20"/>
                <w:szCs w:val="20"/>
              </w:rPr>
              <w:t>Wzmocnienie cyfrowego rozwoju kraju.</w:t>
            </w:r>
            <w:r>
              <w:rPr>
                <w:rFonts w:ascii="Times New Roman" w:hAnsi="Times New Roman"/>
                <w:i/>
                <w:iCs/>
                <w:color w:val="000000"/>
                <w:sz w:val="20"/>
                <w:szCs w:val="20"/>
                <w:shd w:val="clear" w:color="auto" w:fill="FFFF00"/>
              </w:rPr>
              <w:t xml:space="preserve"> </w:t>
            </w:r>
          </w:p>
          <w:p w14:paraId="2D243E49" w14:textId="77777777" w:rsidR="009919CF" w:rsidRDefault="009919CF" w:rsidP="000375CD">
            <w:pPr>
              <w:pStyle w:val="Akapitzlist"/>
              <w:numPr>
                <w:ilvl w:val="0"/>
                <w:numId w:val="91"/>
              </w:numPr>
              <w:suppressAutoHyphens w:val="0"/>
              <w:autoSpaceDE w:val="0"/>
              <w:spacing w:after="0" w:line="276" w:lineRule="auto"/>
              <w:contextualSpacing w:val="0"/>
              <w:jc w:val="both"/>
              <w:textAlignment w:val="auto"/>
            </w:pPr>
            <w:r>
              <w:rPr>
                <w:rFonts w:ascii="Times New Roman" w:hAnsi="Times New Roman"/>
                <w:i/>
                <w:iCs/>
                <w:color w:val="000000"/>
                <w:sz w:val="20"/>
                <w:szCs w:val="20"/>
              </w:rPr>
              <w:t>Zrównoważenie systemu energetycznego Polski.</w:t>
            </w:r>
            <w:r>
              <w:rPr>
                <w:rFonts w:ascii="Times New Roman" w:hAnsi="Times New Roman"/>
                <w:i/>
                <w:iCs/>
                <w:color w:val="000000"/>
                <w:sz w:val="20"/>
                <w:szCs w:val="20"/>
                <w:shd w:val="clear" w:color="auto" w:fill="FFFF00"/>
              </w:rPr>
              <w:t xml:space="preserve"> </w:t>
            </w:r>
          </w:p>
          <w:p w14:paraId="62763E4D" w14:textId="77777777" w:rsidR="009919CF" w:rsidRDefault="009919CF" w:rsidP="000375CD">
            <w:pPr>
              <w:pStyle w:val="Akapitzlist"/>
              <w:numPr>
                <w:ilvl w:val="0"/>
                <w:numId w:val="91"/>
              </w:numPr>
              <w:suppressAutoHyphens w:val="0"/>
              <w:spacing w:after="0" w:line="276" w:lineRule="auto"/>
              <w:contextualSpacing w:val="0"/>
              <w:jc w:val="both"/>
              <w:textAlignment w:val="auto"/>
            </w:pPr>
            <w:r>
              <w:rPr>
                <w:rFonts w:ascii="Times New Roman" w:hAnsi="Times New Roman"/>
                <w:i/>
                <w:iCs/>
                <w:sz w:val="20"/>
                <w:szCs w:val="20"/>
              </w:rPr>
              <w:t>Rozwój potencjału środowiska naturalnego na rzecz obywateli i przedsiębiorców.</w:t>
            </w:r>
            <w:r>
              <w:rPr>
                <w:rFonts w:ascii="Times New Roman" w:hAnsi="Times New Roman"/>
                <w:sz w:val="20"/>
                <w:szCs w:val="20"/>
              </w:rPr>
              <w:t xml:space="preserve"> </w:t>
            </w:r>
          </w:p>
          <w:p w14:paraId="6D40EA42" w14:textId="77777777" w:rsidR="009919CF" w:rsidRDefault="009919CF" w:rsidP="000375CD">
            <w:pPr>
              <w:spacing w:after="0" w:line="276" w:lineRule="auto"/>
              <w:jc w:val="both"/>
              <w:textAlignment w:val="auto"/>
            </w:pPr>
            <w:r>
              <w:rPr>
                <w:rFonts w:ascii="Times New Roman" w:hAnsi="Times New Roman"/>
                <w:sz w:val="20"/>
                <w:szCs w:val="20"/>
              </w:rPr>
              <w:t xml:space="preserve">Analizując Plan operacyjny dla Partnerstwa Kolbuszowskiego (tabela 5) stwierdza się, że powyższe obszary wpływają również na osiągnięcie celów </w:t>
            </w:r>
            <w:r>
              <w:rPr>
                <w:rFonts w:ascii="Times New Roman" w:hAnsi="Times New Roman"/>
                <w:i/>
                <w:iCs/>
                <w:sz w:val="20"/>
                <w:szCs w:val="18"/>
              </w:rPr>
              <w:t>Strategii Rozwoju Ponadlokalnego dla Partnerstwa Kolbuszowskiego na lata 2022–2030,</w:t>
            </w:r>
            <w:r>
              <w:rPr>
                <w:rFonts w:ascii="Times New Roman" w:hAnsi="Times New Roman"/>
                <w:sz w:val="20"/>
                <w:szCs w:val="20"/>
              </w:rPr>
              <w:t xml:space="preserve"> szczególnie cele operacyjne: 2.1. </w:t>
            </w:r>
            <w:r>
              <w:rPr>
                <w:rFonts w:ascii="Times New Roman" w:hAnsi="Times New Roman"/>
                <w:i/>
                <w:iCs/>
                <w:sz w:val="20"/>
                <w:szCs w:val="20"/>
              </w:rPr>
              <w:t>Integracja społeczna mieszańców</w:t>
            </w:r>
            <w:r>
              <w:rPr>
                <w:rFonts w:ascii="Times New Roman" w:hAnsi="Times New Roman"/>
                <w:sz w:val="20"/>
                <w:szCs w:val="20"/>
              </w:rPr>
              <w:t xml:space="preserve">, 2.2. </w:t>
            </w:r>
            <w:r>
              <w:rPr>
                <w:rFonts w:ascii="Times New Roman" w:hAnsi="Times New Roman"/>
                <w:i/>
                <w:iCs/>
                <w:sz w:val="20"/>
                <w:szCs w:val="20"/>
              </w:rPr>
              <w:t>Rozwój wspólnot lokalnych</w:t>
            </w:r>
            <w:r>
              <w:rPr>
                <w:rFonts w:ascii="Times New Roman" w:hAnsi="Times New Roman"/>
                <w:sz w:val="20"/>
                <w:szCs w:val="20"/>
              </w:rPr>
              <w:t xml:space="preserve"> oraz 3.2. </w:t>
            </w:r>
            <w:r>
              <w:rPr>
                <w:rFonts w:ascii="Times New Roman" w:hAnsi="Times New Roman"/>
                <w:i/>
                <w:iCs/>
                <w:sz w:val="20"/>
                <w:szCs w:val="20"/>
              </w:rPr>
              <w:t>Rozwój racjonalnego wykorzystania zasobów środowiskowych</w:t>
            </w:r>
            <w:r>
              <w:rPr>
                <w:rFonts w:ascii="Times New Roman" w:hAnsi="Times New Roman"/>
                <w:sz w:val="20"/>
                <w:szCs w:val="20"/>
              </w:rPr>
              <w:t>.</w:t>
            </w:r>
          </w:p>
        </w:tc>
        <w:tc>
          <w:tcPr>
            <w:tcW w:w="40" w:type="dxa"/>
            <w:shd w:val="clear" w:color="auto" w:fill="auto"/>
            <w:tcMar>
              <w:top w:w="0" w:type="dxa"/>
              <w:left w:w="10" w:type="dxa"/>
              <w:bottom w:w="0" w:type="dxa"/>
              <w:right w:w="10" w:type="dxa"/>
            </w:tcMar>
          </w:tcPr>
          <w:p w14:paraId="6E67E175" w14:textId="77777777" w:rsidR="009919CF" w:rsidRDefault="009919CF" w:rsidP="000375CD">
            <w:pPr>
              <w:spacing w:after="0" w:line="276" w:lineRule="auto"/>
              <w:jc w:val="both"/>
              <w:textAlignment w:val="auto"/>
            </w:pPr>
          </w:p>
        </w:tc>
      </w:tr>
      <w:tr w:rsidR="009919CF" w14:paraId="10F9A3EB"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62DF4" w14:textId="77777777" w:rsidR="009919CF" w:rsidRDefault="009919CF" w:rsidP="000375CD">
            <w:pPr>
              <w:numPr>
                <w:ilvl w:val="0"/>
                <w:numId w:val="88"/>
              </w:numPr>
              <w:spacing w:after="0" w:line="276" w:lineRule="auto"/>
              <w:ind w:left="455"/>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DCD98"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 xml:space="preserve">Polityka Ekologiczna Państwa 2030 – strategia rozwoju </w:t>
            </w:r>
            <w:r>
              <w:rPr>
                <w:rFonts w:ascii="Times New Roman" w:hAnsi="Times New Roman"/>
                <w:i/>
                <w:iCs/>
                <w:sz w:val="20"/>
                <w:szCs w:val="20"/>
              </w:rPr>
              <w:br/>
              <w:t xml:space="preserve">w obszarze środowiska </w:t>
            </w:r>
            <w:r>
              <w:rPr>
                <w:rFonts w:ascii="Times New Roman" w:hAnsi="Times New Roman"/>
                <w:i/>
                <w:iCs/>
                <w:sz w:val="20"/>
                <w:szCs w:val="20"/>
              </w:rPr>
              <w:br/>
              <w:t xml:space="preserve">i gospodarki wodnej </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525E6" w14:textId="77777777" w:rsidR="009919CF" w:rsidRDefault="009919CF" w:rsidP="000375CD">
            <w:pPr>
              <w:spacing w:after="0" w:line="276" w:lineRule="auto"/>
              <w:jc w:val="both"/>
              <w:textAlignment w:val="auto"/>
            </w:pPr>
            <w:r>
              <w:rPr>
                <w:rFonts w:ascii="Times New Roman" w:hAnsi="Times New Roman"/>
                <w:sz w:val="20"/>
                <w:szCs w:val="20"/>
              </w:rPr>
              <w:t xml:space="preserve">W systemie dokumentów strategicznych </w:t>
            </w:r>
            <w:r>
              <w:rPr>
                <w:rFonts w:ascii="Times New Roman" w:hAnsi="Times New Roman"/>
                <w:i/>
                <w:iCs/>
                <w:sz w:val="20"/>
                <w:szCs w:val="20"/>
              </w:rPr>
              <w:t xml:space="preserve">Polityka Ekologiczna Państwa 2030 – strategia rozwoju w obszarze środowiska i gospodarki wodnej </w:t>
            </w:r>
            <w:r>
              <w:rPr>
                <w:rFonts w:ascii="Times New Roman" w:hAnsi="Times New Roman"/>
                <w:sz w:val="20"/>
                <w:szCs w:val="20"/>
              </w:rPr>
              <w:t xml:space="preserve">(PEP2030) stanowi doprecyzowanie i operacjonalizację zapisów SOR. W związku z powyższym, cel główny PEP2030, tj. </w:t>
            </w:r>
            <w:r>
              <w:rPr>
                <w:rFonts w:ascii="Times New Roman" w:hAnsi="Times New Roman"/>
                <w:i/>
                <w:iCs/>
                <w:sz w:val="20"/>
                <w:szCs w:val="20"/>
              </w:rPr>
              <w:t>Rozwój potencjału środowiska na rzecz obywateli i przedsiębiorców</w:t>
            </w:r>
            <w:r>
              <w:rPr>
                <w:rFonts w:ascii="Times New Roman" w:hAnsi="Times New Roman"/>
                <w:sz w:val="20"/>
                <w:szCs w:val="20"/>
              </w:rPr>
              <w:t xml:space="preserve">, został przeniesiony wprost z SOR. </w:t>
            </w:r>
          </w:p>
          <w:p w14:paraId="33FBAEB0"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Cele szczegółowe zostały doprecyzowane i określone w odpowiedzi na najważniejsze trendy w obszarze środowiska:</w:t>
            </w:r>
          </w:p>
          <w:p w14:paraId="59697060"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Cel I: Środowisko i zdrowie. Poprawa jakości środowiska i bezpieczeństwa ekologicznego;</w:t>
            </w:r>
          </w:p>
          <w:p w14:paraId="3D08F5EE"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Cel II: Środowisko i gospodarka. Zrównoważone gospodarowanie zasobami środowiska; </w:t>
            </w:r>
          </w:p>
          <w:p w14:paraId="1BCF8A3F" w14:textId="77777777" w:rsidR="009919CF" w:rsidRDefault="009919CF" w:rsidP="000375CD">
            <w:pPr>
              <w:spacing w:after="0" w:line="276" w:lineRule="auto"/>
              <w:jc w:val="both"/>
              <w:textAlignment w:val="auto"/>
            </w:pPr>
            <w:r>
              <w:rPr>
                <w:rFonts w:ascii="Times New Roman" w:hAnsi="Times New Roman"/>
                <w:i/>
                <w:iCs/>
                <w:sz w:val="20"/>
                <w:szCs w:val="20"/>
              </w:rPr>
              <w:t>Cel III: Środowisko i klimat. Łagodzenie zmian klimatu i adaptacja do nich oraz zarządzanie ryzykiem klęsk żywiołowych.</w:t>
            </w:r>
            <w:r>
              <w:rPr>
                <w:rFonts w:ascii="Times New Roman" w:hAnsi="Times New Roman"/>
                <w:sz w:val="20"/>
                <w:szCs w:val="20"/>
              </w:rPr>
              <w:t xml:space="preserve"> </w:t>
            </w:r>
          </w:p>
          <w:p w14:paraId="03F7641D"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Na cele te w sposób bezpośredni lub pośredni odpowiadają w szczególności w Strategii:</w:t>
            </w:r>
          </w:p>
          <w:p w14:paraId="44C85C1D" w14:textId="77777777" w:rsidR="009919CF" w:rsidRDefault="009919CF" w:rsidP="000375CD">
            <w:pPr>
              <w:spacing w:after="0" w:line="276" w:lineRule="auto"/>
              <w:jc w:val="both"/>
              <w:textAlignment w:val="auto"/>
            </w:pPr>
            <w:r>
              <w:rPr>
                <w:rFonts w:ascii="Times New Roman" w:hAnsi="Times New Roman"/>
                <w:sz w:val="20"/>
                <w:szCs w:val="20"/>
              </w:rPr>
              <w:lastRenderedPageBreak/>
              <w:t xml:space="preserve">Cel operacyjny 3.2. </w:t>
            </w:r>
            <w:r>
              <w:rPr>
                <w:rFonts w:ascii="Times New Roman" w:hAnsi="Times New Roman"/>
                <w:i/>
                <w:iCs/>
                <w:sz w:val="20"/>
                <w:szCs w:val="20"/>
              </w:rPr>
              <w:t>Rozwój racjonalnego wykorzystania zasobów środowiskowych</w:t>
            </w:r>
            <w:r>
              <w:rPr>
                <w:rFonts w:ascii="Times New Roman" w:hAnsi="Times New Roman"/>
                <w:sz w:val="20"/>
                <w:szCs w:val="20"/>
              </w:rPr>
              <w:t xml:space="preserve">, kierunki działań: 3.2.1. </w:t>
            </w:r>
            <w:r>
              <w:rPr>
                <w:rFonts w:ascii="Times New Roman" w:hAnsi="Times New Roman"/>
                <w:i/>
                <w:iCs/>
                <w:sz w:val="20"/>
                <w:szCs w:val="20"/>
              </w:rPr>
              <w:t xml:space="preserve">Rozwój infrastruktury komunalnej </w:t>
            </w:r>
            <w:r w:rsidRPr="00E758B3">
              <w:rPr>
                <w:rFonts w:ascii="Times New Roman" w:hAnsi="Times New Roman"/>
                <w:i/>
                <w:iCs/>
                <w:sz w:val="20"/>
                <w:szCs w:val="20"/>
              </w:rPr>
              <w:t>i zwiększenie dostępności komunikacyjnej</w:t>
            </w:r>
            <w:r>
              <w:rPr>
                <w:rFonts w:ascii="Times New Roman" w:hAnsi="Times New Roman"/>
                <w:i/>
                <w:iCs/>
                <w:sz w:val="20"/>
                <w:szCs w:val="20"/>
              </w:rPr>
              <w:t xml:space="preserve"> </w:t>
            </w:r>
            <w:r>
              <w:rPr>
                <w:rFonts w:ascii="Times New Roman" w:hAnsi="Times New Roman"/>
                <w:sz w:val="20"/>
                <w:szCs w:val="20"/>
              </w:rPr>
              <w:t xml:space="preserve">oraz 3.2.2. </w:t>
            </w:r>
            <w:r>
              <w:rPr>
                <w:rFonts w:ascii="Times New Roman" w:hAnsi="Times New Roman"/>
                <w:i/>
                <w:iCs/>
                <w:sz w:val="20"/>
                <w:szCs w:val="20"/>
              </w:rPr>
              <w:t>Ochrona środowiska i ograniczanie niskiej emisji.</w:t>
            </w:r>
          </w:p>
        </w:tc>
        <w:tc>
          <w:tcPr>
            <w:tcW w:w="40" w:type="dxa"/>
            <w:shd w:val="clear" w:color="auto" w:fill="auto"/>
            <w:tcMar>
              <w:top w:w="0" w:type="dxa"/>
              <w:left w:w="10" w:type="dxa"/>
              <w:bottom w:w="0" w:type="dxa"/>
              <w:right w:w="10" w:type="dxa"/>
            </w:tcMar>
          </w:tcPr>
          <w:p w14:paraId="5582AB7C" w14:textId="77777777" w:rsidR="009919CF" w:rsidRDefault="009919CF" w:rsidP="000375CD">
            <w:pPr>
              <w:spacing w:after="0" w:line="276" w:lineRule="auto"/>
              <w:jc w:val="both"/>
              <w:textAlignment w:val="auto"/>
            </w:pPr>
          </w:p>
        </w:tc>
      </w:tr>
      <w:tr w:rsidR="009919CF" w14:paraId="7B57EB06"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2291D" w14:textId="77777777" w:rsidR="009919CF" w:rsidRDefault="009919CF" w:rsidP="000375CD">
            <w:pPr>
              <w:numPr>
                <w:ilvl w:val="0"/>
                <w:numId w:val="88"/>
              </w:numPr>
              <w:spacing w:after="0" w:line="276" w:lineRule="auto"/>
              <w:ind w:left="455"/>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026F5"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Strategia Rozwoju Kapitału Społecznego 2030</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374A7" w14:textId="77777777" w:rsidR="009919CF" w:rsidRDefault="009919CF" w:rsidP="000375CD">
            <w:pPr>
              <w:spacing w:after="0" w:line="276" w:lineRule="auto"/>
              <w:jc w:val="both"/>
              <w:textAlignment w:val="auto"/>
            </w:pPr>
            <w:r>
              <w:rPr>
                <w:rFonts w:ascii="Times New Roman" w:hAnsi="Times New Roman"/>
                <w:sz w:val="20"/>
                <w:szCs w:val="20"/>
              </w:rPr>
              <w:t xml:space="preserve">Cele i kierunki działań </w:t>
            </w:r>
            <w:r>
              <w:rPr>
                <w:rFonts w:ascii="Times New Roman" w:hAnsi="Times New Roman"/>
                <w:i/>
                <w:iCs/>
                <w:sz w:val="20"/>
                <w:szCs w:val="20"/>
              </w:rPr>
              <w:t xml:space="preserve">Strategii Rozwoju Kapitału Społecznego 2030, </w:t>
            </w:r>
            <w:r>
              <w:rPr>
                <w:rFonts w:ascii="Times New Roman" w:hAnsi="Times New Roman"/>
                <w:i/>
                <w:iCs/>
                <w:sz w:val="20"/>
                <w:szCs w:val="20"/>
              </w:rPr>
              <w:br/>
            </w:r>
            <w:r>
              <w:rPr>
                <w:rFonts w:ascii="Times New Roman" w:hAnsi="Times New Roman"/>
                <w:sz w:val="20"/>
                <w:szCs w:val="20"/>
              </w:rPr>
              <w:t xml:space="preserve">z którymi </w:t>
            </w:r>
            <w:r>
              <w:rPr>
                <w:rFonts w:ascii="Times New Roman" w:hAnsi="Times New Roman"/>
                <w:i/>
                <w:iCs/>
                <w:sz w:val="20"/>
                <w:szCs w:val="18"/>
              </w:rPr>
              <w:t>Strategii Rozwoju Ponadlokalnego dla Partnerstwa Kolbuszowskiego na lata 2022–2030</w:t>
            </w:r>
            <w:r>
              <w:rPr>
                <w:rFonts w:ascii="Times New Roman" w:hAnsi="Times New Roman"/>
                <w:sz w:val="20"/>
                <w:szCs w:val="20"/>
              </w:rPr>
              <w:t xml:space="preserve"> jest najmocniej powiązana:</w:t>
            </w:r>
          </w:p>
          <w:p w14:paraId="76BED081"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Cel szczegółowy 1. Zwiększenie zaangażowania obywateli w życie publiczne:</w:t>
            </w:r>
          </w:p>
          <w:p w14:paraId="1151DAA8"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1.1.1. Wzmocnienie i upowszechnienie mechanizmów dialogu i współpracy, </w:t>
            </w:r>
          </w:p>
          <w:p w14:paraId="0C3E0C5E"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1.1.2. Wspieranie rozwoju partnerstwa i innych form współpracy w obszarze realizacji zadań publicznych, </w:t>
            </w:r>
          </w:p>
          <w:p w14:paraId="436D2181"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1.1.3. Doskonalenie rozwiązań instytucjonalno-prawnych umożliwiających rozwój sektora obywatelskiego,</w:t>
            </w:r>
          </w:p>
          <w:p w14:paraId="4CAB23E9"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1.2.1. Wspieranie rozwoju organizacji obywatelskich działających w obszarze pożytku publicznego,</w:t>
            </w:r>
          </w:p>
          <w:p w14:paraId="5C8D7783"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1.2.4. Wspieranie rozwoju ekonomii społecznej i solidarnej, </w:t>
            </w:r>
          </w:p>
          <w:p w14:paraId="3A2EBC93"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1.2.5. Przeciwdziałanie wykluczeniu przez edukację włączającą.</w:t>
            </w:r>
          </w:p>
          <w:p w14:paraId="2E052108"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Cel szczegółowy 2. Wzmacnianie roli kultury w budowaniu tożsamości</w:t>
            </w:r>
            <w:r>
              <w:rPr>
                <w:rFonts w:ascii="Times New Roman" w:hAnsi="Times New Roman"/>
                <w:i/>
                <w:iCs/>
                <w:sz w:val="20"/>
                <w:szCs w:val="20"/>
              </w:rPr>
              <w:br/>
              <w:t>i postaw obywatelskich:</w:t>
            </w:r>
          </w:p>
          <w:p w14:paraId="15D0EA47"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2.1. Tworzenie warunków oraz budowanie kompetencji dla wzmacniania uczestnictwa w kulturze, </w:t>
            </w:r>
          </w:p>
          <w:p w14:paraId="0AB86C61"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2.2. Ochrona dziedzictwa kulturowego oraz gromadzenie i zachowywanie dzieł kultury, </w:t>
            </w:r>
          </w:p>
          <w:p w14:paraId="60227CC2"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2.3. Digitalizacja, cyfrowa rekonstrukcja i udostępnianie dóbr kultury, </w:t>
            </w:r>
          </w:p>
          <w:p w14:paraId="26190F2C"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2.4. Umacnianie tożsamości i postaw obywatelskich przez kulturę.</w:t>
            </w:r>
          </w:p>
          <w:p w14:paraId="2A67C5A8" w14:textId="77777777" w:rsidR="009919CF" w:rsidRDefault="009919CF" w:rsidP="000375CD">
            <w:pPr>
              <w:spacing w:before="240" w:after="0" w:line="276" w:lineRule="auto"/>
              <w:jc w:val="both"/>
              <w:textAlignment w:val="auto"/>
            </w:pPr>
            <w:r>
              <w:rPr>
                <w:rFonts w:ascii="Times New Roman" w:hAnsi="Times New Roman"/>
                <w:sz w:val="20"/>
                <w:szCs w:val="20"/>
              </w:rPr>
              <w:t xml:space="preserve">W kontekście powyższego należy zwrócić uwagę, że jednym z celów operacyjnych </w:t>
            </w:r>
            <w:r>
              <w:rPr>
                <w:rFonts w:ascii="Times New Roman" w:hAnsi="Times New Roman"/>
                <w:i/>
                <w:iCs/>
                <w:sz w:val="20"/>
                <w:szCs w:val="18"/>
              </w:rPr>
              <w:t>Strategii Rozwoju Ponadlokalnego dla Partnerstwa Kolbuszowskiego na lata 2022–2030</w:t>
            </w:r>
            <w:r>
              <w:rPr>
                <w:rFonts w:ascii="Times New Roman" w:hAnsi="Times New Roman"/>
                <w:sz w:val="20"/>
                <w:szCs w:val="18"/>
              </w:rPr>
              <w:t xml:space="preserve"> </w:t>
            </w:r>
            <w:r>
              <w:rPr>
                <w:rFonts w:ascii="Times New Roman" w:hAnsi="Times New Roman"/>
                <w:sz w:val="20"/>
                <w:szCs w:val="20"/>
              </w:rPr>
              <w:t xml:space="preserve">jest 2.1. </w:t>
            </w:r>
            <w:r>
              <w:rPr>
                <w:rFonts w:ascii="Times New Roman" w:hAnsi="Times New Roman"/>
                <w:i/>
                <w:iCs/>
                <w:sz w:val="20"/>
                <w:szCs w:val="20"/>
              </w:rPr>
              <w:t>Integracja społeczna mieszkańców</w:t>
            </w:r>
            <w:r>
              <w:rPr>
                <w:rFonts w:ascii="Times New Roman" w:hAnsi="Times New Roman"/>
                <w:sz w:val="20"/>
                <w:szCs w:val="20"/>
              </w:rPr>
              <w:t xml:space="preserve">, cel ten w wielu aspektach wpisuje się w powyższe założenia. Bezpośrednio wpisuje się w nie także cel: </w:t>
            </w:r>
            <w:r>
              <w:rPr>
                <w:rFonts w:ascii="Times New Roman" w:hAnsi="Times New Roman"/>
                <w:i/>
                <w:iCs/>
                <w:sz w:val="20"/>
                <w:szCs w:val="20"/>
              </w:rPr>
              <w:t>3.2. Rozwój racjonalnego wykorzystania zasobów środowiskowych.</w:t>
            </w:r>
            <w:r>
              <w:rPr>
                <w:rFonts w:ascii="Times New Roman" w:hAnsi="Times New Roman"/>
                <w:sz w:val="20"/>
                <w:szCs w:val="20"/>
              </w:rPr>
              <w:t xml:space="preserve"> Wdrożenie Strategii przyczyni się do zwiększenia zaangażowania obywateli w życie publiczne, szczególnie poprzez realizację programów przeciwdziałania wykluczeniu zawodowemu i społecznemu, budowanie społeczeństwa obywatelskiego, kreowanie wydarzeń utrwalających związek mieszkańców z gminą czy wdrażanie programu grantowego wspierającego inicjatywy oddolne. Wdrażanie Strategii będzie sprzyjać włączeniu społecznemu, szczególnie poprzez wyrównywanie szans edukacyjnych i kreowanie możliwości do rozwoju młodych ludzi oraz zapewnienie udziału w życiu społecznym seniorom i osobom niepełnosprawnym, a także poprzez podnoszenie kompetencji zawodowych mieszkańców. Planowane są także działania z zakresu cyfryzacji, w tym rozwoju e-administracji, a co za tym idzie digitalizacji i udostępniania danych, w tym dóbr kultury.</w:t>
            </w:r>
          </w:p>
        </w:tc>
        <w:tc>
          <w:tcPr>
            <w:tcW w:w="40" w:type="dxa"/>
            <w:shd w:val="clear" w:color="auto" w:fill="auto"/>
            <w:tcMar>
              <w:top w:w="0" w:type="dxa"/>
              <w:left w:w="10" w:type="dxa"/>
              <w:bottom w:w="0" w:type="dxa"/>
              <w:right w:w="10" w:type="dxa"/>
            </w:tcMar>
          </w:tcPr>
          <w:p w14:paraId="6A167A1F" w14:textId="77777777" w:rsidR="009919CF" w:rsidRDefault="009919CF" w:rsidP="000375CD">
            <w:pPr>
              <w:spacing w:before="240" w:after="0" w:line="276" w:lineRule="auto"/>
              <w:jc w:val="both"/>
              <w:textAlignment w:val="auto"/>
            </w:pPr>
          </w:p>
        </w:tc>
      </w:tr>
      <w:tr w:rsidR="009919CF" w14:paraId="64B8672D"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0375E" w14:textId="77777777" w:rsidR="009919CF" w:rsidRDefault="009919CF" w:rsidP="000375CD">
            <w:pPr>
              <w:numPr>
                <w:ilvl w:val="0"/>
                <w:numId w:val="88"/>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90A76"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Strategia zrównoważonego rozwoju wsi, rolnictwa i rybactwa 2030</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30757" w14:textId="665E1A18" w:rsidR="009919CF" w:rsidRDefault="009919CF" w:rsidP="000375CD">
            <w:pPr>
              <w:spacing w:after="0" w:line="276" w:lineRule="auto"/>
              <w:jc w:val="both"/>
              <w:textAlignment w:val="auto"/>
            </w:pPr>
            <w:r>
              <w:rPr>
                <w:rFonts w:ascii="Times New Roman" w:hAnsi="Times New Roman"/>
                <w:i/>
                <w:iCs/>
                <w:sz w:val="20"/>
                <w:szCs w:val="20"/>
              </w:rPr>
              <w:t>Strategia zrównoważonego rozwoju wsi, rolnictwa i rybactwa 2030</w:t>
            </w:r>
            <w:r>
              <w:rPr>
                <w:rFonts w:ascii="Times New Roman" w:hAnsi="Times New Roman"/>
                <w:sz w:val="20"/>
                <w:szCs w:val="20"/>
              </w:rPr>
              <w:t xml:space="preserve"> jest jedną ze strategii rozwoju, o których mowa w </w:t>
            </w:r>
            <w:r>
              <w:rPr>
                <w:rFonts w:ascii="Times New Roman" w:hAnsi="Times New Roman"/>
                <w:i/>
                <w:iCs/>
                <w:sz w:val="20"/>
                <w:szCs w:val="20"/>
              </w:rPr>
              <w:t>Ustawie z dnia 6 grudnia 2006 r. o zasadach prowadzenia polityki rozwoju</w:t>
            </w:r>
            <w:r>
              <w:rPr>
                <w:rFonts w:ascii="Times New Roman" w:hAnsi="Times New Roman"/>
                <w:sz w:val="20"/>
                <w:szCs w:val="20"/>
              </w:rPr>
              <w:t xml:space="preserve"> (Dz. U. z</w:t>
            </w:r>
            <w:r>
              <w:rPr>
                <w:rFonts w:ascii="Times New Roman" w:hAnsi="Times New Roman"/>
                <w:sz w:val="24"/>
                <w:szCs w:val="24"/>
              </w:rPr>
              <w:t xml:space="preserve"> </w:t>
            </w:r>
            <w:r w:rsidRPr="008754E8">
              <w:rPr>
                <w:rFonts w:ascii="Times New Roman" w:hAnsi="Times New Roman"/>
                <w:sz w:val="20"/>
                <w:szCs w:val="20"/>
              </w:rPr>
              <w:t>202</w:t>
            </w:r>
            <w:r w:rsidR="00775915">
              <w:rPr>
                <w:rFonts w:ascii="Times New Roman" w:hAnsi="Times New Roman"/>
                <w:sz w:val="20"/>
                <w:szCs w:val="20"/>
              </w:rPr>
              <w:t>5</w:t>
            </w:r>
            <w:r w:rsidRPr="008754E8">
              <w:rPr>
                <w:rFonts w:ascii="Times New Roman" w:hAnsi="Times New Roman"/>
                <w:sz w:val="20"/>
                <w:szCs w:val="20"/>
              </w:rPr>
              <w:t xml:space="preserve"> r. poz. </w:t>
            </w:r>
            <w:r w:rsidR="00775915">
              <w:rPr>
                <w:rFonts w:ascii="Times New Roman" w:hAnsi="Times New Roman"/>
                <w:sz w:val="20"/>
                <w:szCs w:val="20"/>
              </w:rPr>
              <w:t>198</w:t>
            </w:r>
            <w:r w:rsidRPr="008754E8">
              <w:rPr>
                <w:rFonts w:ascii="Times New Roman" w:hAnsi="Times New Roman"/>
                <w:sz w:val="20"/>
                <w:szCs w:val="20"/>
              </w:rPr>
              <w:t>)</w:t>
            </w:r>
            <w:r>
              <w:rPr>
                <w:rFonts w:ascii="Times New Roman" w:hAnsi="Times New Roman"/>
                <w:sz w:val="20"/>
                <w:szCs w:val="20"/>
              </w:rPr>
              <w:t xml:space="preserve"> i zastępuje </w:t>
            </w:r>
            <w:r>
              <w:rPr>
                <w:rFonts w:ascii="Times New Roman" w:hAnsi="Times New Roman"/>
                <w:i/>
                <w:iCs/>
                <w:sz w:val="20"/>
                <w:szCs w:val="20"/>
              </w:rPr>
              <w:t>Strategię zrównoważonego rozwoju wsi, rolnictwa i rybactwa na lata 2012–2020</w:t>
            </w:r>
            <w:r>
              <w:rPr>
                <w:rFonts w:ascii="Times New Roman" w:hAnsi="Times New Roman"/>
                <w:sz w:val="20"/>
                <w:szCs w:val="20"/>
              </w:rPr>
              <w:t xml:space="preserve"> przyjętą uchwałą nr 163 Rady Ministrów </w:t>
            </w:r>
            <w:r>
              <w:rPr>
                <w:rFonts w:ascii="Times New Roman" w:hAnsi="Times New Roman"/>
                <w:sz w:val="20"/>
                <w:szCs w:val="20"/>
              </w:rPr>
              <w:lastRenderedPageBreak/>
              <w:t>z dnia 25 kwietnia 2012 r. (M.P. poz. 839). W Strategii przedstawiono pogłębioną analizę możliwości rozwoju obszarów wiejskich, rolnictwa i rybactwa w wymiarze regionalnym, co umożliwiło określenie kluczowych kierunków ich rozwoju do 2030 r.</w:t>
            </w:r>
          </w:p>
          <w:p w14:paraId="3DCD7078" w14:textId="77777777" w:rsidR="009919CF" w:rsidRDefault="009919CF" w:rsidP="000375CD">
            <w:pPr>
              <w:spacing w:after="0" w:line="276" w:lineRule="auto"/>
              <w:jc w:val="both"/>
              <w:textAlignment w:val="auto"/>
            </w:pPr>
            <w:r>
              <w:rPr>
                <w:rFonts w:ascii="Times New Roman" w:hAnsi="Times New Roman"/>
                <w:sz w:val="20"/>
                <w:szCs w:val="20"/>
              </w:rPr>
              <w:t xml:space="preserve">Cele i kierunki interwencji, w które bezpośrednio wpisują się założenia </w:t>
            </w:r>
            <w:r>
              <w:rPr>
                <w:rFonts w:ascii="Times New Roman" w:hAnsi="Times New Roman"/>
                <w:i/>
                <w:iCs/>
                <w:sz w:val="20"/>
                <w:szCs w:val="18"/>
              </w:rPr>
              <w:t>Strategii Rozwoju Ponadlokalnego dla Partnerstwa Kolbuszowskiego na lata 2022–2030:</w:t>
            </w:r>
            <w:r>
              <w:rPr>
                <w:rFonts w:ascii="Times New Roman" w:hAnsi="Times New Roman"/>
                <w:sz w:val="20"/>
                <w:szCs w:val="18"/>
              </w:rPr>
              <w:t xml:space="preserve"> </w:t>
            </w:r>
          </w:p>
          <w:p w14:paraId="0D607999" w14:textId="77777777" w:rsidR="009919CF" w:rsidRDefault="009919CF" w:rsidP="000375CD">
            <w:pPr>
              <w:spacing w:after="0" w:line="276" w:lineRule="auto"/>
              <w:jc w:val="both"/>
              <w:textAlignment w:val="auto"/>
            </w:pPr>
            <w:r>
              <w:rPr>
                <w:rFonts w:ascii="Times New Roman" w:hAnsi="Times New Roman"/>
                <w:i/>
                <w:iCs/>
                <w:sz w:val="20"/>
                <w:szCs w:val="20"/>
              </w:rPr>
              <w:t>Cel szczegółowy II Poprawa jakości życia, infrastruktury i stanu środowiska</w:t>
            </w:r>
            <w:r>
              <w:rPr>
                <w:rFonts w:ascii="Times New Roman" w:hAnsi="Times New Roman"/>
                <w:sz w:val="20"/>
                <w:szCs w:val="20"/>
              </w:rPr>
              <w:t>:</w:t>
            </w:r>
          </w:p>
          <w:p w14:paraId="4925996E" w14:textId="77777777" w:rsidR="009919CF" w:rsidRDefault="009919CF" w:rsidP="000375CD">
            <w:pPr>
              <w:numPr>
                <w:ilvl w:val="0"/>
                <w:numId w:val="92"/>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Kierunek interwencji II.1 Rozwój liniowej infrastruktury technicznej;</w:t>
            </w:r>
          </w:p>
          <w:p w14:paraId="427BE94D" w14:textId="77777777" w:rsidR="009919CF" w:rsidRDefault="009919CF" w:rsidP="000375CD">
            <w:pPr>
              <w:numPr>
                <w:ilvl w:val="0"/>
                <w:numId w:val="92"/>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Kierunek interwencji II.2 Dostępność wysokiej jakości usług publicznych;</w:t>
            </w:r>
          </w:p>
          <w:p w14:paraId="26B20EBC" w14:textId="77777777" w:rsidR="009919CF" w:rsidRDefault="009919CF" w:rsidP="000375CD">
            <w:pPr>
              <w:numPr>
                <w:ilvl w:val="0"/>
                <w:numId w:val="92"/>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Kierunek interwencji II.3 Rozwój infrastruktury społecznej i rewitalizacja wsi i małych miast;</w:t>
            </w:r>
          </w:p>
          <w:p w14:paraId="17EBFB05" w14:textId="77777777" w:rsidR="009919CF" w:rsidRDefault="009919CF" w:rsidP="000375CD">
            <w:pPr>
              <w:numPr>
                <w:ilvl w:val="0"/>
                <w:numId w:val="92"/>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Kierunek interwencji II.4 Zrównoważone gospodarowanie </w:t>
            </w:r>
            <w:r>
              <w:rPr>
                <w:rFonts w:ascii="Times New Roman" w:hAnsi="Times New Roman"/>
                <w:i/>
                <w:iCs/>
                <w:sz w:val="20"/>
                <w:szCs w:val="20"/>
              </w:rPr>
              <w:br/>
              <w:t>i ochrona zasobów środowiska;</w:t>
            </w:r>
          </w:p>
          <w:p w14:paraId="5309B58C" w14:textId="77777777" w:rsidR="009919CF" w:rsidRDefault="009919CF" w:rsidP="000375CD">
            <w:pPr>
              <w:numPr>
                <w:ilvl w:val="0"/>
                <w:numId w:val="92"/>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Kierunek interwencji II.5 Adaptacja do zmian klimatu i przeciwdziałanie tym zmianom.</w:t>
            </w:r>
          </w:p>
          <w:p w14:paraId="3686A7AF" w14:textId="77777777" w:rsidR="009919CF" w:rsidRDefault="009919CF" w:rsidP="000375CD">
            <w:pPr>
              <w:spacing w:after="0" w:line="276" w:lineRule="auto"/>
              <w:jc w:val="both"/>
              <w:textAlignment w:val="auto"/>
              <w:rPr>
                <w:rFonts w:ascii="Times New Roman" w:hAnsi="Times New Roman"/>
                <w:i/>
                <w:iCs/>
                <w:sz w:val="20"/>
                <w:szCs w:val="20"/>
              </w:rPr>
            </w:pPr>
            <w:r>
              <w:rPr>
                <w:rFonts w:ascii="Times New Roman" w:hAnsi="Times New Roman"/>
                <w:i/>
                <w:iCs/>
                <w:sz w:val="20"/>
                <w:szCs w:val="20"/>
              </w:rPr>
              <w:t>Cel szczegółowy III Rozwój przedsiębiorczości, pozarolniczych miejsc pracy i aktywnego społeczeństwa:</w:t>
            </w:r>
          </w:p>
          <w:p w14:paraId="66DBA6A9" w14:textId="77777777" w:rsidR="009919CF" w:rsidRDefault="009919CF" w:rsidP="000375CD">
            <w:pPr>
              <w:numPr>
                <w:ilvl w:val="0"/>
                <w:numId w:val="93"/>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 xml:space="preserve">Kierunek interwencji III.1 Odpowiedź na zmiany demograficzne </w:t>
            </w:r>
            <w:r>
              <w:rPr>
                <w:rFonts w:ascii="Times New Roman" w:hAnsi="Times New Roman"/>
                <w:i/>
                <w:iCs/>
                <w:sz w:val="20"/>
                <w:szCs w:val="20"/>
              </w:rPr>
              <w:br/>
              <w:t>i ich następstwa;</w:t>
            </w:r>
          </w:p>
          <w:p w14:paraId="1395832E" w14:textId="77777777" w:rsidR="009919CF" w:rsidRDefault="009919CF" w:rsidP="000375CD">
            <w:pPr>
              <w:numPr>
                <w:ilvl w:val="0"/>
                <w:numId w:val="93"/>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Kierunek interwencji III.2 Rozwój przedsiębiorczości i nowych miejsc pracy;</w:t>
            </w:r>
          </w:p>
          <w:p w14:paraId="69D630C2" w14:textId="77777777" w:rsidR="009919CF" w:rsidRDefault="009919CF" w:rsidP="000375CD">
            <w:pPr>
              <w:numPr>
                <w:ilvl w:val="0"/>
                <w:numId w:val="93"/>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Kierunek interwencji III.3 Wzrost umiejętności i kompetencji mieszkańców wsi;</w:t>
            </w:r>
          </w:p>
          <w:p w14:paraId="59197364" w14:textId="77777777" w:rsidR="009919CF" w:rsidRDefault="009919CF" w:rsidP="000375CD">
            <w:pPr>
              <w:numPr>
                <w:ilvl w:val="0"/>
                <w:numId w:val="93"/>
              </w:numPr>
              <w:spacing w:after="0" w:line="276" w:lineRule="auto"/>
              <w:jc w:val="both"/>
              <w:textAlignment w:val="auto"/>
              <w:rPr>
                <w:rFonts w:ascii="Times New Roman" w:hAnsi="Times New Roman"/>
                <w:i/>
                <w:iCs/>
                <w:sz w:val="20"/>
                <w:szCs w:val="20"/>
              </w:rPr>
            </w:pPr>
            <w:r>
              <w:rPr>
                <w:rFonts w:ascii="Times New Roman" w:hAnsi="Times New Roman"/>
                <w:i/>
                <w:iCs/>
                <w:sz w:val="20"/>
                <w:szCs w:val="20"/>
              </w:rPr>
              <w:t>Kierunek interwencji III.5 Rozwój ekonomii i solidarności społecznej na obszarach wiejskich.</w:t>
            </w:r>
          </w:p>
          <w:p w14:paraId="406CB944" w14:textId="77777777" w:rsidR="009919CF" w:rsidRDefault="009919CF" w:rsidP="000375CD">
            <w:pPr>
              <w:spacing w:before="240" w:after="0" w:line="276" w:lineRule="auto"/>
              <w:jc w:val="both"/>
              <w:textAlignment w:val="auto"/>
            </w:pPr>
            <w:r>
              <w:rPr>
                <w:rFonts w:ascii="Times New Roman" w:hAnsi="Times New Roman"/>
                <w:sz w:val="20"/>
                <w:szCs w:val="20"/>
              </w:rPr>
              <w:t xml:space="preserve">Jednym z elementów przewidzianych do realizacji w ramach </w:t>
            </w:r>
            <w:r>
              <w:rPr>
                <w:rFonts w:ascii="Times New Roman" w:hAnsi="Times New Roman"/>
                <w:i/>
                <w:iCs/>
                <w:sz w:val="20"/>
                <w:szCs w:val="18"/>
              </w:rPr>
              <w:t xml:space="preserve">Strategii Rozwoju Ponadlokalnego dla Partnerstwa Kolbuszowskiego na lata </w:t>
            </w:r>
            <w:r>
              <w:rPr>
                <w:rFonts w:ascii="Times New Roman" w:hAnsi="Times New Roman"/>
                <w:i/>
                <w:iCs/>
                <w:sz w:val="20"/>
                <w:szCs w:val="18"/>
              </w:rPr>
              <w:br/>
              <w:t>2022–2030</w:t>
            </w:r>
            <w:r>
              <w:rPr>
                <w:rFonts w:ascii="Times New Roman" w:hAnsi="Times New Roman"/>
                <w:sz w:val="20"/>
                <w:szCs w:val="18"/>
              </w:rPr>
              <w:t xml:space="preserve"> </w:t>
            </w:r>
            <w:r>
              <w:rPr>
                <w:rFonts w:ascii="Times New Roman" w:hAnsi="Times New Roman"/>
                <w:sz w:val="20"/>
                <w:szCs w:val="20"/>
              </w:rPr>
              <w:t>jest budowa lub modernizacja infrastruktury technicznej, która będzie prowadzona w sposób zintegrowany z działaniami uzupełniającymi, służącymi zwiększeniu dostępności cyfrowej terenów Partnerstwa Kolbuszowskiego. Zwiększona będzie dostępność cyfrowa, która coraz silniej warunkuje możliwość upowszechnienia wielu nowych technologii i modeli biznesowych opartych na cyfryzacji i sieci internetowej, w tym Internetu rzeczy, technologii satelitarnych, e-handlu. Planuje się inwestycje z zakresu gospodarki wodno-ściekowej.</w:t>
            </w:r>
          </w:p>
          <w:p w14:paraId="260C3BCC" w14:textId="77777777" w:rsidR="009919CF" w:rsidRDefault="009919CF" w:rsidP="000375CD">
            <w:pPr>
              <w:spacing w:after="0" w:line="276" w:lineRule="auto"/>
              <w:jc w:val="both"/>
              <w:textAlignment w:val="auto"/>
            </w:pPr>
            <w:r>
              <w:rPr>
                <w:rFonts w:ascii="Times New Roman" w:hAnsi="Times New Roman"/>
                <w:sz w:val="20"/>
                <w:szCs w:val="20"/>
              </w:rPr>
              <w:t>Do najważniejszych pozarolniczych wyzwań o charakterze społeczno-gospodarczym, przed którymi stoją obszary wiejskie niebędące wiejskimi strefami podmiejskimi dużych miast, zaliczono m.in. inwestycje służące poprawie jakości usług podstawowych na obszarach wiejskich, do których zaliczono edukację, opiekę zdrowotną, opiekę nad matką z dzieckiem, osobami niepełnosprawnymi i seniorami, rozwój kapitału społecznego, jak też poprawę jakości działania instytucji publicznych i kultury – inwestycje takie zostały wskazane jako priorytetowe w </w:t>
            </w:r>
            <w:r>
              <w:rPr>
                <w:rFonts w:ascii="Times New Roman" w:hAnsi="Times New Roman"/>
                <w:i/>
                <w:iCs/>
                <w:sz w:val="20"/>
                <w:szCs w:val="18"/>
              </w:rPr>
              <w:t>Strategii Rozwoju Ponadlokalnego dla Partnerstwa Kolbuszowskiego na lata 2022–2030</w:t>
            </w:r>
            <w:r>
              <w:rPr>
                <w:rFonts w:ascii="Times New Roman" w:hAnsi="Times New Roman"/>
                <w:sz w:val="20"/>
                <w:szCs w:val="18"/>
              </w:rPr>
              <w:t>.</w:t>
            </w:r>
            <w:r>
              <w:rPr>
                <w:rFonts w:ascii="Times New Roman" w:hAnsi="Times New Roman"/>
                <w:sz w:val="20"/>
                <w:szCs w:val="20"/>
              </w:rPr>
              <w:t xml:space="preserve"> Planowany jest m.in. rozwój e-usług, zwiększenie dostępu do wysokiej jakości świadczonych usług zdrowotnych, wspieranie rozwoju i uczenia się mieszkańców przez całe życie, w tym w zakresie podnoszenia </w:t>
            </w:r>
            <w:r>
              <w:rPr>
                <w:rFonts w:ascii="Times New Roman" w:hAnsi="Times New Roman"/>
                <w:sz w:val="20"/>
                <w:szCs w:val="20"/>
              </w:rPr>
              <w:lastRenderedPageBreak/>
              <w:t>kompetencji zawodowych, wzmacnianie tożsamości, poczucia wspólnoty i więzi międzypokoleniowych.</w:t>
            </w:r>
          </w:p>
          <w:p w14:paraId="3E5ECFA2"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Wdrażanie Strategii przyczyni się też do dynamizacji przedsięwzięć na rzecz likwidacji niskiej emisji z systemów grzewczych. Planowane jest też wdrożenie i rozwój infrastruktury błękitno-zielonej. Strategia przewiduje realizację projektów z zakresu zwiększenia efektywności energetycznej budynków użyteczności publicznej, mieszkalnych, a także w przedsiębiorstwach, w tym wykorzystanie OZE.</w:t>
            </w:r>
          </w:p>
        </w:tc>
        <w:tc>
          <w:tcPr>
            <w:tcW w:w="40" w:type="dxa"/>
            <w:shd w:val="clear" w:color="auto" w:fill="auto"/>
            <w:tcMar>
              <w:top w:w="0" w:type="dxa"/>
              <w:left w:w="10" w:type="dxa"/>
              <w:bottom w:w="0" w:type="dxa"/>
              <w:right w:w="10" w:type="dxa"/>
            </w:tcMar>
          </w:tcPr>
          <w:p w14:paraId="5650617A" w14:textId="77777777" w:rsidR="009919CF" w:rsidRDefault="009919CF" w:rsidP="000375CD">
            <w:pPr>
              <w:spacing w:after="0" w:line="276" w:lineRule="auto"/>
              <w:jc w:val="both"/>
              <w:textAlignment w:val="auto"/>
              <w:rPr>
                <w:rFonts w:ascii="Times New Roman" w:hAnsi="Times New Roman"/>
                <w:sz w:val="20"/>
                <w:szCs w:val="20"/>
              </w:rPr>
            </w:pPr>
          </w:p>
        </w:tc>
      </w:tr>
      <w:tr w:rsidR="009919CF" w14:paraId="632EBD11"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B0BBB" w14:textId="77777777" w:rsidR="009919CF" w:rsidRDefault="009919CF" w:rsidP="000375CD">
            <w:pPr>
              <w:numPr>
                <w:ilvl w:val="0"/>
                <w:numId w:val="88"/>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DCB5D" w14:textId="77777777" w:rsidR="009919CF" w:rsidRDefault="009919CF" w:rsidP="000375CD">
            <w:pPr>
              <w:spacing w:after="0" w:line="276" w:lineRule="auto"/>
              <w:jc w:val="center"/>
              <w:textAlignment w:val="auto"/>
            </w:pPr>
            <w:bookmarkStart w:id="262" w:name="_Hlk108423353"/>
            <w:r>
              <w:rPr>
                <w:rFonts w:ascii="Times New Roman" w:hAnsi="Times New Roman"/>
                <w:i/>
                <w:iCs/>
                <w:sz w:val="20"/>
                <w:szCs w:val="20"/>
              </w:rPr>
              <w:t>Plan gospodarowania wodami na obszarze dorzecza Wisły</w:t>
            </w:r>
            <w:r>
              <w:rPr>
                <w:rFonts w:ascii="Times New Roman" w:hAnsi="Times New Roman"/>
                <w:i/>
                <w:iCs/>
                <w:sz w:val="20"/>
                <w:szCs w:val="20"/>
                <w:vertAlign w:val="superscript"/>
              </w:rPr>
              <w:footnoteReference w:id="22"/>
            </w:r>
            <w:r>
              <w:rPr>
                <w:rFonts w:ascii="Times New Roman" w:hAnsi="Times New Roman"/>
                <w:i/>
                <w:iCs/>
                <w:sz w:val="20"/>
                <w:szCs w:val="20"/>
              </w:rPr>
              <w:t xml:space="preserve"> </w:t>
            </w:r>
            <w:bookmarkEnd w:id="262"/>
            <w:r>
              <w:rPr>
                <w:rFonts w:ascii="Times New Roman" w:hAnsi="Times New Roman"/>
                <w:i/>
                <w:iCs/>
                <w:sz w:val="20"/>
                <w:szCs w:val="20"/>
              </w:rPr>
              <w:t>oraz Mapy zagrożenia powodziowego</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FA51A" w14:textId="77777777" w:rsidR="009919CF" w:rsidRDefault="009919CF" w:rsidP="000375CD">
            <w:pPr>
              <w:spacing w:line="276" w:lineRule="auto"/>
              <w:jc w:val="both"/>
            </w:pPr>
            <w:bookmarkStart w:id="264" w:name="_Hlk92786205"/>
            <w:r>
              <w:rPr>
                <w:rFonts w:ascii="Times New Roman" w:hAnsi="Times New Roman"/>
                <w:sz w:val="20"/>
                <w:szCs w:val="20"/>
              </w:rPr>
              <w:t>Według danych z programu ISOK</w:t>
            </w:r>
            <w:r>
              <w:rPr>
                <w:rStyle w:val="Odwoanieprzypisudolnego"/>
                <w:rFonts w:ascii="Times New Roman" w:hAnsi="Times New Roman"/>
                <w:sz w:val="20"/>
                <w:szCs w:val="20"/>
              </w:rPr>
              <w:footnoteReference w:id="23"/>
            </w:r>
            <w:r>
              <w:rPr>
                <w:rFonts w:ascii="Times New Roman" w:hAnsi="Times New Roman"/>
                <w:sz w:val="20"/>
                <w:szCs w:val="20"/>
              </w:rPr>
              <w:t xml:space="preserve">, </w:t>
            </w:r>
            <w:r>
              <w:rPr>
                <w:rFonts w:ascii="Times New Roman" w:hAnsi="Times New Roman"/>
                <w:color w:val="000000"/>
                <w:sz w:val="20"/>
                <w:szCs w:val="20"/>
              </w:rPr>
              <w:t xml:space="preserve">biorąc pod uwagę zagrożenie powodziowe, na terenie gmin wchodzących w skład Partnerstwa Kolbuszowskiego nie </w:t>
            </w:r>
            <w:r>
              <w:rPr>
                <w:rFonts w:ascii="Times New Roman" w:eastAsia="Times New Roman" w:hAnsi="Times New Roman"/>
                <w:color w:val="000000"/>
                <w:sz w:val="20"/>
                <w:szCs w:val="20"/>
                <w:lang w:eastAsia="pl-PL"/>
              </w:rPr>
              <w:t xml:space="preserve">występują negatywne skutki dla środowiska, dziedzictwa kulturowego i działalności gospodarczej. Jest to związane z tym, że nie występują tu obszary, na których prawdopodobieństwo wystąpienia powodzi jest wysokie, czyli wynosi raz na 10 lat (Q10%), średnie – czyli wynoszące raz na 100 lat (Q1%) oraz o niskim prawdopodobieństwie wystąpienia powodzi, czyli raz na 500 lat (Q0,2%). Na terenach wszystkich gmin Partnerstwa nie stwierdzono zagrożenia powodziowego. </w:t>
            </w:r>
            <w:r w:rsidRPr="00F97E65">
              <w:rPr>
                <w:rFonts w:ascii="Times New Roman" w:hAnsi="Times New Roman"/>
                <w:sz w:val="20"/>
                <w:szCs w:val="20"/>
              </w:rPr>
              <w:t>Miejsca zagrożone zjawiskami powodzi dla stanu istniejącego i perspektywicznego zostały wskazane w ramach opracowania pn. „Opracowanie koncepcji programowo-przestrzennej dla zadania pn.: „Budowa zbiorników retencyjnych w dolinie rzeki Łęg, pow. kolbuszowski, tarnobrzeski i stalowowolski woj. Podkarpackie” wykonywanego na zlecenie Państwowego Gospodarstwa Wodnego Wody Polskie Regionalny Zarząd Gospodarki Wodnej w Rzeszowie. W ramach powyższego zadania wskazane zostaną preferowane warianty lokalizacji zbiorników wodnych stałe i/lub czasowo magazynujące wod</w:t>
            </w:r>
            <w:r>
              <w:rPr>
                <w:rFonts w:ascii="Times New Roman" w:eastAsia="Times New Roman" w:hAnsi="Times New Roman"/>
                <w:color w:val="000000"/>
                <w:sz w:val="20"/>
                <w:szCs w:val="20"/>
                <w:lang w:eastAsia="pl-PL"/>
              </w:rPr>
              <w:t xml:space="preserve">ę. </w:t>
            </w:r>
          </w:p>
          <w:p w14:paraId="1FFD82BB" w14:textId="77777777" w:rsidR="009919CF" w:rsidRDefault="009919CF" w:rsidP="000375CD">
            <w:pPr>
              <w:spacing w:after="0" w:line="276" w:lineRule="auto"/>
              <w:jc w:val="both"/>
            </w:pPr>
            <w:r>
              <w:rPr>
                <w:rFonts w:ascii="Times New Roman" w:hAnsi="Times New Roman"/>
                <w:sz w:val="20"/>
                <w:szCs w:val="20"/>
              </w:rPr>
              <w:t>Położenie gmin Partnerstwa Kolbuszowskiego w obrębie wód podziemnych (</w:t>
            </w:r>
            <w:proofErr w:type="spellStart"/>
            <w:r>
              <w:rPr>
                <w:rFonts w:ascii="Times New Roman" w:hAnsi="Times New Roman"/>
                <w:sz w:val="20"/>
                <w:szCs w:val="20"/>
              </w:rPr>
              <w:t>JCWPd</w:t>
            </w:r>
            <w:proofErr w:type="spellEnd"/>
            <w:r>
              <w:rPr>
                <w:rFonts w:ascii="Times New Roman" w:hAnsi="Times New Roman"/>
                <w:sz w:val="20"/>
                <w:szCs w:val="20"/>
              </w:rPr>
              <w:t>)</w:t>
            </w:r>
            <w:r>
              <w:rPr>
                <w:rStyle w:val="Odwoanieprzypisudolnego"/>
                <w:rFonts w:ascii="Times New Roman" w:hAnsi="Times New Roman"/>
                <w:sz w:val="20"/>
                <w:szCs w:val="20"/>
              </w:rPr>
              <w:footnoteReference w:id="24"/>
            </w:r>
            <w:r>
              <w:rPr>
                <w:rFonts w:ascii="Times New Roman" w:hAnsi="Times New Roman"/>
                <w:sz w:val="20"/>
                <w:szCs w:val="20"/>
              </w:rPr>
              <w:t>:</w:t>
            </w:r>
          </w:p>
          <w:p w14:paraId="5B8D00D2" w14:textId="77777777" w:rsidR="009919CF" w:rsidRDefault="009919CF" w:rsidP="000375CD">
            <w:pPr>
              <w:spacing w:after="0" w:line="276" w:lineRule="auto"/>
              <w:jc w:val="both"/>
            </w:pPr>
            <w:r>
              <w:rPr>
                <w:rFonts w:ascii="Times New Roman" w:hAnsi="Times New Roman"/>
                <w:sz w:val="20"/>
                <w:szCs w:val="20"/>
              </w:rPr>
              <w:t>Gminy: Cmolas, Kolbuszowa i Niwiska:</w:t>
            </w:r>
          </w:p>
          <w:p w14:paraId="4B655DAB" w14:textId="77777777" w:rsidR="009919CF" w:rsidRDefault="009919CF" w:rsidP="000375CD">
            <w:pPr>
              <w:pStyle w:val="Akapitzlist"/>
              <w:numPr>
                <w:ilvl w:val="0"/>
                <w:numId w:val="94"/>
              </w:numPr>
              <w:spacing w:after="0" w:line="276" w:lineRule="auto"/>
              <w:contextualSpacing w:val="0"/>
              <w:jc w:val="both"/>
            </w:pPr>
            <w:r>
              <w:rPr>
                <w:rFonts w:ascii="Times New Roman" w:hAnsi="Times New Roman"/>
                <w:sz w:val="20"/>
                <w:szCs w:val="20"/>
              </w:rPr>
              <w:t xml:space="preserve">Kod </w:t>
            </w:r>
            <w:proofErr w:type="spellStart"/>
            <w:r>
              <w:rPr>
                <w:rFonts w:ascii="Times New Roman" w:hAnsi="Times New Roman"/>
                <w:sz w:val="20"/>
                <w:szCs w:val="20"/>
              </w:rPr>
              <w:t>JCWPd</w:t>
            </w:r>
            <w:proofErr w:type="spellEnd"/>
            <w:r>
              <w:rPr>
                <w:rFonts w:ascii="Times New Roman" w:hAnsi="Times New Roman"/>
                <w:sz w:val="20"/>
                <w:szCs w:val="20"/>
              </w:rPr>
              <w:t xml:space="preserve">: </w:t>
            </w:r>
            <w:r>
              <w:rPr>
                <w:rFonts w:ascii="Times New Roman" w:hAnsi="Times New Roman"/>
                <w:color w:val="000000"/>
                <w:sz w:val="20"/>
                <w:szCs w:val="20"/>
              </w:rPr>
              <w:t>PLGW2000134</w:t>
            </w:r>
            <w:r>
              <w:rPr>
                <w:rFonts w:ascii="Times New Roman" w:hAnsi="Times New Roman"/>
                <w:sz w:val="20"/>
                <w:szCs w:val="20"/>
              </w:rPr>
              <w:t>;</w:t>
            </w:r>
          </w:p>
          <w:p w14:paraId="0AC739BF" w14:textId="77777777" w:rsidR="009919CF" w:rsidRDefault="009919CF" w:rsidP="000375CD">
            <w:pPr>
              <w:pStyle w:val="Akapitzlist"/>
              <w:numPr>
                <w:ilvl w:val="0"/>
                <w:numId w:val="95"/>
              </w:numPr>
              <w:spacing w:after="0" w:line="276" w:lineRule="auto"/>
              <w:contextualSpacing w:val="0"/>
              <w:jc w:val="both"/>
              <w:rPr>
                <w:rFonts w:ascii="Times New Roman" w:hAnsi="Times New Roman"/>
                <w:sz w:val="20"/>
                <w:szCs w:val="20"/>
              </w:rPr>
            </w:pPr>
            <w:r>
              <w:rPr>
                <w:rFonts w:ascii="Times New Roman" w:hAnsi="Times New Roman"/>
                <w:sz w:val="20"/>
                <w:szCs w:val="20"/>
              </w:rPr>
              <w:t>Stan chemiczny: dobry;</w:t>
            </w:r>
          </w:p>
          <w:p w14:paraId="17FF18F3" w14:textId="77777777" w:rsidR="009919CF" w:rsidRDefault="009919CF" w:rsidP="000375CD">
            <w:pPr>
              <w:pStyle w:val="Akapitzlist"/>
              <w:numPr>
                <w:ilvl w:val="0"/>
                <w:numId w:val="95"/>
              </w:numPr>
              <w:spacing w:after="0" w:line="276" w:lineRule="auto"/>
              <w:contextualSpacing w:val="0"/>
              <w:jc w:val="both"/>
              <w:rPr>
                <w:rFonts w:ascii="Times New Roman" w:hAnsi="Times New Roman"/>
                <w:sz w:val="20"/>
                <w:szCs w:val="20"/>
              </w:rPr>
            </w:pPr>
            <w:r>
              <w:rPr>
                <w:rFonts w:ascii="Times New Roman" w:hAnsi="Times New Roman"/>
                <w:sz w:val="20"/>
                <w:szCs w:val="20"/>
              </w:rPr>
              <w:t>Stan ilościowy: dobry;</w:t>
            </w:r>
          </w:p>
          <w:p w14:paraId="306CDD79" w14:textId="77777777" w:rsidR="009919CF" w:rsidRDefault="009919CF" w:rsidP="000375CD">
            <w:pPr>
              <w:pStyle w:val="Akapitzlist"/>
              <w:numPr>
                <w:ilvl w:val="0"/>
                <w:numId w:val="95"/>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Stan </w:t>
            </w:r>
            <w:proofErr w:type="spellStart"/>
            <w:r>
              <w:rPr>
                <w:rFonts w:ascii="Times New Roman" w:hAnsi="Times New Roman"/>
                <w:sz w:val="20"/>
                <w:szCs w:val="20"/>
              </w:rPr>
              <w:t>JCWPd</w:t>
            </w:r>
            <w:proofErr w:type="spellEnd"/>
            <w:r>
              <w:rPr>
                <w:rFonts w:ascii="Times New Roman" w:hAnsi="Times New Roman"/>
                <w:sz w:val="20"/>
                <w:szCs w:val="20"/>
              </w:rPr>
              <w:t>: dobry;</w:t>
            </w:r>
          </w:p>
          <w:p w14:paraId="5B793177" w14:textId="77777777" w:rsidR="009919CF" w:rsidRDefault="009919CF" w:rsidP="000375CD">
            <w:pPr>
              <w:pStyle w:val="Akapitzlist"/>
              <w:numPr>
                <w:ilvl w:val="0"/>
                <w:numId w:val="95"/>
              </w:numPr>
              <w:spacing w:after="0" w:line="276" w:lineRule="auto"/>
              <w:contextualSpacing w:val="0"/>
              <w:jc w:val="both"/>
              <w:rPr>
                <w:rFonts w:ascii="Times New Roman" w:hAnsi="Times New Roman"/>
                <w:sz w:val="20"/>
                <w:szCs w:val="20"/>
              </w:rPr>
            </w:pPr>
            <w:r>
              <w:rPr>
                <w:rFonts w:ascii="Times New Roman" w:hAnsi="Times New Roman"/>
                <w:sz w:val="20"/>
                <w:szCs w:val="20"/>
              </w:rPr>
              <w:t>Ocena ryzyka niespełnienia celów środowiskowych: niezagrożona;</w:t>
            </w:r>
          </w:p>
          <w:p w14:paraId="536B7925" w14:textId="77777777" w:rsidR="009919CF" w:rsidRDefault="009919CF" w:rsidP="000375CD">
            <w:pPr>
              <w:pStyle w:val="Akapitzlist"/>
              <w:numPr>
                <w:ilvl w:val="0"/>
                <w:numId w:val="95"/>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Cele środowiskowe dla </w:t>
            </w:r>
            <w:proofErr w:type="spellStart"/>
            <w:r>
              <w:rPr>
                <w:rFonts w:ascii="Times New Roman" w:hAnsi="Times New Roman"/>
                <w:sz w:val="20"/>
                <w:szCs w:val="20"/>
              </w:rPr>
              <w:t>JCWPd</w:t>
            </w:r>
            <w:proofErr w:type="spellEnd"/>
            <w:r>
              <w:rPr>
                <w:rFonts w:ascii="Times New Roman" w:hAnsi="Times New Roman"/>
                <w:sz w:val="20"/>
                <w:szCs w:val="20"/>
              </w:rPr>
              <w:t>: dobry stan chemiczny, dobry stan ilościowy;</w:t>
            </w:r>
          </w:p>
          <w:p w14:paraId="5D137541" w14:textId="77777777" w:rsidR="009919CF" w:rsidRDefault="009919CF" w:rsidP="000375CD">
            <w:pPr>
              <w:pStyle w:val="Akapitzlist"/>
              <w:numPr>
                <w:ilvl w:val="0"/>
                <w:numId w:val="95"/>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Działania podstawowe </w:t>
            </w:r>
            <w:r w:rsidRPr="00B540F4">
              <w:rPr>
                <w:rFonts w:ascii="Times New Roman" w:hAnsi="Times New Roman"/>
                <w:sz w:val="20"/>
                <w:szCs w:val="20"/>
              </w:rPr>
              <w:t xml:space="preserve">przewidziane do wdrażania dla </w:t>
            </w:r>
            <w:proofErr w:type="spellStart"/>
            <w:r w:rsidRPr="00B540F4">
              <w:rPr>
                <w:rFonts w:ascii="Times New Roman" w:hAnsi="Times New Roman"/>
                <w:sz w:val="20"/>
                <w:szCs w:val="20"/>
              </w:rPr>
              <w:t>JCWP</w:t>
            </w:r>
            <w:r>
              <w:rPr>
                <w:rFonts w:ascii="Times New Roman" w:hAnsi="Times New Roman"/>
                <w:sz w:val="20"/>
                <w:szCs w:val="20"/>
              </w:rPr>
              <w:t>d</w:t>
            </w:r>
            <w:proofErr w:type="spellEnd"/>
            <w:r>
              <w:rPr>
                <w:rFonts w:ascii="Times New Roman" w:hAnsi="Times New Roman"/>
                <w:sz w:val="20"/>
                <w:szCs w:val="20"/>
              </w:rPr>
              <w:t xml:space="preserve">: </w:t>
            </w:r>
            <w:r w:rsidRPr="00653B97">
              <w:rPr>
                <w:rFonts w:ascii="Times New Roman" w:hAnsi="Times New Roman"/>
                <w:sz w:val="20"/>
                <w:szCs w:val="20"/>
              </w:rPr>
              <w:t>ustanowienie obszaru ochronnego zbiornika wód śródlądowych (GZWP)</w:t>
            </w:r>
            <w:r>
              <w:rPr>
                <w:rFonts w:ascii="Times New Roman" w:hAnsi="Times New Roman"/>
                <w:sz w:val="20"/>
                <w:szCs w:val="20"/>
              </w:rPr>
              <w:t xml:space="preserve">, </w:t>
            </w:r>
            <w:r w:rsidRPr="00653B97">
              <w:rPr>
                <w:rFonts w:ascii="Times New Roman" w:hAnsi="Times New Roman"/>
                <w:sz w:val="20"/>
                <w:szCs w:val="20"/>
              </w:rPr>
              <w:t>opracowanie wniosku na potrzeby ustanowienia obszaru ochronnego zbiornika wód śródlądowych (GZWP)</w:t>
            </w:r>
            <w:r>
              <w:rPr>
                <w:rFonts w:ascii="Times New Roman" w:hAnsi="Times New Roman"/>
                <w:sz w:val="20"/>
                <w:szCs w:val="20"/>
              </w:rPr>
              <w:t>;</w:t>
            </w:r>
          </w:p>
          <w:p w14:paraId="4E861F45" w14:textId="77777777" w:rsidR="009919CF" w:rsidRDefault="009919CF" w:rsidP="000375CD">
            <w:pPr>
              <w:pStyle w:val="Akapitzlist"/>
              <w:numPr>
                <w:ilvl w:val="0"/>
                <w:numId w:val="95"/>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Działania uzupełniające </w:t>
            </w:r>
            <w:r w:rsidRPr="00B540F4">
              <w:rPr>
                <w:rFonts w:ascii="Times New Roman" w:hAnsi="Times New Roman"/>
                <w:sz w:val="20"/>
                <w:szCs w:val="20"/>
              </w:rPr>
              <w:t xml:space="preserve">przewidziane do wdrażania dla </w:t>
            </w:r>
            <w:proofErr w:type="spellStart"/>
            <w:r w:rsidRPr="00B540F4">
              <w:rPr>
                <w:rFonts w:ascii="Times New Roman" w:hAnsi="Times New Roman"/>
                <w:sz w:val="20"/>
                <w:szCs w:val="20"/>
              </w:rPr>
              <w:t>JCWP</w:t>
            </w:r>
            <w:r>
              <w:rPr>
                <w:rFonts w:ascii="Times New Roman" w:hAnsi="Times New Roman"/>
                <w:sz w:val="20"/>
                <w:szCs w:val="20"/>
              </w:rPr>
              <w:t>d</w:t>
            </w:r>
            <w:proofErr w:type="spellEnd"/>
            <w:r>
              <w:rPr>
                <w:rFonts w:ascii="Times New Roman" w:hAnsi="Times New Roman"/>
                <w:sz w:val="20"/>
                <w:szCs w:val="20"/>
              </w:rPr>
              <w:t xml:space="preserve">: </w:t>
            </w:r>
            <w:r w:rsidRPr="00653B97">
              <w:rPr>
                <w:rFonts w:ascii="Times New Roman" w:hAnsi="Times New Roman"/>
                <w:sz w:val="20"/>
                <w:szCs w:val="20"/>
              </w:rPr>
              <w:t>wsparcie działań organów administracji w zakresie ustanawiania obszarów ochronnych GZWP</w:t>
            </w:r>
            <w:r>
              <w:rPr>
                <w:rFonts w:ascii="Times New Roman" w:hAnsi="Times New Roman"/>
                <w:sz w:val="20"/>
                <w:szCs w:val="20"/>
              </w:rPr>
              <w:t>.</w:t>
            </w:r>
          </w:p>
          <w:p w14:paraId="0A6A800C"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 xml:space="preserve">Gminy: Cmolas, Kolbuszowa, Majdan Królewski, Niwiska, Raniżów i Dzikowiec: </w:t>
            </w:r>
          </w:p>
          <w:p w14:paraId="32BF0801" w14:textId="77777777" w:rsidR="009919CF" w:rsidRDefault="009919CF" w:rsidP="000375CD">
            <w:pPr>
              <w:pStyle w:val="Akapitzlist"/>
              <w:numPr>
                <w:ilvl w:val="0"/>
                <w:numId w:val="94"/>
              </w:numPr>
              <w:spacing w:after="0" w:line="276" w:lineRule="auto"/>
              <w:contextualSpacing w:val="0"/>
              <w:jc w:val="both"/>
            </w:pPr>
            <w:r>
              <w:rPr>
                <w:rFonts w:ascii="Times New Roman" w:hAnsi="Times New Roman"/>
                <w:sz w:val="20"/>
                <w:szCs w:val="20"/>
              </w:rPr>
              <w:t xml:space="preserve">Kod </w:t>
            </w:r>
            <w:proofErr w:type="spellStart"/>
            <w:r>
              <w:rPr>
                <w:rFonts w:ascii="Times New Roman" w:hAnsi="Times New Roman"/>
                <w:sz w:val="20"/>
                <w:szCs w:val="20"/>
              </w:rPr>
              <w:t>JCWPd</w:t>
            </w:r>
            <w:proofErr w:type="spellEnd"/>
            <w:r>
              <w:rPr>
                <w:rFonts w:ascii="Times New Roman" w:hAnsi="Times New Roman"/>
                <w:sz w:val="20"/>
                <w:szCs w:val="20"/>
              </w:rPr>
              <w:t xml:space="preserve">: </w:t>
            </w:r>
            <w:r>
              <w:rPr>
                <w:rFonts w:ascii="Times New Roman" w:hAnsi="Times New Roman"/>
                <w:color w:val="000000"/>
                <w:sz w:val="20"/>
                <w:szCs w:val="20"/>
              </w:rPr>
              <w:t>PLGW2000135;</w:t>
            </w:r>
          </w:p>
          <w:p w14:paraId="65A2D851" w14:textId="77777777" w:rsidR="009919CF" w:rsidRDefault="009919CF" w:rsidP="000375CD">
            <w:pPr>
              <w:pStyle w:val="Akapitzlist"/>
              <w:numPr>
                <w:ilvl w:val="0"/>
                <w:numId w:val="96"/>
              </w:numPr>
              <w:spacing w:after="0" w:line="276" w:lineRule="auto"/>
              <w:ind w:left="747"/>
              <w:contextualSpacing w:val="0"/>
              <w:jc w:val="both"/>
              <w:rPr>
                <w:rFonts w:ascii="Times New Roman" w:hAnsi="Times New Roman"/>
                <w:sz w:val="20"/>
                <w:szCs w:val="20"/>
              </w:rPr>
            </w:pPr>
            <w:r>
              <w:rPr>
                <w:rFonts w:ascii="Times New Roman" w:hAnsi="Times New Roman"/>
                <w:sz w:val="20"/>
                <w:szCs w:val="20"/>
              </w:rPr>
              <w:lastRenderedPageBreak/>
              <w:t>Stan ilościowy: dobry;</w:t>
            </w:r>
          </w:p>
          <w:p w14:paraId="33517FFB" w14:textId="77777777" w:rsidR="009919CF" w:rsidRDefault="009919CF" w:rsidP="000375CD">
            <w:pPr>
              <w:pStyle w:val="Akapitzlist"/>
              <w:numPr>
                <w:ilvl w:val="0"/>
                <w:numId w:val="96"/>
              </w:numPr>
              <w:spacing w:after="0" w:line="276" w:lineRule="auto"/>
              <w:ind w:left="747"/>
              <w:contextualSpacing w:val="0"/>
              <w:jc w:val="both"/>
              <w:rPr>
                <w:rFonts w:ascii="Times New Roman" w:hAnsi="Times New Roman"/>
                <w:sz w:val="20"/>
                <w:szCs w:val="20"/>
              </w:rPr>
            </w:pPr>
            <w:r>
              <w:rPr>
                <w:rFonts w:ascii="Times New Roman" w:hAnsi="Times New Roman"/>
                <w:sz w:val="20"/>
                <w:szCs w:val="20"/>
              </w:rPr>
              <w:t>Stan chemiczny: słaby;</w:t>
            </w:r>
          </w:p>
          <w:p w14:paraId="58A790E1" w14:textId="77777777" w:rsidR="009919CF" w:rsidRDefault="009919CF" w:rsidP="000375CD">
            <w:pPr>
              <w:pStyle w:val="Akapitzlist"/>
              <w:numPr>
                <w:ilvl w:val="0"/>
                <w:numId w:val="96"/>
              </w:numPr>
              <w:spacing w:after="0" w:line="276" w:lineRule="auto"/>
              <w:ind w:left="747"/>
              <w:contextualSpacing w:val="0"/>
              <w:jc w:val="both"/>
              <w:rPr>
                <w:rFonts w:ascii="Times New Roman" w:hAnsi="Times New Roman"/>
                <w:sz w:val="20"/>
                <w:szCs w:val="20"/>
              </w:rPr>
            </w:pPr>
            <w:r>
              <w:rPr>
                <w:rFonts w:ascii="Times New Roman" w:hAnsi="Times New Roman"/>
                <w:sz w:val="20"/>
                <w:szCs w:val="20"/>
              </w:rPr>
              <w:t xml:space="preserve">Stan </w:t>
            </w:r>
            <w:proofErr w:type="spellStart"/>
            <w:r>
              <w:rPr>
                <w:rFonts w:ascii="Times New Roman" w:hAnsi="Times New Roman"/>
                <w:sz w:val="20"/>
                <w:szCs w:val="20"/>
              </w:rPr>
              <w:t>JCWPd</w:t>
            </w:r>
            <w:proofErr w:type="spellEnd"/>
            <w:r>
              <w:rPr>
                <w:rFonts w:ascii="Times New Roman" w:hAnsi="Times New Roman"/>
                <w:sz w:val="20"/>
                <w:szCs w:val="20"/>
              </w:rPr>
              <w:t>: słaby;</w:t>
            </w:r>
          </w:p>
          <w:p w14:paraId="2F6DF9A1" w14:textId="77777777" w:rsidR="009919CF" w:rsidRDefault="009919CF" w:rsidP="000375CD">
            <w:pPr>
              <w:pStyle w:val="Akapitzlist"/>
              <w:numPr>
                <w:ilvl w:val="0"/>
                <w:numId w:val="96"/>
              </w:numPr>
              <w:spacing w:after="0" w:line="276" w:lineRule="auto"/>
              <w:ind w:left="747"/>
              <w:contextualSpacing w:val="0"/>
              <w:jc w:val="both"/>
              <w:rPr>
                <w:rFonts w:ascii="Times New Roman" w:hAnsi="Times New Roman"/>
                <w:sz w:val="20"/>
                <w:szCs w:val="20"/>
              </w:rPr>
            </w:pPr>
            <w:r>
              <w:rPr>
                <w:rFonts w:ascii="Times New Roman" w:hAnsi="Times New Roman"/>
                <w:sz w:val="20"/>
                <w:szCs w:val="20"/>
              </w:rPr>
              <w:t>Ocena ryzyka niespełnienia celów środowiskowych: zagrożona chemicznie;</w:t>
            </w:r>
          </w:p>
          <w:p w14:paraId="290E72ED" w14:textId="77777777" w:rsidR="009919CF" w:rsidRDefault="009919CF" w:rsidP="000375CD">
            <w:pPr>
              <w:pStyle w:val="Akapitzlist"/>
              <w:numPr>
                <w:ilvl w:val="0"/>
                <w:numId w:val="96"/>
              </w:numPr>
              <w:spacing w:after="0" w:line="276" w:lineRule="auto"/>
              <w:ind w:left="747"/>
              <w:contextualSpacing w:val="0"/>
              <w:jc w:val="both"/>
              <w:rPr>
                <w:rFonts w:ascii="Times New Roman" w:hAnsi="Times New Roman"/>
                <w:sz w:val="20"/>
                <w:szCs w:val="20"/>
              </w:rPr>
            </w:pPr>
            <w:r>
              <w:rPr>
                <w:rFonts w:ascii="Times New Roman" w:hAnsi="Times New Roman"/>
                <w:sz w:val="20"/>
                <w:szCs w:val="20"/>
              </w:rPr>
              <w:t xml:space="preserve">Cele środowiskowe dla </w:t>
            </w:r>
            <w:proofErr w:type="spellStart"/>
            <w:r>
              <w:rPr>
                <w:rFonts w:ascii="Times New Roman" w:hAnsi="Times New Roman"/>
                <w:sz w:val="20"/>
                <w:szCs w:val="20"/>
              </w:rPr>
              <w:t>JCWPd</w:t>
            </w:r>
            <w:proofErr w:type="spellEnd"/>
            <w:r>
              <w:rPr>
                <w:rFonts w:ascii="Times New Roman" w:hAnsi="Times New Roman"/>
                <w:sz w:val="20"/>
                <w:szCs w:val="20"/>
              </w:rPr>
              <w:t>:</w:t>
            </w:r>
            <w:r w:rsidRPr="00653B97">
              <w:t xml:space="preserve"> </w:t>
            </w:r>
            <w:r w:rsidRPr="00653B97">
              <w:rPr>
                <w:rFonts w:ascii="Times New Roman" w:hAnsi="Times New Roman"/>
                <w:sz w:val="20"/>
                <w:szCs w:val="20"/>
              </w:rPr>
              <w:t>dobry stan chemiczny z</w:t>
            </w:r>
            <w:r>
              <w:rPr>
                <w:rFonts w:ascii="Times New Roman" w:hAnsi="Times New Roman"/>
                <w:sz w:val="20"/>
                <w:szCs w:val="20"/>
              </w:rPr>
              <w:t> </w:t>
            </w:r>
            <w:r w:rsidRPr="00653B97">
              <w:rPr>
                <w:rFonts w:ascii="Times New Roman" w:hAnsi="Times New Roman"/>
                <w:sz w:val="20"/>
                <w:szCs w:val="20"/>
              </w:rPr>
              <w:t xml:space="preserve">wyłączeniem przekroczeń wartości progowej dobrego stanu </w:t>
            </w:r>
            <w:r>
              <w:rPr>
                <w:rFonts w:ascii="Times New Roman" w:hAnsi="Times New Roman"/>
                <w:sz w:val="20"/>
                <w:szCs w:val="20"/>
              </w:rPr>
              <w:br/>
            </w:r>
            <w:r w:rsidRPr="00653B97">
              <w:rPr>
                <w:rFonts w:ascii="Times New Roman" w:hAnsi="Times New Roman"/>
                <w:sz w:val="20"/>
                <w:szCs w:val="20"/>
              </w:rPr>
              <w:t>w</w:t>
            </w:r>
            <w:r>
              <w:rPr>
                <w:rFonts w:ascii="Times New Roman" w:hAnsi="Times New Roman"/>
                <w:sz w:val="20"/>
                <w:szCs w:val="20"/>
              </w:rPr>
              <w:t xml:space="preserve"> </w:t>
            </w:r>
            <w:r w:rsidRPr="00653B97">
              <w:rPr>
                <w:rFonts w:ascii="Times New Roman" w:hAnsi="Times New Roman"/>
                <w:sz w:val="20"/>
                <w:szCs w:val="20"/>
              </w:rPr>
              <w:t xml:space="preserve">przypadku wskaźników: K, Fe, Mn, As, </w:t>
            </w:r>
            <w:proofErr w:type="spellStart"/>
            <w:r w:rsidRPr="00653B97">
              <w:rPr>
                <w:rFonts w:ascii="Times New Roman" w:hAnsi="Times New Roman"/>
                <w:sz w:val="20"/>
                <w:szCs w:val="20"/>
              </w:rPr>
              <w:t>pH</w:t>
            </w:r>
            <w:proofErr w:type="spellEnd"/>
            <w:r w:rsidRPr="00653B97">
              <w:rPr>
                <w:rFonts w:ascii="Times New Roman" w:hAnsi="Times New Roman"/>
                <w:sz w:val="20"/>
                <w:szCs w:val="20"/>
              </w:rPr>
              <w:t>, Al, SO4, TOC</w:t>
            </w:r>
            <w:r>
              <w:rPr>
                <w:rFonts w:ascii="Times New Roman" w:hAnsi="Times New Roman"/>
                <w:sz w:val="20"/>
                <w:szCs w:val="20"/>
              </w:rPr>
              <w:t>, dobry stan ilościowy;</w:t>
            </w:r>
          </w:p>
          <w:p w14:paraId="2A5BB4FB" w14:textId="77777777" w:rsidR="009919CF" w:rsidRDefault="009919CF" w:rsidP="000375CD">
            <w:pPr>
              <w:pStyle w:val="Akapitzlist"/>
              <w:numPr>
                <w:ilvl w:val="0"/>
                <w:numId w:val="96"/>
              </w:numPr>
              <w:spacing w:after="0" w:line="276" w:lineRule="auto"/>
              <w:ind w:left="747"/>
              <w:contextualSpacing w:val="0"/>
              <w:jc w:val="both"/>
              <w:rPr>
                <w:rFonts w:ascii="Times New Roman" w:hAnsi="Times New Roman"/>
                <w:sz w:val="20"/>
                <w:szCs w:val="20"/>
              </w:rPr>
            </w:pPr>
            <w:r>
              <w:rPr>
                <w:rFonts w:ascii="Times New Roman" w:hAnsi="Times New Roman"/>
                <w:sz w:val="20"/>
                <w:szCs w:val="20"/>
              </w:rPr>
              <w:t xml:space="preserve">Działania podstawowe do wdrażania dla </w:t>
            </w:r>
            <w:proofErr w:type="spellStart"/>
            <w:r>
              <w:rPr>
                <w:rFonts w:ascii="Times New Roman" w:hAnsi="Times New Roman"/>
                <w:sz w:val="20"/>
                <w:szCs w:val="20"/>
              </w:rPr>
              <w:t>JCWPd</w:t>
            </w:r>
            <w:proofErr w:type="spellEnd"/>
            <w:r>
              <w:rPr>
                <w:rFonts w:ascii="Times New Roman" w:hAnsi="Times New Roman"/>
                <w:sz w:val="20"/>
                <w:szCs w:val="20"/>
              </w:rPr>
              <w:t xml:space="preserve">: </w:t>
            </w:r>
            <w:r w:rsidRPr="00C93EA2">
              <w:rPr>
                <w:rFonts w:ascii="Times New Roman" w:hAnsi="Times New Roman"/>
                <w:sz w:val="20"/>
                <w:szCs w:val="20"/>
              </w:rPr>
              <w:t>ustanowienie obszaru ochronnego zbiornika wód śródlądowych (GZWP)</w:t>
            </w:r>
            <w:r>
              <w:rPr>
                <w:rFonts w:ascii="Times New Roman" w:hAnsi="Times New Roman"/>
                <w:sz w:val="20"/>
                <w:szCs w:val="20"/>
              </w:rPr>
              <w:t xml:space="preserve">, </w:t>
            </w:r>
            <w:r w:rsidRPr="00C93EA2">
              <w:rPr>
                <w:rFonts w:ascii="Times New Roman" w:hAnsi="Times New Roman"/>
                <w:sz w:val="20"/>
                <w:szCs w:val="20"/>
              </w:rPr>
              <w:t>opracowanie wniosku na potrzeby ustanowienia obszaru ochronnego zbiornika wód śródlądowych (GZWP</w:t>
            </w:r>
            <w:r>
              <w:rPr>
                <w:rFonts w:ascii="Times New Roman" w:hAnsi="Times New Roman"/>
                <w:sz w:val="20"/>
                <w:szCs w:val="20"/>
              </w:rPr>
              <w:t>);</w:t>
            </w:r>
          </w:p>
          <w:p w14:paraId="1B3AD495" w14:textId="77777777" w:rsidR="009919CF" w:rsidRDefault="009919CF" w:rsidP="000375CD">
            <w:pPr>
              <w:pStyle w:val="Akapitzlist"/>
              <w:numPr>
                <w:ilvl w:val="0"/>
                <w:numId w:val="96"/>
              </w:numPr>
              <w:spacing w:after="0" w:line="276" w:lineRule="auto"/>
              <w:ind w:left="747"/>
              <w:contextualSpacing w:val="0"/>
              <w:jc w:val="both"/>
              <w:rPr>
                <w:rFonts w:ascii="Times New Roman" w:hAnsi="Times New Roman"/>
                <w:sz w:val="20"/>
                <w:szCs w:val="20"/>
              </w:rPr>
            </w:pPr>
            <w:r>
              <w:rPr>
                <w:rFonts w:ascii="Times New Roman" w:hAnsi="Times New Roman"/>
                <w:sz w:val="20"/>
                <w:szCs w:val="20"/>
              </w:rPr>
              <w:t xml:space="preserve">Działania uzupełniające do wdrażania dla </w:t>
            </w:r>
            <w:proofErr w:type="spellStart"/>
            <w:r>
              <w:rPr>
                <w:rFonts w:ascii="Times New Roman" w:hAnsi="Times New Roman"/>
                <w:sz w:val="20"/>
                <w:szCs w:val="20"/>
              </w:rPr>
              <w:t>JCWPd</w:t>
            </w:r>
            <w:proofErr w:type="spellEnd"/>
            <w:r>
              <w:rPr>
                <w:rFonts w:ascii="Times New Roman" w:hAnsi="Times New Roman"/>
                <w:sz w:val="20"/>
                <w:szCs w:val="20"/>
              </w:rPr>
              <w:t xml:space="preserve">: </w:t>
            </w:r>
            <w:r w:rsidRPr="00C93EA2">
              <w:rPr>
                <w:rFonts w:ascii="Times New Roman" w:hAnsi="Times New Roman"/>
                <w:sz w:val="20"/>
                <w:szCs w:val="20"/>
              </w:rPr>
              <w:t>wsparcie działań organów administracji w zakresie ustanawiania obszarów ochronnych GZWP</w:t>
            </w:r>
            <w:r>
              <w:rPr>
                <w:rFonts w:ascii="Times New Roman" w:hAnsi="Times New Roman"/>
                <w:sz w:val="20"/>
                <w:szCs w:val="20"/>
              </w:rPr>
              <w:t xml:space="preserve">, </w:t>
            </w:r>
            <w:r w:rsidRPr="00C93EA2">
              <w:rPr>
                <w:rFonts w:ascii="Times New Roman" w:hAnsi="Times New Roman"/>
                <w:sz w:val="20"/>
                <w:szCs w:val="20"/>
              </w:rPr>
              <w:t>rozpoznanie występowania nowych zanieczyszczeń w wodach podziemnych</w:t>
            </w:r>
            <w:r>
              <w:rPr>
                <w:rFonts w:ascii="Times New Roman" w:hAnsi="Times New Roman"/>
                <w:sz w:val="20"/>
                <w:szCs w:val="20"/>
              </w:rPr>
              <w:t xml:space="preserve">, </w:t>
            </w:r>
            <w:r w:rsidRPr="00F323EE">
              <w:rPr>
                <w:rFonts w:ascii="Times New Roman" w:hAnsi="Times New Roman"/>
                <w:sz w:val="20"/>
                <w:szCs w:val="20"/>
              </w:rPr>
              <w:t xml:space="preserve">szkolenia </w:t>
            </w:r>
            <w:r>
              <w:rPr>
                <w:rFonts w:ascii="Times New Roman" w:hAnsi="Times New Roman"/>
                <w:sz w:val="20"/>
                <w:szCs w:val="20"/>
              </w:rPr>
              <w:br/>
            </w:r>
            <w:r w:rsidRPr="00F323EE">
              <w:rPr>
                <w:rFonts w:ascii="Times New Roman" w:hAnsi="Times New Roman"/>
                <w:sz w:val="20"/>
                <w:szCs w:val="20"/>
              </w:rPr>
              <w:t xml:space="preserve">z zakresu dobrowolnego stosowania </w:t>
            </w:r>
            <w:r w:rsidRPr="00E3399C">
              <w:rPr>
                <w:rFonts w:ascii="Times New Roman" w:hAnsi="Times New Roman"/>
                <w:i/>
                <w:iCs/>
                <w:sz w:val="20"/>
                <w:szCs w:val="20"/>
              </w:rPr>
              <w:t>Zbioru zaleceń dobrej praktyki rolniczej</w:t>
            </w:r>
            <w:r w:rsidRPr="00F323EE">
              <w:rPr>
                <w:rFonts w:ascii="Times New Roman" w:hAnsi="Times New Roman"/>
                <w:sz w:val="20"/>
                <w:szCs w:val="20"/>
              </w:rPr>
              <w:t>, mającego na celu ochronę wód przed zanieczyszczeniem azotanami pochodzącymi ze źródeł rolniczych</w:t>
            </w:r>
            <w:r>
              <w:rPr>
                <w:rFonts w:ascii="Times New Roman" w:hAnsi="Times New Roman"/>
                <w:sz w:val="20"/>
                <w:szCs w:val="20"/>
              </w:rPr>
              <w:t xml:space="preserve">, </w:t>
            </w:r>
            <w:r w:rsidRPr="00F323EE">
              <w:rPr>
                <w:rFonts w:ascii="Times New Roman" w:hAnsi="Times New Roman"/>
                <w:sz w:val="20"/>
                <w:szCs w:val="20"/>
              </w:rPr>
              <w:t xml:space="preserve">dobrowolne stosowanie działań ze </w:t>
            </w:r>
            <w:r w:rsidRPr="00E3399C">
              <w:rPr>
                <w:rFonts w:ascii="Times New Roman" w:hAnsi="Times New Roman"/>
                <w:i/>
                <w:iCs/>
                <w:sz w:val="20"/>
                <w:szCs w:val="20"/>
              </w:rPr>
              <w:t>Zbioru zaleceń dobrej praktyki rolniczej</w:t>
            </w:r>
            <w:r>
              <w:rPr>
                <w:rFonts w:ascii="Times New Roman" w:hAnsi="Times New Roman"/>
                <w:sz w:val="20"/>
                <w:szCs w:val="20"/>
              </w:rPr>
              <w:t xml:space="preserve">. </w:t>
            </w:r>
          </w:p>
          <w:p w14:paraId="3AFA11F9"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Gmina Kolbuszowa:</w:t>
            </w:r>
          </w:p>
          <w:p w14:paraId="26905FFD" w14:textId="77777777" w:rsidR="009919CF" w:rsidRDefault="009919CF" w:rsidP="000375CD">
            <w:pPr>
              <w:pStyle w:val="Akapitzlist"/>
              <w:numPr>
                <w:ilvl w:val="0"/>
                <w:numId w:val="94"/>
              </w:numPr>
              <w:spacing w:after="0" w:line="276" w:lineRule="auto"/>
              <w:contextualSpacing w:val="0"/>
              <w:jc w:val="both"/>
            </w:pPr>
            <w:r>
              <w:rPr>
                <w:rFonts w:ascii="Times New Roman" w:hAnsi="Times New Roman"/>
                <w:sz w:val="20"/>
                <w:szCs w:val="20"/>
              </w:rPr>
              <w:t xml:space="preserve">Kod </w:t>
            </w:r>
            <w:proofErr w:type="spellStart"/>
            <w:r>
              <w:rPr>
                <w:rFonts w:ascii="Times New Roman" w:hAnsi="Times New Roman"/>
                <w:sz w:val="20"/>
                <w:szCs w:val="20"/>
              </w:rPr>
              <w:t>JCWPd</w:t>
            </w:r>
            <w:proofErr w:type="spellEnd"/>
            <w:r>
              <w:rPr>
                <w:rFonts w:ascii="Times New Roman" w:hAnsi="Times New Roman"/>
                <w:sz w:val="20"/>
                <w:szCs w:val="20"/>
              </w:rPr>
              <w:t xml:space="preserve">: </w:t>
            </w:r>
            <w:r>
              <w:rPr>
                <w:rFonts w:ascii="Times New Roman" w:hAnsi="Times New Roman"/>
                <w:color w:val="000000"/>
                <w:sz w:val="20"/>
                <w:szCs w:val="20"/>
              </w:rPr>
              <w:t>PLGW2000153;</w:t>
            </w:r>
          </w:p>
          <w:p w14:paraId="0BBF4148" w14:textId="77777777" w:rsidR="009919CF" w:rsidRDefault="009919CF" w:rsidP="000375CD">
            <w:pPr>
              <w:pStyle w:val="Akapitzlist"/>
              <w:numPr>
                <w:ilvl w:val="0"/>
                <w:numId w:val="97"/>
              </w:numPr>
              <w:spacing w:after="0" w:line="276" w:lineRule="auto"/>
              <w:contextualSpacing w:val="0"/>
              <w:jc w:val="both"/>
              <w:rPr>
                <w:rFonts w:ascii="Times New Roman" w:hAnsi="Times New Roman"/>
                <w:sz w:val="20"/>
                <w:szCs w:val="20"/>
              </w:rPr>
            </w:pPr>
            <w:r>
              <w:rPr>
                <w:rFonts w:ascii="Times New Roman" w:hAnsi="Times New Roman"/>
                <w:sz w:val="20"/>
                <w:szCs w:val="20"/>
              </w:rPr>
              <w:t>Stan ilościowy: dobry;</w:t>
            </w:r>
          </w:p>
          <w:p w14:paraId="43382EDD" w14:textId="77777777" w:rsidR="009919CF" w:rsidRDefault="009919CF" w:rsidP="000375CD">
            <w:pPr>
              <w:pStyle w:val="Akapitzlist"/>
              <w:numPr>
                <w:ilvl w:val="0"/>
                <w:numId w:val="97"/>
              </w:numPr>
              <w:spacing w:after="0" w:line="276" w:lineRule="auto"/>
              <w:contextualSpacing w:val="0"/>
              <w:jc w:val="both"/>
              <w:rPr>
                <w:rFonts w:ascii="Times New Roman" w:hAnsi="Times New Roman"/>
                <w:sz w:val="20"/>
                <w:szCs w:val="20"/>
              </w:rPr>
            </w:pPr>
            <w:r>
              <w:rPr>
                <w:rFonts w:ascii="Times New Roman" w:hAnsi="Times New Roman"/>
                <w:sz w:val="20"/>
                <w:szCs w:val="20"/>
              </w:rPr>
              <w:t>Stan jakościowy: dobry;</w:t>
            </w:r>
          </w:p>
          <w:p w14:paraId="5D6AA79B" w14:textId="77777777" w:rsidR="009919CF" w:rsidRDefault="009919CF" w:rsidP="000375CD">
            <w:pPr>
              <w:pStyle w:val="Akapitzlist"/>
              <w:numPr>
                <w:ilvl w:val="0"/>
                <w:numId w:val="97"/>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Ogólna ocena stanu </w:t>
            </w:r>
            <w:proofErr w:type="spellStart"/>
            <w:r>
              <w:rPr>
                <w:rFonts w:ascii="Times New Roman" w:hAnsi="Times New Roman"/>
                <w:sz w:val="20"/>
                <w:szCs w:val="20"/>
              </w:rPr>
              <w:t>JCWPd</w:t>
            </w:r>
            <w:proofErr w:type="spellEnd"/>
            <w:r>
              <w:rPr>
                <w:rFonts w:ascii="Times New Roman" w:hAnsi="Times New Roman"/>
                <w:sz w:val="20"/>
                <w:szCs w:val="20"/>
              </w:rPr>
              <w:t>: dobry;</w:t>
            </w:r>
          </w:p>
          <w:p w14:paraId="5FACBE8C" w14:textId="77777777" w:rsidR="009919CF" w:rsidRDefault="009919CF" w:rsidP="000375CD">
            <w:pPr>
              <w:pStyle w:val="Akapitzlist"/>
              <w:numPr>
                <w:ilvl w:val="0"/>
                <w:numId w:val="97"/>
              </w:numPr>
              <w:spacing w:after="0" w:line="276" w:lineRule="auto"/>
              <w:contextualSpacing w:val="0"/>
              <w:jc w:val="both"/>
              <w:rPr>
                <w:rFonts w:ascii="Times New Roman" w:hAnsi="Times New Roman"/>
                <w:sz w:val="20"/>
                <w:szCs w:val="20"/>
              </w:rPr>
            </w:pPr>
            <w:r>
              <w:rPr>
                <w:rFonts w:ascii="Times New Roman" w:hAnsi="Times New Roman"/>
                <w:sz w:val="20"/>
                <w:szCs w:val="20"/>
              </w:rPr>
              <w:t>Ocena ryzyka niespełnienia celów środowiskowych: niezagrożona;</w:t>
            </w:r>
          </w:p>
          <w:p w14:paraId="0116E784" w14:textId="77777777" w:rsidR="009919CF" w:rsidRDefault="009919CF" w:rsidP="000375CD">
            <w:pPr>
              <w:pStyle w:val="Akapitzlist"/>
              <w:numPr>
                <w:ilvl w:val="0"/>
                <w:numId w:val="97"/>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Cele środowiskowe dla </w:t>
            </w:r>
            <w:proofErr w:type="spellStart"/>
            <w:r>
              <w:rPr>
                <w:rFonts w:ascii="Times New Roman" w:hAnsi="Times New Roman"/>
                <w:sz w:val="20"/>
                <w:szCs w:val="20"/>
              </w:rPr>
              <w:t>JCWPd</w:t>
            </w:r>
            <w:proofErr w:type="spellEnd"/>
            <w:r>
              <w:rPr>
                <w:rFonts w:ascii="Times New Roman" w:hAnsi="Times New Roman"/>
                <w:sz w:val="20"/>
                <w:szCs w:val="20"/>
              </w:rPr>
              <w:t>: dobry stan chemiczny, dobry stan ilościowy;</w:t>
            </w:r>
          </w:p>
          <w:p w14:paraId="66BC6095" w14:textId="77777777" w:rsidR="009919CF" w:rsidRDefault="009919CF" w:rsidP="000375CD">
            <w:pPr>
              <w:pStyle w:val="Akapitzlist"/>
              <w:numPr>
                <w:ilvl w:val="0"/>
                <w:numId w:val="97"/>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Działania podstawowe przewidziane do wdrażania dla </w:t>
            </w:r>
            <w:proofErr w:type="spellStart"/>
            <w:r>
              <w:rPr>
                <w:rFonts w:ascii="Times New Roman" w:hAnsi="Times New Roman"/>
                <w:sz w:val="20"/>
                <w:szCs w:val="20"/>
              </w:rPr>
              <w:t>JCWPd</w:t>
            </w:r>
            <w:proofErr w:type="spellEnd"/>
            <w:r>
              <w:rPr>
                <w:rFonts w:ascii="Times New Roman" w:hAnsi="Times New Roman"/>
                <w:sz w:val="20"/>
                <w:szCs w:val="20"/>
              </w:rPr>
              <w:t xml:space="preserve">: </w:t>
            </w:r>
            <w:r w:rsidRPr="00C97270">
              <w:rPr>
                <w:rFonts w:ascii="Times New Roman" w:hAnsi="Times New Roman"/>
                <w:sz w:val="20"/>
                <w:szCs w:val="20"/>
              </w:rPr>
              <w:t>opracowanie wniosku na potrzeby ustanowienia obszaru ochronnego zbiornika wód śródlądowych (GZWP)</w:t>
            </w:r>
            <w:r>
              <w:rPr>
                <w:rFonts w:ascii="Times New Roman" w:hAnsi="Times New Roman"/>
                <w:sz w:val="20"/>
                <w:szCs w:val="20"/>
              </w:rPr>
              <w:t xml:space="preserve">, </w:t>
            </w:r>
            <w:r w:rsidRPr="00C97270">
              <w:rPr>
                <w:rFonts w:ascii="Times New Roman" w:hAnsi="Times New Roman"/>
                <w:sz w:val="20"/>
                <w:szCs w:val="20"/>
              </w:rPr>
              <w:t>ustanowienie obszaru ochronnego zbiornika wód śródlądowych (GZWP)</w:t>
            </w:r>
            <w:r>
              <w:rPr>
                <w:rFonts w:ascii="Times New Roman" w:hAnsi="Times New Roman"/>
                <w:sz w:val="20"/>
                <w:szCs w:val="20"/>
              </w:rPr>
              <w:t>;</w:t>
            </w:r>
          </w:p>
          <w:p w14:paraId="63D225B8" w14:textId="77777777" w:rsidR="009919CF" w:rsidRPr="00C97270" w:rsidRDefault="009919CF" w:rsidP="000375CD">
            <w:pPr>
              <w:pStyle w:val="Akapitzlist"/>
              <w:numPr>
                <w:ilvl w:val="0"/>
                <w:numId w:val="97"/>
              </w:numPr>
              <w:spacing w:after="0" w:line="276" w:lineRule="auto"/>
              <w:contextualSpacing w:val="0"/>
              <w:jc w:val="both"/>
              <w:rPr>
                <w:rFonts w:ascii="Times New Roman" w:hAnsi="Times New Roman"/>
                <w:sz w:val="20"/>
                <w:szCs w:val="20"/>
              </w:rPr>
            </w:pPr>
            <w:r>
              <w:rPr>
                <w:rFonts w:ascii="Times New Roman" w:hAnsi="Times New Roman"/>
                <w:sz w:val="20"/>
                <w:szCs w:val="20"/>
              </w:rPr>
              <w:t xml:space="preserve">Działania uzupełniające do wdrażania dla </w:t>
            </w:r>
            <w:proofErr w:type="spellStart"/>
            <w:r>
              <w:rPr>
                <w:rFonts w:ascii="Times New Roman" w:hAnsi="Times New Roman"/>
                <w:sz w:val="20"/>
                <w:szCs w:val="20"/>
              </w:rPr>
              <w:t>JCWPd</w:t>
            </w:r>
            <w:proofErr w:type="spellEnd"/>
            <w:r>
              <w:rPr>
                <w:rFonts w:ascii="Times New Roman" w:hAnsi="Times New Roman"/>
                <w:sz w:val="20"/>
                <w:szCs w:val="20"/>
              </w:rPr>
              <w:t>: w</w:t>
            </w:r>
            <w:r w:rsidRPr="00C97270">
              <w:rPr>
                <w:rFonts w:ascii="Times New Roman" w:hAnsi="Times New Roman"/>
                <w:sz w:val="20"/>
                <w:szCs w:val="20"/>
              </w:rPr>
              <w:t>sparcie działań organów administracji w zakresie ustanawiania obszarów ochronnych GZWP</w:t>
            </w:r>
            <w:r>
              <w:rPr>
                <w:rFonts w:ascii="Times New Roman" w:hAnsi="Times New Roman"/>
                <w:sz w:val="20"/>
                <w:szCs w:val="20"/>
              </w:rPr>
              <w:t xml:space="preserve">, </w:t>
            </w:r>
            <w:r w:rsidRPr="00C97270">
              <w:rPr>
                <w:rFonts w:ascii="Times New Roman" w:hAnsi="Times New Roman"/>
                <w:sz w:val="20"/>
                <w:szCs w:val="20"/>
              </w:rPr>
              <w:t>weryfikacja zasobów dyspozycyjnych wód podziemnych</w:t>
            </w:r>
            <w:r>
              <w:rPr>
                <w:rFonts w:ascii="Times New Roman" w:hAnsi="Times New Roman"/>
                <w:sz w:val="20"/>
                <w:szCs w:val="20"/>
              </w:rPr>
              <w:t>.</w:t>
            </w:r>
          </w:p>
          <w:p w14:paraId="0FFDF73D"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Gmina Raniżów:</w:t>
            </w:r>
          </w:p>
          <w:p w14:paraId="1D028826" w14:textId="77777777" w:rsidR="009919CF" w:rsidRDefault="009919CF" w:rsidP="000375CD">
            <w:pPr>
              <w:pStyle w:val="Akapitzlist"/>
              <w:numPr>
                <w:ilvl w:val="0"/>
                <w:numId w:val="98"/>
              </w:numPr>
              <w:spacing w:after="0" w:line="276" w:lineRule="auto"/>
              <w:contextualSpacing w:val="0"/>
              <w:jc w:val="both"/>
            </w:pPr>
            <w:r>
              <w:rPr>
                <w:rFonts w:ascii="Times New Roman" w:hAnsi="Times New Roman"/>
                <w:sz w:val="20"/>
                <w:szCs w:val="20"/>
              </w:rPr>
              <w:t xml:space="preserve">Kod </w:t>
            </w:r>
            <w:proofErr w:type="spellStart"/>
            <w:r>
              <w:rPr>
                <w:rFonts w:ascii="Times New Roman" w:hAnsi="Times New Roman"/>
                <w:sz w:val="20"/>
                <w:szCs w:val="20"/>
              </w:rPr>
              <w:t>JCWPd</w:t>
            </w:r>
            <w:proofErr w:type="spellEnd"/>
            <w:r>
              <w:rPr>
                <w:rFonts w:ascii="Times New Roman" w:hAnsi="Times New Roman"/>
                <w:sz w:val="20"/>
                <w:szCs w:val="20"/>
              </w:rPr>
              <w:t xml:space="preserve">: </w:t>
            </w:r>
            <w:r>
              <w:rPr>
                <w:rFonts w:ascii="Times New Roman" w:hAnsi="Times New Roman"/>
                <w:color w:val="000000"/>
                <w:sz w:val="20"/>
                <w:szCs w:val="20"/>
              </w:rPr>
              <w:t>PLGW2000136;</w:t>
            </w:r>
          </w:p>
          <w:p w14:paraId="052DDAFF" w14:textId="77777777" w:rsidR="009919CF" w:rsidRDefault="009919CF" w:rsidP="000375CD">
            <w:pPr>
              <w:pStyle w:val="Akapitzlist"/>
              <w:numPr>
                <w:ilvl w:val="0"/>
                <w:numId w:val="99"/>
              </w:numPr>
              <w:spacing w:after="0" w:line="276" w:lineRule="auto"/>
              <w:ind w:left="747" w:hanging="425"/>
              <w:contextualSpacing w:val="0"/>
              <w:jc w:val="both"/>
              <w:rPr>
                <w:rFonts w:ascii="Times New Roman" w:hAnsi="Times New Roman"/>
                <w:sz w:val="20"/>
                <w:szCs w:val="20"/>
              </w:rPr>
            </w:pPr>
            <w:r>
              <w:rPr>
                <w:rFonts w:ascii="Times New Roman" w:hAnsi="Times New Roman"/>
                <w:sz w:val="20"/>
                <w:szCs w:val="20"/>
              </w:rPr>
              <w:t>Stan ilościowy: dobry;</w:t>
            </w:r>
          </w:p>
          <w:p w14:paraId="4B371D29" w14:textId="77777777" w:rsidR="009919CF" w:rsidRDefault="009919CF" w:rsidP="000375CD">
            <w:pPr>
              <w:pStyle w:val="Akapitzlist"/>
              <w:numPr>
                <w:ilvl w:val="0"/>
                <w:numId w:val="99"/>
              </w:numPr>
              <w:spacing w:after="0" w:line="276" w:lineRule="auto"/>
              <w:ind w:left="747" w:hanging="425"/>
              <w:contextualSpacing w:val="0"/>
              <w:jc w:val="both"/>
              <w:rPr>
                <w:rFonts w:ascii="Times New Roman" w:hAnsi="Times New Roman"/>
                <w:sz w:val="20"/>
                <w:szCs w:val="20"/>
              </w:rPr>
            </w:pPr>
            <w:r>
              <w:rPr>
                <w:rFonts w:ascii="Times New Roman" w:hAnsi="Times New Roman"/>
                <w:sz w:val="20"/>
                <w:szCs w:val="20"/>
              </w:rPr>
              <w:t>Stan jakościowy: dobry;</w:t>
            </w:r>
          </w:p>
          <w:p w14:paraId="1C669466" w14:textId="77777777" w:rsidR="009919CF" w:rsidRDefault="009919CF" w:rsidP="000375CD">
            <w:pPr>
              <w:pStyle w:val="Akapitzlist"/>
              <w:numPr>
                <w:ilvl w:val="0"/>
                <w:numId w:val="99"/>
              </w:numPr>
              <w:spacing w:after="0" w:line="276" w:lineRule="auto"/>
              <w:ind w:left="747" w:hanging="425"/>
              <w:contextualSpacing w:val="0"/>
              <w:jc w:val="both"/>
              <w:rPr>
                <w:rFonts w:ascii="Times New Roman" w:hAnsi="Times New Roman"/>
                <w:sz w:val="20"/>
                <w:szCs w:val="20"/>
              </w:rPr>
            </w:pPr>
            <w:r>
              <w:rPr>
                <w:rFonts w:ascii="Times New Roman" w:hAnsi="Times New Roman"/>
                <w:sz w:val="20"/>
                <w:szCs w:val="20"/>
              </w:rPr>
              <w:t xml:space="preserve">Stan </w:t>
            </w:r>
            <w:proofErr w:type="spellStart"/>
            <w:r>
              <w:rPr>
                <w:rFonts w:ascii="Times New Roman" w:hAnsi="Times New Roman"/>
                <w:sz w:val="20"/>
                <w:szCs w:val="20"/>
              </w:rPr>
              <w:t>JCWPd</w:t>
            </w:r>
            <w:proofErr w:type="spellEnd"/>
            <w:r>
              <w:rPr>
                <w:rFonts w:ascii="Times New Roman" w:hAnsi="Times New Roman"/>
                <w:sz w:val="20"/>
                <w:szCs w:val="20"/>
              </w:rPr>
              <w:t>: dobry;</w:t>
            </w:r>
          </w:p>
          <w:p w14:paraId="2657D31D" w14:textId="77777777" w:rsidR="009919CF" w:rsidRDefault="009919CF" w:rsidP="000375CD">
            <w:pPr>
              <w:pStyle w:val="Akapitzlist"/>
              <w:numPr>
                <w:ilvl w:val="0"/>
                <w:numId w:val="99"/>
              </w:numPr>
              <w:spacing w:after="0" w:line="276" w:lineRule="auto"/>
              <w:ind w:left="747" w:hanging="425"/>
              <w:contextualSpacing w:val="0"/>
              <w:jc w:val="both"/>
              <w:rPr>
                <w:rFonts w:ascii="Times New Roman" w:hAnsi="Times New Roman"/>
                <w:sz w:val="20"/>
                <w:szCs w:val="20"/>
              </w:rPr>
            </w:pPr>
            <w:r>
              <w:rPr>
                <w:rFonts w:ascii="Times New Roman" w:hAnsi="Times New Roman"/>
                <w:sz w:val="20"/>
                <w:szCs w:val="20"/>
              </w:rPr>
              <w:t xml:space="preserve">Ocena ryzyka niespełnienia celów środowiskowych: niezagrożona; </w:t>
            </w:r>
          </w:p>
          <w:p w14:paraId="124AD302" w14:textId="77777777" w:rsidR="009919CF" w:rsidRDefault="009919CF" w:rsidP="000375CD">
            <w:pPr>
              <w:pStyle w:val="Akapitzlist"/>
              <w:numPr>
                <w:ilvl w:val="0"/>
                <w:numId w:val="99"/>
              </w:numPr>
              <w:spacing w:after="0" w:line="276" w:lineRule="auto"/>
              <w:ind w:left="747" w:hanging="425"/>
              <w:contextualSpacing w:val="0"/>
              <w:jc w:val="both"/>
              <w:rPr>
                <w:rFonts w:ascii="Times New Roman" w:hAnsi="Times New Roman"/>
                <w:sz w:val="20"/>
                <w:szCs w:val="20"/>
              </w:rPr>
            </w:pPr>
            <w:r>
              <w:rPr>
                <w:rFonts w:ascii="Times New Roman" w:hAnsi="Times New Roman"/>
                <w:sz w:val="20"/>
                <w:szCs w:val="20"/>
              </w:rPr>
              <w:t xml:space="preserve">Cele środowiskowe dla </w:t>
            </w:r>
            <w:proofErr w:type="spellStart"/>
            <w:r>
              <w:rPr>
                <w:rFonts w:ascii="Times New Roman" w:hAnsi="Times New Roman"/>
                <w:sz w:val="20"/>
                <w:szCs w:val="20"/>
              </w:rPr>
              <w:t>JCWPd</w:t>
            </w:r>
            <w:proofErr w:type="spellEnd"/>
            <w:r>
              <w:rPr>
                <w:rFonts w:ascii="Times New Roman" w:hAnsi="Times New Roman"/>
                <w:sz w:val="20"/>
                <w:szCs w:val="20"/>
              </w:rPr>
              <w:t>: dobry stan chemiczny, dobry stan ilościowy;</w:t>
            </w:r>
          </w:p>
          <w:p w14:paraId="5B8DB48A" w14:textId="77777777" w:rsidR="009919CF" w:rsidRDefault="009919CF" w:rsidP="000375CD">
            <w:pPr>
              <w:pStyle w:val="Akapitzlist"/>
              <w:numPr>
                <w:ilvl w:val="0"/>
                <w:numId w:val="99"/>
              </w:numPr>
              <w:spacing w:after="0" w:line="276" w:lineRule="auto"/>
              <w:ind w:left="747" w:hanging="425"/>
              <w:contextualSpacing w:val="0"/>
              <w:jc w:val="both"/>
              <w:rPr>
                <w:rFonts w:ascii="Times New Roman" w:hAnsi="Times New Roman"/>
                <w:sz w:val="20"/>
                <w:szCs w:val="20"/>
              </w:rPr>
            </w:pPr>
            <w:r>
              <w:rPr>
                <w:rFonts w:ascii="Times New Roman" w:hAnsi="Times New Roman"/>
                <w:sz w:val="20"/>
                <w:szCs w:val="20"/>
              </w:rPr>
              <w:t xml:space="preserve">Działania podstawowe przewidziane do wdrażania dla </w:t>
            </w:r>
            <w:proofErr w:type="spellStart"/>
            <w:r>
              <w:rPr>
                <w:rFonts w:ascii="Times New Roman" w:hAnsi="Times New Roman"/>
                <w:sz w:val="20"/>
                <w:szCs w:val="20"/>
              </w:rPr>
              <w:t>JCWPd</w:t>
            </w:r>
            <w:proofErr w:type="spellEnd"/>
            <w:r>
              <w:rPr>
                <w:rFonts w:ascii="Times New Roman" w:hAnsi="Times New Roman"/>
                <w:sz w:val="20"/>
                <w:szCs w:val="20"/>
              </w:rPr>
              <w:t xml:space="preserve">: </w:t>
            </w:r>
            <w:r w:rsidRPr="00653B97">
              <w:rPr>
                <w:rFonts w:ascii="Times New Roman" w:hAnsi="Times New Roman"/>
                <w:sz w:val="20"/>
                <w:szCs w:val="20"/>
              </w:rPr>
              <w:t xml:space="preserve">ustanowienie obszaru ochronnego zbiornika wód śródlądowych </w:t>
            </w:r>
            <w:r w:rsidRPr="00653B97">
              <w:rPr>
                <w:rFonts w:ascii="Times New Roman" w:hAnsi="Times New Roman"/>
                <w:sz w:val="20"/>
                <w:szCs w:val="20"/>
              </w:rPr>
              <w:lastRenderedPageBreak/>
              <w:t>(GZWP)</w:t>
            </w:r>
            <w:r>
              <w:rPr>
                <w:rFonts w:ascii="Times New Roman" w:hAnsi="Times New Roman"/>
                <w:sz w:val="20"/>
                <w:szCs w:val="20"/>
              </w:rPr>
              <w:t xml:space="preserve">, </w:t>
            </w:r>
            <w:r w:rsidRPr="00653B97">
              <w:rPr>
                <w:rFonts w:ascii="Times New Roman" w:hAnsi="Times New Roman"/>
                <w:sz w:val="20"/>
                <w:szCs w:val="20"/>
              </w:rPr>
              <w:t>opracowanie wniosku na potrzeby ustanowienia obszaru ochronnego zbiornika wód śródlądowych (GZWP)</w:t>
            </w:r>
            <w:r>
              <w:rPr>
                <w:rFonts w:ascii="Times New Roman" w:hAnsi="Times New Roman"/>
                <w:sz w:val="20"/>
                <w:szCs w:val="20"/>
              </w:rPr>
              <w:t>;</w:t>
            </w:r>
          </w:p>
          <w:p w14:paraId="6653F08A" w14:textId="77777777" w:rsidR="009919CF" w:rsidRDefault="009919CF" w:rsidP="000375CD">
            <w:pPr>
              <w:pStyle w:val="Akapitzlist"/>
              <w:numPr>
                <w:ilvl w:val="0"/>
                <w:numId w:val="99"/>
              </w:numPr>
              <w:spacing w:after="0" w:line="276" w:lineRule="auto"/>
              <w:ind w:left="747" w:hanging="425"/>
              <w:contextualSpacing w:val="0"/>
              <w:jc w:val="both"/>
              <w:rPr>
                <w:rFonts w:ascii="Times New Roman" w:hAnsi="Times New Roman"/>
                <w:sz w:val="20"/>
                <w:szCs w:val="20"/>
              </w:rPr>
            </w:pPr>
            <w:r>
              <w:rPr>
                <w:rFonts w:ascii="Times New Roman" w:hAnsi="Times New Roman"/>
                <w:sz w:val="20"/>
                <w:szCs w:val="20"/>
              </w:rPr>
              <w:t xml:space="preserve">Działania uzupełniające przewidziane do wdrażania </w:t>
            </w:r>
            <w:proofErr w:type="spellStart"/>
            <w:r>
              <w:rPr>
                <w:rFonts w:ascii="Times New Roman" w:hAnsi="Times New Roman"/>
                <w:sz w:val="20"/>
                <w:szCs w:val="20"/>
              </w:rPr>
              <w:t>JCWPd</w:t>
            </w:r>
            <w:proofErr w:type="spellEnd"/>
            <w:r>
              <w:rPr>
                <w:rFonts w:ascii="Times New Roman" w:hAnsi="Times New Roman"/>
                <w:sz w:val="20"/>
                <w:szCs w:val="20"/>
              </w:rPr>
              <w:t xml:space="preserve">: </w:t>
            </w:r>
            <w:r w:rsidRPr="00653B97">
              <w:rPr>
                <w:rFonts w:ascii="Times New Roman" w:hAnsi="Times New Roman"/>
                <w:sz w:val="20"/>
                <w:szCs w:val="20"/>
              </w:rPr>
              <w:t>wsparcie działań organów administracji w zakresie ustanawiania obszarów ochronnych GZWP</w:t>
            </w:r>
            <w:r>
              <w:rPr>
                <w:rFonts w:ascii="Times New Roman" w:hAnsi="Times New Roman"/>
                <w:sz w:val="20"/>
                <w:szCs w:val="20"/>
              </w:rPr>
              <w:t xml:space="preserve">, </w:t>
            </w:r>
            <w:r w:rsidRPr="005D2A81">
              <w:rPr>
                <w:rFonts w:ascii="Times New Roman" w:hAnsi="Times New Roman"/>
                <w:sz w:val="20"/>
                <w:szCs w:val="20"/>
              </w:rPr>
              <w:t>weryfikacja zasobów dyspozycyjnych wód podziemnych</w:t>
            </w:r>
            <w:r>
              <w:rPr>
                <w:rFonts w:ascii="Times New Roman" w:hAnsi="Times New Roman"/>
                <w:sz w:val="20"/>
                <w:szCs w:val="20"/>
              </w:rPr>
              <w:t xml:space="preserve">, </w:t>
            </w:r>
            <w:r w:rsidRPr="005D2A81">
              <w:rPr>
                <w:rFonts w:ascii="Times New Roman" w:hAnsi="Times New Roman"/>
                <w:sz w:val="20"/>
                <w:szCs w:val="20"/>
              </w:rPr>
              <w:t>wsparcie działań organów administracji w zakresie ustanawiania obszarów ochronnych GZWP</w:t>
            </w:r>
            <w:r>
              <w:rPr>
                <w:rFonts w:ascii="Times New Roman" w:hAnsi="Times New Roman"/>
                <w:sz w:val="20"/>
                <w:szCs w:val="20"/>
              </w:rPr>
              <w:t>.</w:t>
            </w:r>
          </w:p>
          <w:p w14:paraId="3D3FD93E" w14:textId="77777777" w:rsidR="009919CF" w:rsidRDefault="009919CF" w:rsidP="000375CD">
            <w:pPr>
              <w:pStyle w:val="Default"/>
              <w:suppressAutoHyphens/>
              <w:spacing w:line="276" w:lineRule="auto"/>
              <w:ind w:left="34"/>
              <w:jc w:val="both"/>
            </w:pPr>
            <w:bookmarkStart w:id="265" w:name="_Hlk110934693"/>
            <w:r>
              <w:rPr>
                <w:color w:val="auto"/>
                <w:sz w:val="20"/>
                <w:szCs w:val="20"/>
              </w:rPr>
              <w:t>Poniżej przedstawiono dane o stanie jednolitych części wód powierzchniowych (JCWP) obszaru dorzecza Wisły</w:t>
            </w:r>
            <w:r>
              <w:rPr>
                <w:rStyle w:val="Odwoanieprzypisudolnego"/>
                <w:color w:val="auto"/>
                <w:sz w:val="20"/>
                <w:szCs w:val="20"/>
              </w:rPr>
              <w:footnoteReference w:id="25"/>
            </w:r>
            <w:r>
              <w:rPr>
                <w:color w:val="auto"/>
                <w:sz w:val="20"/>
                <w:szCs w:val="20"/>
              </w:rPr>
              <w:t xml:space="preserve">: </w:t>
            </w:r>
          </w:p>
          <w:p w14:paraId="557DE3B5" w14:textId="77777777" w:rsidR="009919CF" w:rsidRDefault="009919CF" w:rsidP="000375CD">
            <w:pPr>
              <w:pStyle w:val="Default"/>
              <w:spacing w:line="276" w:lineRule="auto"/>
              <w:ind w:left="35"/>
              <w:jc w:val="both"/>
              <w:rPr>
                <w:color w:val="auto"/>
                <w:sz w:val="20"/>
                <w:szCs w:val="20"/>
              </w:rPr>
            </w:pPr>
            <w:r>
              <w:rPr>
                <w:color w:val="auto"/>
                <w:sz w:val="20"/>
                <w:szCs w:val="20"/>
              </w:rPr>
              <w:t>Gminy: Cmolas i Niwiska:</w:t>
            </w:r>
          </w:p>
          <w:p w14:paraId="59957BD5" w14:textId="77777777" w:rsidR="009919CF" w:rsidRDefault="009919CF" w:rsidP="000375CD">
            <w:pPr>
              <w:pStyle w:val="Akapitzlist"/>
              <w:numPr>
                <w:ilvl w:val="0"/>
                <w:numId w:val="100"/>
              </w:numPr>
              <w:spacing w:after="0" w:line="276" w:lineRule="auto"/>
              <w:contextualSpacing w:val="0"/>
              <w:jc w:val="both"/>
            </w:pPr>
            <w:bookmarkStart w:id="266" w:name="_Hlk96579743"/>
            <w:r>
              <w:rPr>
                <w:rFonts w:ascii="Times New Roman" w:hAnsi="Times New Roman"/>
                <w:sz w:val="20"/>
                <w:szCs w:val="20"/>
              </w:rPr>
              <w:t>Kod JCWP: R</w:t>
            </w:r>
            <w:r w:rsidRPr="000F6F0B">
              <w:rPr>
                <w:rFonts w:ascii="Times New Roman" w:hAnsi="Times New Roman"/>
                <w:color w:val="000000"/>
                <w:sz w:val="20"/>
                <w:szCs w:val="20"/>
              </w:rPr>
              <w:t>W200010219299</w:t>
            </w:r>
            <w:r>
              <w:rPr>
                <w:rFonts w:ascii="Times New Roman" w:hAnsi="Times New Roman"/>
                <w:sz w:val="20"/>
                <w:szCs w:val="20"/>
              </w:rPr>
              <w:t>:</w:t>
            </w:r>
          </w:p>
          <w:p w14:paraId="56BC757E" w14:textId="77777777" w:rsidR="009919CF" w:rsidRDefault="009919CF" w:rsidP="000375CD">
            <w:pPr>
              <w:pStyle w:val="Akapitzlist"/>
              <w:numPr>
                <w:ilvl w:val="0"/>
                <w:numId w:val="101"/>
              </w:numPr>
              <w:spacing w:after="0" w:line="276" w:lineRule="auto"/>
              <w:ind w:left="774"/>
              <w:contextualSpacing w:val="0"/>
              <w:jc w:val="both"/>
            </w:pPr>
            <w:r>
              <w:rPr>
                <w:rFonts w:ascii="Times New Roman" w:hAnsi="Times New Roman"/>
                <w:sz w:val="20"/>
                <w:szCs w:val="20"/>
              </w:rPr>
              <w:t xml:space="preserve">Nazwa JCWP: </w:t>
            </w:r>
            <w:proofErr w:type="spellStart"/>
            <w:r>
              <w:rPr>
                <w:rFonts w:ascii="Times New Roman" w:hAnsi="Times New Roman"/>
                <w:color w:val="000000"/>
                <w:sz w:val="20"/>
                <w:szCs w:val="20"/>
              </w:rPr>
              <w:t>Babulówka</w:t>
            </w:r>
            <w:proofErr w:type="spellEnd"/>
            <w:r>
              <w:rPr>
                <w:rFonts w:ascii="Times New Roman" w:hAnsi="Times New Roman"/>
                <w:color w:val="000000"/>
                <w:sz w:val="20"/>
                <w:szCs w:val="20"/>
              </w:rPr>
              <w:t>, silnie zmieniona część wód</w:t>
            </w:r>
            <w:r>
              <w:rPr>
                <w:rFonts w:ascii="Times New Roman" w:hAnsi="Times New Roman"/>
                <w:sz w:val="20"/>
                <w:szCs w:val="20"/>
              </w:rPr>
              <w:t>;</w:t>
            </w:r>
          </w:p>
          <w:p w14:paraId="16F437D2"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Stan/potencjał ekologiczny: słaby potencjał ekologiczny;</w:t>
            </w:r>
          </w:p>
          <w:p w14:paraId="320E2CFC"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 chemiczny: stan chemiczny poniżej dobrego;</w:t>
            </w:r>
          </w:p>
          <w:p w14:paraId="64E09424"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 ogólny: zły stan wód;</w:t>
            </w:r>
          </w:p>
          <w:p w14:paraId="16A005B1"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14071E43"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5D2A81">
              <w:rPr>
                <w:rFonts w:ascii="Times New Roman" w:hAnsi="Times New Roman"/>
                <w:sz w:val="20"/>
                <w:szCs w:val="20"/>
              </w:rPr>
              <w:t xml:space="preserve">umiarkowany potencjał ekologiczny (złagodzone wskaźniki: [MMI, EFI+PL/ IBI_PL]; pozostałe wskaźniki </w:t>
            </w:r>
            <w:r>
              <w:rPr>
                <w:rFonts w:ascii="Times New Roman" w:hAnsi="Times New Roman"/>
                <w:sz w:val="20"/>
                <w:szCs w:val="20"/>
              </w:rPr>
              <w:t>–</w:t>
            </w:r>
            <w:r w:rsidRPr="005D2A81">
              <w:rPr>
                <w:rFonts w:ascii="Times New Roman" w:hAnsi="Times New Roman"/>
                <w:sz w:val="20"/>
                <w:szCs w:val="20"/>
              </w:rPr>
              <w:t xml:space="preserve"> II klasa jakości); zapewnienie drożności cieku dla migracji ichtiofauny o ile jest monitorowany wskaźnik </w:t>
            </w:r>
            <w:proofErr w:type="spellStart"/>
            <w:r w:rsidRPr="005D2A81">
              <w:rPr>
                <w:rFonts w:ascii="Times New Roman" w:hAnsi="Times New Roman"/>
                <w:sz w:val="20"/>
                <w:szCs w:val="20"/>
              </w:rPr>
              <w:t>diadromiczny</w:t>
            </w:r>
            <w:proofErr w:type="spellEnd"/>
            <w:r w:rsidRPr="005D2A81">
              <w:rPr>
                <w:rFonts w:ascii="Times New Roman" w:hAnsi="Times New Roman"/>
                <w:sz w:val="20"/>
                <w:szCs w:val="20"/>
              </w:rPr>
              <w:t xml:space="preserve"> D</w:t>
            </w:r>
            <w:r>
              <w:rPr>
                <w:rFonts w:ascii="Times New Roman" w:hAnsi="Times New Roman"/>
                <w:sz w:val="20"/>
                <w:szCs w:val="20"/>
              </w:rPr>
              <w:t xml:space="preserve">, </w:t>
            </w:r>
            <w:r w:rsidRPr="005D2A81">
              <w:rPr>
                <w:rFonts w:ascii="Times New Roman" w:hAnsi="Times New Roman"/>
                <w:sz w:val="20"/>
                <w:szCs w:val="20"/>
              </w:rPr>
              <w:t>stan chemiczny: dla złagodzonych wskaźników [</w:t>
            </w:r>
            <w:proofErr w:type="spellStart"/>
            <w:r w:rsidRPr="005D2A81">
              <w:rPr>
                <w:rFonts w:ascii="Times New Roman" w:hAnsi="Times New Roman"/>
                <w:sz w:val="20"/>
                <w:szCs w:val="20"/>
              </w:rPr>
              <w:t>benzo</w:t>
            </w:r>
            <w:proofErr w:type="spellEnd"/>
            <w:r w:rsidRPr="005D2A81">
              <w:rPr>
                <w:rFonts w:ascii="Times New Roman" w:hAnsi="Times New Roman"/>
                <w:sz w:val="20"/>
                <w:szCs w:val="20"/>
              </w:rPr>
              <w:t>(a)</w:t>
            </w:r>
            <w:proofErr w:type="spellStart"/>
            <w:r w:rsidRPr="005D2A81">
              <w:rPr>
                <w:rFonts w:ascii="Times New Roman" w:hAnsi="Times New Roman"/>
                <w:sz w:val="20"/>
                <w:szCs w:val="20"/>
              </w:rPr>
              <w:t>piren</w:t>
            </w:r>
            <w:proofErr w:type="spellEnd"/>
            <w:r w:rsidRPr="005D2A81">
              <w:rPr>
                <w:rFonts w:ascii="Times New Roman" w:hAnsi="Times New Roman"/>
                <w:sz w:val="20"/>
                <w:szCs w:val="20"/>
              </w:rPr>
              <w:t xml:space="preserve">(w)] poniżej stanu dobrego, dla pozostałych wskaźników </w:t>
            </w:r>
            <w:r>
              <w:rPr>
                <w:rFonts w:ascii="Times New Roman" w:hAnsi="Times New Roman"/>
                <w:sz w:val="20"/>
                <w:szCs w:val="20"/>
              </w:rPr>
              <w:t>–</w:t>
            </w:r>
            <w:r w:rsidRPr="005D2A81">
              <w:rPr>
                <w:rFonts w:ascii="Times New Roman" w:hAnsi="Times New Roman"/>
                <w:sz w:val="20"/>
                <w:szCs w:val="20"/>
              </w:rPr>
              <w:t xml:space="preserve"> stan dobry</w:t>
            </w:r>
            <w:r>
              <w:rPr>
                <w:rFonts w:ascii="Times New Roman" w:hAnsi="Times New Roman"/>
                <w:sz w:val="20"/>
                <w:szCs w:val="20"/>
              </w:rPr>
              <w:t>;</w:t>
            </w:r>
          </w:p>
          <w:p w14:paraId="7020A456" w14:textId="77777777" w:rsidR="009919CF" w:rsidRPr="00F323EE"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F323EE">
              <w:rPr>
                <w:rFonts w:ascii="Times New Roman" w:hAnsi="Times New Roman"/>
                <w:sz w:val="20"/>
                <w:szCs w:val="20"/>
              </w:rPr>
              <w:t>Działania podstawowe przewidziane do wdrażania dla JCWP</w:t>
            </w:r>
            <w:r>
              <w:rPr>
                <w:rFonts w:ascii="Times New Roman" w:hAnsi="Times New Roman"/>
                <w:sz w:val="20"/>
                <w:szCs w:val="20"/>
              </w:rPr>
              <w:t>: r</w:t>
            </w:r>
            <w:r w:rsidRPr="005D2A81">
              <w:rPr>
                <w:rFonts w:ascii="Times New Roman" w:hAnsi="Times New Roman"/>
                <w:sz w:val="20"/>
                <w:szCs w:val="20"/>
              </w:rPr>
              <w:t xml:space="preserve">ozpoznanie zasadności realizacji działań naprawczych dla obszarów chronionych zależnych od </w:t>
            </w:r>
            <w:proofErr w:type="spellStart"/>
            <w:r w:rsidRPr="005D2A81">
              <w:rPr>
                <w:rFonts w:ascii="Times New Roman" w:hAnsi="Times New Roman"/>
                <w:sz w:val="20"/>
                <w:szCs w:val="20"/>
              </w:rPr>
              <w:t>hydromorfologii</w:t>
            </w:r>
            <w:proofErr w:type="spellEnd"/>
            <w:r w:rsidRPr="005D2A81">
              <w:rPr>
                <w:rFonts w:ascii="Times New Roman" w:hAnsi="Times New Roman"/>
                <w:sz w:val="20"/>
                <w:szCs w:val="20"/>
              </w:rPr>
              <w:t xml:space="preserve"> (wg celów środowiskowych: wymogów rzek </w:t>
            </w:r>
            <w:proofErr w:type="spellStart"/>
            <w:r w:rsidRPr="005D2A81">
              <w:rPr>
                <w:rFonts w:ascii="Times New Roman" w:hAnsi="Times New Roman"/>
                <w:sz w:val="20"/>
                <w:szCs w:val="20"/>
              </w:rPr>
              <w:t>włosienicznikowych</w:t>
            </w:r>
            <w:proofErr w:type="spellEnd"/>
            <w:r w:rsidRPr="005D2A81">
              <w:rPr>
                <w:rFonts w:ascii="Times New Roman" w:hAnsi="Times New Roman"/>
                <w:sz w:val="20"/>
                <w:szCs w:val="20"/>
              </w:rPr>
              <w:t>, wylewy Q50)</w:t>
            </w:r>
            <w:r>
              <w:rPr>
                <w:rFonts w:ascii="Times New Roman" w:hAnsi="Times New Roman"/>
                <w:sz w:val="20"/>
                <w:szCs w:val="20"/>
              </w:rPr>
              <w:t>, r</w:t>
            </w:r>
            <w:r w:rsidRPr="005D2A81">
              <w:rPr>
                <w:rFonts w:ascii="Times New Roman" w:hAnsi="Times New Roman"/>
                <w:sz w:val="20"/>
                <w:szCs w:val="20"/>
              </w:rPr>
              <w:t>ealizacja Krajowego Programu Oczyszczania Ścieków Komunalnych</w:t>
            </w:r>
            <w:r>
              <w:rPr>
                <w:rFonts w:ascii="Times New Roman" w:hAnsi="Times New Roman"/>
                <w:sz w:val="20"/>
                <w:szCs w:val="20"/>
              </w:rPr>
              <w:t>, k</w:t>
            </w:r>
            <w:r w:rsidRPr="005D2A81">
              <w:rPr>
                <w:rFonts w:ascii="Times New Roman" w:hAnsi="Times New Roman"/>
                <w:sz w:val="20"/>
                <w:szCs w:val="20"/>
              </w:rPr>
              <w:t>ontrola gospodarowania wodami oraz przeglądy pozwoleń wodnoprawnych</w:t>
            </w:r>
            <w:r>
              <w:rPr>
                <w:rFonts w:ascii="Times New Roman" w:hAnsi="Times New Roman"/>
                <w:sz w:val="20"/>
                <w:szCs w:val="20"/>
              </w:rPr>
              <w:t>, r</w:t>
            </w:r>
            <w:r w:rsidRPr="005D2A81">
              <w:rPr>
                <w:rFonts w:ascii="Times New Roman" w:hAnsi="Times New Roman"/>
                <w:sz w:val="20"/>
                <w:szCs w:val="20"/>
              </w:rPr>
              <w:t>ozpoznanie zasadności realizacji działań naprawczych dla obszarów chronionych w zakresie utrzymania naturalnego charakteru koryta</w:t>
            </w:r>
            <w:r>
              <w:rPr>
                <w:rFonts w:ascii="Times New Roman" w:hAnsi="Times New Roman"/>
                <w:sz w:val="20"/>
                <w:szCs w:val="20"/>
              </w:rPr>
              <w:t>;</w:t>
            </w:r>
          </w:p>
          <w:p w14:paraId="2F4D79B2" w14:textId="77777777" w:rsidR="009919CF" w:rsidRPr="00F323EE"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F323EE">
              <w:rPr>
                <w:rFonts w:ascii="Times New Roman" w:hAnsi="Times New Roman"/>
                <w:sz w:val="20"/>
                <w:szCs w:val="20"/>
              </w:rPr>
              <w:t>Działania uzupełniające przewidziane do wdrażania dla JCWP</w:t>
            </w:r>
            <w:r>
              <w:rPr>
                <w:rFonts w:ascii="Times New Roman" w:hAnsi="Times New Roman"/>
                <w:sz w:val="20"/>
                <w:szCs w:val="20"/>
              </w:rPr>
              <w:t>: a</w:t>
            </w:r>
            <w:r w:rsidRPr="005D2A81">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4A425E48"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Cmolas, Majdan Królewski, Niwiska:</w:t>
            </w:r>
          </w:p>
          <w:p w14:paraId="6F27C7F8"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sidRPr="00F323EE">
              <w:rPr>
                <w:rFonts w:ascii="Times New Roman" w:hAnsi="Times New Roman"/>
                <w:color w:val="000000"/>
                <w:sz w:val="20"/>
                <w:szCs w:val="20"/>
              </w:rPr>
              <w:t>RW200010219633</w:t>
            </w:r>
            <w:r>
              <w:rPr>
                <w:rFonts w:ascii="Times New Roman" w:hAnsi="Times New Roman"/>
                <w:color w:val="000000"/>
                <w:sz w:val="20"/>
                <w:szCs w:val="20"/>
              </w:rPr>
              <w:t>;</w:t>
            </w:r>
          </w:p>
          <w:p w14:paraId="642F70CC" w14:textId="77777777" w:rsidR="009919CF" w:rsidRDefault="009919CF" w:rsidP="000375CD">
            <w:pPr>
              <w:pStyle w:val="Akapitzlist"/>
              <w:numPr>
                <w:ilvl w:val="0"/>
                <w:numId w:val="101"/>
              </w:numPr>
              <w:spacing w:after="0" w:line="276" w:lineRule="auto"/>
              <w:ind w:left="774"/>
              <w:contextualSpacing w:val="0"/>
              <w:jc w:val="both"/>
            </w:pPr>
            <w:r>
              <w:rPr>
                <w:rFonts w:ascii="Times New Roman" w:hAnsi="Times New Roman"/>
                <w:sz w:val="20"/>
                <w:szCs w:val="20"/>
              </w:rPr>
              <w:t xml:space="preserve">Nazwa JCWP: </w:t>
            </w:r>
            <w:r>
              <w:rPr>
                <w:rFonts w:ascii="Times New Roman" w:hAnsi="Times New Roman"/>
                <w:color w:val="000000"/>
                <w:sz w:val="20"/>
                <w:szCs w:val="20"/>
              </w:rPr>
              <w:t>Trześniówka do Karolówki, silnie zmieniona część wód;</w:t>
            </w:r>
          </w:p>
          <w:p w14:paraId="0B073E1F"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2FE6CFFA"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 chemiczny: poniżej dobrego;</w:t>
            </w:r>
          </w:p>
          <w:p w14:paraId="44C583CF"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 ogólny: zły stan wód;</w:t>
            </w:r>
          </w:p>
          <w:p w14:paraId="685E7BCE"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0BC0855A"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F323EE">
              <w:rPr>
                <w:rFonts w:ascii="Times New Roman" w:hAnsi="Times New Roman"/>
                <w:sz w:val="20"/>
                <w:szCs w:val="20"/>
              </w:rPr>
              <w:t xml:space="preserve">umiarkowany potencjał ekologiczny (złagodzone wskaźniki: [OWO, MMI, EFI+PL/ IBI_PL]; pozostałe wskaźniki </w:t>
            </w:r>
            <w:r>
              <w:rPr>
                <w:rFonts w:ascii="Times New Roman" w:hAnsi="Times New Roman"/>
                <w:sz w:val="20"/>
                <w:szCs w:val="20"/>
              </w:rPr>
              <w:t>–</w:t>
            </w:r>
            <w:r w:rsidRPr="00F323EE">
              <w:rPr>
                <w:rFonts w:ascii="Times New Roman" w:hAnsi="Times New Roman"/>
                <w:sz w:val="20"/>
                <w:szCs w:val="20"/>
              </w:rPr>
              <w:t xml:space="preserve"> II klasa jakości)</w:t>
            </w:r>
            <w:r>
              <w:rPr>
                <w:rFonts w:ascii="Times New Roman" w:hAnsi="Times New Roman"/>
                <w:sz w:val="20"/>
                <w:szCs w:val="20"/>
              </w:rPr>
              <w:t xml:space="preserve">, </w:t>
            </w:r>
            <w:r w:rsidRPr="00F323EE">
              <w:rPr>
                <w:rFonts w:ascii="Times New Roman" w:hAnsi="Times New Roman"/>
                <w:sz w:val="20"/>
                <w:szCs w:val="20"/>
              </w:rPr>
              <w:t xml:space="preserve">stan chemiczny: dla złagodzonych wskaźników [związki </w:t>
            </w:r>
            <w:proofErr w:type="spellStart"/>
            <w:r w:rsidRPr="00F323EE">
              <w:rPr>
                <w:rFonts w:ascii="Times New Roman" w:hAnsi="Times New Roman"/>
                <w:sz w:val="20"/>
                <w:szCs w:val="20"/>
              </w:rPr>
              <w:lastRenderedPageBreak/>
              <w:t>tributylocyny</w:t>
            </w:r>
            <w:proofErr w:type="spellEnd"/>
            <w:r w:rsidRPr="00F323EE">
              <w:rPr>
                <w:rFonts w:ascii="Times New Roman" w:hAnsi="Times New Roman"/>
                <w:sz w:val="20"/>
                <w:szCs w:val="20"/>
              </w:rPr>
              <w:t xml:space="preserve">(w)] poniżej stanu dobrego, dla pozostałych wskaźników </w:t>
            </w:r>
            <w:r>
              <w:rPr>
                <w:rFonts w:ascii="Times New Roman" w:hAnsi="Times New Roman"/>
                <w:sz w:val="20"/>
                <w:szCs w:val="20"/>
              </w:rPr>
              <w:t>–</w:t>
            </w:r>
            <w:r w:rsidRPr="00F323EE">
              <w:rPr>
                <w:rFonts w:ascii="Times New Roman" w:hAnsi="Times New Roman"/>
                <w:sz w:val="20"/>
                <w:szCs w:val="20"/>
              </w:rPr>
              <w:t xml:space="preserve"> stan dobry</w:t>
            </w:r>
            <w:r>
              <w:rPr>
                <w:rFonts w:ascii="Times New Roman" w:hAnsi="Times New Roman"/>
                <w:sz w:val="20"/>
                <w:szCs w:val="20"/>
              </w:rPr>
              <w:t>;</w:t>
            </w:r>
          </w:p>
          <w:p w14:paraId="73C8764E"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xml:space="preserve">: działania </w:t>
            </w:r>
            <w:proofErr w:type="spellStart"/>
            <w:r w:rsidRPr="00F323EE">
              <w:rPr>
                <w:rFonts w:ascii="Times New Roman" w:hAnsi="Times New Roman"/>
                <w:sz w:val="20"/>
                <w:szCs w:val="20"/>
              </w:rPr>
              <w:t>renaturyzacyjne</w:t>
            </w:r>
            <w:proofErr w:type="spellEnd"/>
            <w:r>
              <w:rPr>
                <w:rFonts w:ascii="Times New Roman" w:hAnsi="Times New Roman"/>
                <w:sz w:val="20"/>
                <w:szCs w:val="20"/>
              </w:rPr>
              <w:t>, r</w:t>
            </w:r>
            <w:r w:rsidRPr="00F323EE">
              <w:rPr>
                <w:rFonts w:ascii="Times New Roman" w:hAnsi="Times New Roman"/>
                <w:sz w:val="20"/>
                <w:szCs w:val="20"/>
              </w:rPr>
              <w:t xml:space="preserve">ozpoznanie zasadności realizacji działań naprawczych dla obszarów chronionych zależnych od </w:t>
            </w:r>
            <w:proofErr w:type="spellStart"/>
            <w:r w:rsidRPr="00F323EE">
              <w:rPr>
                <w:rFonts w:ascii="Times New Roman" w:hAnsi="Times New Roman"/>
                <w:sz w:val="20"/>
                <w:szCs w:val="20"/>
              </w:rPr>
              <w:t>hydromorfologii</w:t>
            </w:r>
            <w:proofErr w:type="spellEnd"/>
            <w:r w:rsidRPr="00F323EE">
              <w:rPr>
                <w:rFonts w:ascii="Times New Roman" w:hAnsi="Times New Roman"/>
                <w:sz w:val="20"/>
                <w:szCs w:val="20"/>
              </w:rPr>
              <w:t xml:space="preserve"> (wg celów środowiskowych: wymogów rzek </w:t>
            </w:r>
            <w:proofErr w:type="spellStart"/>
            <w:r w:rsidRPr="00F323EE">
              <w:rPr>
                <w:rFonts w:ascii="Times New Roman" w:hAnsi="Times New Roman"/>
                <w:sz w:val="20"/>
                <w:szCs w:val="20"/>
              </w:rPr>
              <w:t>włosienicznikowych</w:t>
            </w:r>
            <w:proofErr w:type="spellEnd"/>
            <w:r w:rsidRPr="00F323EE">
              <w:rPr>
                <w:rFonts w:ascii="Times New Roman" w:hAnsi="Times New Roman"/>
                <w:sz w:val="20"/>
                <w:szCs w:val="20"/>
              </w:rPr>
              <w:t>, wylewy Q50)</w:t>
            </w:r>
            <w:r>
              <w:rPr>
                <w:rFonts w:ascii="Times New Roman" w:hAnsi="Times New Roman"/>
                <w:sz w:val="20"/>
                <w:szCs w:val="20"/>
              </w:rPr>
              <w:t>, r</w:t>
            </w:r>
            <w:r w:rsidRPr="00F323EE">
              <w:rPr>
                <w:rFonts w:ascii="Times New Roman" w:hAnsi="Times New Roman"/>
                <w:sz w:val="20"/>
                <w:szCs w:val="20"/>
              </w:rPr>
              <w:t>ozpoznanie zasadności realizacji działań naprawczych dla obszarów chronionych</w:t>
            </w:r>
            <w:r>
              <w:rPr>
                <w:rFonts w:ascii="Times New Roman" w:hAnsi="Times New Roman"/>
                <w:sz w:val="20"/>
                <w:szCs w:val="20"/>
              </w:rPr>
              <w:t xml:space="preserve"> </w:t>
            </w:r>
            <w:r>
              <w:rPr>
                <w:rFonts w:ascii="Times New Roman" w:hAnsi="Times New Roman"/>
                <w:sz w:val="20"/>
                <w:szCs w:val="20"/>
              </w:rPr>
              <w:br/>
            </w:r>
            <w:r w:rsidRPr="00F323EE">
              <w:rPr>
                <w:rFonts w:ascii="Times New Roman" w:hAnsi="Times New Roman"/>
                <w:sz w:val="20"/>
                <w:szCs w:val="20"/>
              </w:rPr>
              <w:t>w zakresie utrzymania naturalnego charakteru koryta</w:t>
            </w:r>
            <w:r>
              <w:rPr>
                <w:rFonts w:ascii="Times New Roman" w:hAnsi="Times New Roman"/>
                <w:sz w:val="20"/>
                <w:szCs w:val="20"/>
              </w:rPr>
              <w:t>, k</w:t>
            </w:r>
            <w:r w:rsidRPr="00F323EE">
              <w:rPr>
                <w:rFonts w:ascii="Times New Roman" w:hAnsi="Times New Roman"/>
                <w:sz w:val="20"/>
                <w:szCs w:val="20"/>
              </w:rPr>
              <w:t>ontrola gospodarowania wodami oraz przeglądy pozwoleń wodnoprawnych</w:t>
            </w:r>
            <w:r>
              <w:rPr>
                <w:rFonts w:ascii="Times New Roman" w:hAnsi="Times New Roman"/>
                <w:sz w:val="20"/>
                <w:szCs w:val="20"/>
              </w:rPr>
              <w:t>;</w:t>
            </w:r>
          </w:p>
          <w:p w14:paraId="6C6F7968" w14:textId="77777777" w:rsidR="009919CF" w:rsidRPr="00F323EE"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F323EE">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0B917A5A"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 xml:space="preserve">Gminy: Cmolas, Kolbuszowa i Niwiska: </w:t>
            </w:r>
          </w:p>
          <w:p w14:paraId="670F9400"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sidRPr="008D32E9">
              <w:rPr>
                <w:rFonts w:ascii="Times New Roman" w:hAnsi="Times New Roman"/>
                <w:color w:val="000000"/>
                <w:sz w:val="20"/>
                <w:szCs w:val="20"/>
              </w:rPr>
              <w:t>RW2000102198431</w:t>
            </w:r>
            <w:r>
              <w:rPr>
                <w:rFonts w:ascii="Times New Roman" w:hAnsi="Times New Roman"/>
                <w:color w:val="000000"/>
                <w:sz w:val="20"/>
                <w:szCs w:val="20"/>
              </w:rPr>
              <w:t>;</w:t>
            </w:r>
          </w:p>
          <w:p w14:paraId="5BADC4E0" w14:textId="77777777" w:rsidR="009919CF" w:rsidRDefault="009919CF" w:rsidP="000375CD">
            <w:pPr>
              <w:pStyle w:val="Akapitzlist"/>
              <w:numPr>
                <w:ilvl w:val="0"/>
                <w:numId w:val="101"/>
              </w:numPr>
              <w:spacing w:after="0" w:line="276" w:lineRule="auto"/>
              <w:ind w:left="774"/>
              <w:contextualSpacing w:val="0"/>
              <w:jc w:val="both"/>
            </w:pPr>
            <w:r>
              <w:rPr>
                <w:rFonts w:ascii="Times New Roman" w:hAnsi="Times New Roman"/>
                <w:sz w:val="20"/>
                <w:szCs w:val="20"/>
              </w:rPr>
              <w:t xml:space="preserve">Nazwa JCWP: </w:t>
            </w:r>
            <w:proofErr w:type="spellStart"/>
            <w:r>
              <w:rPr>
                <w:rFonts w:ascii="Times New Roman" w:hAnsi="Times New Roman"/>
                <w:color w:val="000000"/>
                <w:sz w:val="20"/>
                <w:szCs w:val="20"/>
              </w:rPr>
              <w:t>Przyrwa</w:t>
            </w:r>
            <w:proofErr w:type="spellEnd"/>
            <w:r>
              <w:rPr>
                <w:rFonts w:ascii="Times New Roman" w:hAnsi="Times New Roman"/>
                <w:color w:val="000000"/>
                <w:sz w:val="20"/>
                <w:szCs w:val="20"/>
              </w:rPr>
              <w:t xml:space="preserve"> do Dąbrówki, silnie zmieniona część wód;</w:t>
            </w:r>
          </w:p>
          <w:p w14:paraId="3466AF66"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6263B6B7"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 chemiczny: dobry;</w:t>
            </w:r>
          </w:p>
          <w:p w14:paraId="26658271"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Stan ogólny: zły stan wód;</w:t>
            </w:r>
          </w:p>
          <w:p w14:paraId="1F49FB79"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7441234D" w14:textId="77777777" w:rsidR="009919CF" w:rsidRDefault="009919CF" w:rsidP="000375CD">
            <w:pPr>
              <w:pStyle w:val="Akapitzlist"/>
              <w:numPr>
                <w:ilvl w:val="0"/>
                <w:numId w:val="101"/>
              </w:numPr>
              <w:spacing w:after="0" w:line="276" w:lineRule="auto"/>
              <w:ind w:left="77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8D32E9">
              <w:rPr>
                <w:rFonts w:ascii="Times New Roman" w:hAnsi="Times New Roman"/>
                <w:sz w:val="20"/>
                <w:szCs w:val="20"/>
              </w:rPr>
              <w:t xml:space="preserve">umiarkowany potencjał ekologiczny (złagodzone wskaźniki: [IO, MMI, EFI+PL/ IBI_PL]; pozostałe wskaźniki </w:t>
            </w:r>
            <w:r>
              <w:rPr>
                <w:rFonts w:ascii="Times New Roman" w:hAnsi="Times New Roman"/>
                <w:sz w:val="20"/>
                <w:szCs w:val="20"/>
              </w:rPr>
              <w:t>–</w:t>
            </w:r>
            <w:r w:rsidRPr="008D32E9">
              <w:rPr>
                <w:rFonts w:ascii="Times New Roman" w:hAnsi="Times New Roman"/>
                <w:sz w:val="20"/>
                <w:szCs w:val="20"/>
              </w:rPr>
              <w:t xml:space="preserve"> II klasa jakości); zapewnienie drożności cieku dla migracji ichtiofauny o ile jest monitorowany wskaźnik </w:t>
            </w:r>
            <w:proofErr w:type="spellStart"/>
            <w:r w:rsidRPr="008D32E9">
              <w:rPr>
                <w:rFonts w:ascii="Times New Roman" w:hAnsi="Times New Roman"/>
                <w:sz w:val="20"/>
                <w:szCs w:val="20"/>
              </w:rPr>
              <w:t>diadromiczny</w:t>
            </w:r>
            <w:proofErr w:type="spellEnd"/>
            <w:r w:rsidRPr="008D32E9">
              <w:rPr>
                <w:rFonts w:ascii="Times New Roman" w:hAnsi="Times New Roman"/>
                <w:sz w:val="20"/>
                <w:szCs w:val="20"/>
              </w:rPr>
              <w:t xml:space="preserve"> D</w:t>
            </w:r>
            <w:r>
              <w:rPr>
                <w:rFonts w:ascii="Times New Roman" w:hAnsi="Times New Roman"/>
                <w:sz w:val="20"/>
                <w:szCs w:val="20"/>
              </w:rPr>
              <w:t xml:space="preserve">, </w:t>
            </w:r>
            <w:r w:rsidRPr="008D32E9">
              <w:rPr>
                <w:rFonts w:ascii="Times New Roman" w:hAnsi="Times New Roman"/>
                <w:sz w:val="20"/>
                <w:szCs w:val="20"/>
              </w:rPr>
              <w:t xml:space="preserve">stan chemiczny: dla złagodzonych wskaźników [związki </w:t>
            </w:r>
            <w:proofErr w:type="spellStart"/>
            <w:r w:rsidRPr="008D32E9">
              <w:rPr>
                <w:rFonts w:ascii="Times New Roman" w:hAnsi="Times New Roman"/>
                <w:sz w:val="20"/>
                <w:szCs w:val="20"/>
              </w:rPr>
              <w:t>tributylocyny</w:t>
            </w:r>
            <w:proofErr w:type="spellEnd"/>
            <w:r w:rsidRPr="008D32E9">
              <w:rPr>
                <w:rFonts w:ascii="Times New Roman" w:hAnsi="Times New Roman"/>
                <w:sz w:val="20"/>
                <w:szCs w:val="20"/>
              </w:rPr>
              <w:t xml:space="preserve">(w)] poniżej stanu dobrego, dla pozostałych wskaźników </w:t>
            </w:r>
            <w:r>
              <w:rPr>
                <w:rFonts w:ascii="Times New Roman" w:hAnsi="Times New Roman"/>
                <w:sz w:val="20"/>
                <w:szCs w:val="20"/>
              </w:rPr>
              <w:t>–</w:t>
            </w:r>
            <w:r w:rsidRPr="008D32E9">
              <w:rPr>
                <w:rFonts w:ascii="Times New Roman" w:hAnsi="Times New Roman"/>
                <w:sz w:val="20"/>
                <w:szCs w:val="20"/>
              </w:rPr>
              <w:t xml:space="preserve"> stan dobry</w:t>
            </w:r>
            <w:r>
              <w:rPr>
                <w:rFonts w:ascii="Times New Roman" w:hAnsi="Times New Roman"/>
                <w:sz w:val="20"/>
                <w:szCs w:val="20"/>
              </w:rPr>
              <w:t>;</w:t>
            </w:r>
          </w:p>
          <w:p w14:paraId="01F432B8"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r</w:t>
            </w:r>
            <w:r w:rsidRPr="007E4D4E">
              <w:rPr>
                <w:rFonts w:ascii="Times New Roman" w:hAnsi="Times New Roman"/>
                <w:sz w:val="20"/>
                <w:szCs w:val="20"/>
              </w:rPr>
              <w:t>ealizacja Krajowego Programu Oczyszczania Ścieków Komunalnych</w:t>
            </w:r>
            <w:r>
              <w:rPr>
                <w:rFonts w:ascii="Times New Roman" w:hAnsi="Times New Roman"/>
                <w:sz w:val="20"/>
                <w:szCs w:val="20"/>
              </w:rPr>
              <w:t>, k</w:t>
            </w:r>
            <w:r w:rsidRPr="007E4D4E">
              <w:rPr>
                <w:rFonts w:ascii="Times New Roman" w:hAnsi="Times New Roman"/>
                <w:sz w:val="20"/>
                <w:szCs w:val="20"/>
              </w:rPr>
              <w:t xml:space="preserve">ontrole dotyczące stosowania programu działań mających na celu zmniejszenie zanieczyszczenia wód azotanami pochodzącymi ze źródeł rolniczych oraz zapobieganie dalszemu zanieczyszczeniu przez podmioty prowadzące produkcję rolną </w:t>
            </w:r>
            <w:r>
              <w:rPr>
                <w:rFonts w:ascii="Times New Roman" w:hAnsi="Times New Roman"/>
                <w:sz w:val="20"/>
                <w:szCs w:val="20"/>
              </w:rPr>
              <w:br/>
            </w:r>
            <w:r w:rsidRPr="007E4D4E">
              <w:rPr>
                <w:rFonts w:ascii="Times New Roman" w:hAnsi="Times New Roman"/>
                <w:sz w:val="20"/>
                <w:szCs w:val="20"/>
              </w:rPr>
              <w:t>i działalność</w:t>
            </w:r>
            <w:r>
              <w:rPr>
                <w:rFonts w:ascii="Times New Roman" w:hAnsi="Times New Roman"/>
                <w:sz w:val="20"/>
                <w:szCs w:val="20"/>
              </w:rPr>
              <w:t>, d</w:t>
            </w:r>
            <w:r w:rsidRPr="007E4D4E">
              <w:rPr>
                <w:rFonts w:ascii="Times New Roman" w:hAnsi="Times New Roman"/>
                <w:sz w:val="20"/>
                <w:szCs w:val="20"/>
              </w:rPr>
              <w:t xml:space="preserve">ziałania </w:t>
            </w:r>
            <w:proofErr w:type="spellStart"/>
            <w:r w:rsidRPr="007E4D4E">
              <w:rPr>
                <w:rFonts w:ascii="Times New Roman" w:hAnsi="Times New Roman"/>
                <w:sz w:val="20"/>
                <w:szCs w:val="20"/>
              </w:rPr>
              <w:t>renaturyzacyjne</w:t>
            </w:r>
            <w:proofErr w:type="spellEnd"/>
            <w:r>
              <w:rPr>
                <w:rFonts w:ascii="Times New Roman" w:hAnsi="Times New Roman"/>
                <w:sz w:val="20"/>
                <w:szCs w:val="20"/>
              </w:rPr>
              <w:t>;</w:t>
            </w:r>
          </w:p>
          <w:p w14:paraId="104A6622" w14:textId="77777777" w:rsidR="009919CF" w:rsidRPr="00F323EE"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o</w:t>
            </w:r>
            <w:r w:rsidRPr="007E4D4E">
              <w:rPr>
                <w:rFonts w:ascii="Times New Roman" w:hAnsi="Times New Roman"/>
                <w:sz w:val="20"/>
                <w:szCs w:val="20"/>
              </w:rPr>
              <w:t>graniczenie zanieczyszczenia wód związkami biogennymi pochodzącymi z rolnictwa oraz ograniczenie zanieczyszczenia pestycydam</w:t>
            </w:r>
            <w:r>
              <w:rPr>
                <w:rFonts w:ascii="Times New Roman" w:hAnsi="Times New Roman"/>
                <w:sz w:val="20"/>
                <w:szCs w:val="20"/>
              </w:rPr>
              <w:t>i.</w:t>
            </w:r>
          </w:p>
          <w:p w14:paraId="113CDD0E"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Cmolas, Dzikowiec, Majdan Królewski:</w:t>
            </w:r>
          </w:p>
          <w:p w14:paraId="66F91D21"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sidRPr="007E4D4E">
              <w:rPr>
                <w:rFonts w:ascii="Times New Roman" w:hAnsi="Times New Roman"/>
                <w:color w:val="000000"/>
                <w:sz w:val="20"/>
                <w:szCs w:val="20"/>
              </w:rPr>
              <w:t>RW2000102198449</w:t>
            </w:r>
            <w:r>
              <w:rPr>
                <w:rFonts w:ascii="Times New Roman" w:hAnsi="Times New Roman"/>
                <w:sz w:val="20"/>
                <w:szCs w:val="20"/>
              </w:rPr>
              <w:t>;</w:t>
            </w:r>
          </w:p>
          <w:p w14:paraId="7DDF59EB" w14:textId="77777777" w:rsidR="009919CF" w:rsidRDefault="009919CF" w:rsidP="000375CD">
            <w:pPr>
              <w:pStyle w:val="Akapitzlist"/>
              <w:numPr>
                <w:ilvl w:val="0"/>
                <w:numId w:val="102"/>
              </w:numPr>
              <w:spacing w:after="0" w:line="276" w:lineRule="auto"/>
              <w:ind w:left="761" w:hanging="284"/>
              <w:contextualSpacing w:val="0"/>
              <w:jc w:val="both"/>
            </w:pPr>
            <w:r>
              <w:rPr>
                <w:rFonts w:ascii="Times New Roman" w:hAnsi="Times New Roman"/>
                <w:sz w:val="20"/>
                <w:szCs w:val="20"/>
              </w:rPr>
              <w:t xml:space="preserve">Nazwa JCWP: </w:t>
            </w:r>
            <w:r>
              <w:rPr>
                <w:rFonts w:ascii="Times New Roman" w:hAnsi="Times New Roman"/>
                <w:color w:val="000000"/>
                <w:sz w:val="20"/>
                <w:szCs w:val="20"/>
              </w:rPr>
              <w:t>Konotopa, silnie zmieniona część wód;</w:t>
            </w:r>
          </w:p>
          <w:p w14:paraId="7C8991E4" w14:textId="77777777" w:rsidR="009919CF" w:rsidRDefault="009919CF" w:rsidP="000375CD">
            <w:pPr>
              <w:pStyle w:val="Akapitzlist"/>
              <w:numPr>
                <w:ilvl w:val="0"/>
                <w:numId w:val="102"/>
              </w:numPr>
              <w:spacing w:after="0" w:line="276" w:lineRule="auto"/>
              <w:ind w:left="761" w:hanging="28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44AECC0B" w14:textId="77777777" w:rsidR="009919CF" w:rsidRDefault="009919CF" w:rsidP="000375CD">
            <w:pPr>
              <w:pStyle w:val="Akapitzlist"/>
              <w:numPr>
                <w:ilvl w:val="0"/>
                <w:numId w:val="102"/>
              </w:numPr>
              <w:spacing w:after="0" w:line="276" w:lineRule="auto"/>
              <w:ind w:left="761"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00D69159" w14:textId="77777777" w:rsidR="009919CF" w:rsidRDefault="009919CF" w:rsidP="000375CD">
            <w:pPr>
              <w:pStyle w:val="Akapitzlist"/>
              <w:numPr>
                <w:ilvl w:val="0"/>
                <w:numId w:val="102"/>
              </w:numPr>
              <w:spacing w:after="0" w:line="276" w:lineRule="auto"/>
              <w:ind w:left="761"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4292C485" w14:textId="77777777" w:rsidR="009919CF" w:rsidRDefault="009919CF" w:rsidP="000375CD">
            <w:pPr>
              <w:pStyle w:val="Akapitzlist"/>
              <w:numPr>
                <w:ilvl w:val="0"/>
                <w:numId w:val="102"/>
              </w:numPr>
              <w:spacing w:after="0" w:line="276" w:lineRule="auto"/>
              <w:ind w:left="761"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1389FD35" w14:textId="77777777" w:rsidR="009919CF" w:rsidRDefault="009919CF" w:rsidP="000375CD">
            <w:pPr>
              <w:pStyle w:val="Akapitzlist"/>
              <w:numPr>
                <w:ilvl w:val="0"/>
                <w:numId w:val="102"/>
              </w:numPr>
              <w:spacing w:after="0" w:line="276" w:lineRule="auto"/>
              <w:ind w:left="761" w:hanging="284"/>
              <w:contextualSpacing w:val="0"/>
              <w:jc w:val="both"/>
              <w:rPr>
                <w:rFonts w:ascii="Times New Roman" w:hAnsi="Times New Roman"/>
                <w:sz w:val="20"/>
                <w:szCs w:val="20"/>
              </w:rPr>
            </w:pPr>
            <w:r>
              <w:rPr>
                <w:rFonts w:ascii="Times New Roman" w:hAnsi="Times New Roman"/>
                <w:sz w:val="20"/>
                <w:szCs w:val="20"/>
              </w:rPr>
              <w:t>Przypisane cele środowiskowe: dobry potencjał ekologiczny, dobry stan chemiczny;</w:t>
            </w:r>
          </w:p>
          <w:p w14:paraId="2FC3A5DC"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d</w:t>
            </w:r>
            <w:r w:rsidRPr="007E4D4E">
              <w:rPr>
                <w:rFonts w:ascii="Times New Roman" w:hAnsi="Times New Roman"/>
                <w:sz w:val="20"/>
                <w:szCs w:val="20"/>
              </w:rPr>
              <w:t xml:space="preserve">ziałania </w:t>
            </w:r>
            <w:proofErr w:type="spellStart"/>
            <w:r w:rsidRPr="007E4D4E">
              <w:rPr>
                <w:rFonts w:ascii="Times New Roman" w:hAnsi="Times New Roman"/>
                <w:sz w:val="20"/>
                <w:szCs w:val="20"/>
              </w:rPr>
              <w:t>renaturyzacyjne</w:t>
            </w:r>
            <w:proofErr w:type="spellEnd"/>
            <w:r>
              <w:rPr>
                <w:rFonts w:ascii="Times New Roman" w:hAnsi="Times New Roman"/>
                <w:sz w:val="20"/>
                <w:szCs w:val="20"/>
              </w:rPr>
              <w:t>, r</w:t>
            </w:r>
            <w:r w:rsidRPr="007E4D4E">
              <w:rPr>
                <w:rFonts w:ascii="Times New Roman" w:hAnsi="Times New Roman"/>
                <w:sz w:val="20"/>
                <w:szCs w:val="20"/>
              </w:rPr>
              <w:t xml:space="preserve">ozpoznanie zasadności realizacji </w:t>
            </w:r>
            <w:r w:rsidRPr="007E4D4E">
              <w:rPr>
                <w:rFonts w:ascii="Times New Roman" w:hAnsi="Times New Roman"/>
                <w:sz w:val="20"/>
                <w:szCs w:val="20"/>
              </w:rPr>
              <w:lastRenderedPageBreak/>
              <w:t xml:space="preserve">działań naprawczych dla obszarów chronionych zależnych od </w:t>
            </w:r>
            <w:proofErr w:type="spellStart"/>
            <w:r w:rsidRPr="007E4D4E">
              <w:rPr>
                <w:rFonts w:ascii="Times New Roman" w:hAnsi="Times New Roman"/>
                <w:sz w:val="20"/>
                <w:szCs w:val="20"/>
              </w:rPr>
              <w:t>hydromorfologii</w:t>
            </w:r>
            <w:proofErr w:type="spellEnd"/>
            <w:r w:rsidRPr="007E4D4E">
              <w:rPr>
                <w:rFonts w:ascii="Times New Roman" w:hAnsi="Times New Roman"/>
                <w:sz w:val="20"/>
                <w:szCs w:val="20"/>
              </w:rPr>
              <w:t xml:space="preserve"> (wg celów środowiskowych: wymogów rzek </w:t>
            </w:r>
            <w:proofErr w:type="spellStart"/>
            <w:r w:rsidRPr="007E4D4E">
              <w:rPr>
                <w:rFonts w:ascii="Times New Roman" w:hAnsi="Times New Roman"/>
                <w:sz w:val="20"/>
                <w:szCs w:val="20"/>
              </w:rPr>
              <w:t>włosienicznikowych</w:t>
            </w:r>
            <w:proofErr w:type="spellEnd"/>
            <w:r w:rsidRPr="007E4D4E">
              <w:rPr>
                <w:rFonts w:ascii="Times New Roman" w:hAnsi="Times New Roman"/>
                <w:sz w:val="20"/>
                <w:szCs w:val="20"/>
              </w:rPr>
              <w:t>, wylewy Q50)</w:t>
            </w:r>
            <w:r>
              <w:rPr>
                <w:rFonts w:ascii="Times New Roman" w:hAnsi="Times New Roman"/>
                <w:sz w:val="20"/>
                <w:szCs w:val="20"/>
              </w:rPr>
              <w:t>, r</w:t>
            </w:r>
            <w:r w:rsidRPr="007E4D4E">
              <w:rPr>
                <w:rFonts w:ascii="Times New Roman" w:hAnsi="Times New Roman"/>
                <w:sz w:val="20"/>
                <w:szCs w:val="20"/>
              </w:rPr>
              <w:t xml:space="preserve">ozpoznanie zasadności realizacji działań naprawczych dla obszarów chronionych </w:t>
            </w:r>
            <w:r>
              <w:rPr>
                <w:rFonts w:ascii="Times New Roman" w:hAnsi="Times New Roman"/>
                <w:sz w:val="20"/>
                <w:szCs w:val="20"/>
              </w:rPr>
              <w:br/>
            </w:r>
            <w:r w:rsidRPr="007E4D4E">
              <w:rPr>
                <w:rFonts w:ascii="Times New Roman" w:hAnsi="Times New Roman"/>
                <w:sz w:val="20"/>
                <w:szCs w:val="20"/>
              </w:rPr>
              <w:t>w zakresie utrzymania naturalnego charakteru koryta</w:t>
            </w:r>
            <w:r>
              <w:rPr>
                <w:rFonts w:ascii="Times New Roman" w:hAnsi="Times New Roman"/>
                <w:sz w:val="20"/>
                <w:szCs w:val="20"/>
              </w:rPr>
              <w:t>;</w:t>
            </w:r>
          </w:p>
          <w:p w14:paraId="7FBEA6F5" w14:textId="77777777" w:rsidR="009919CF" w:rsidRPr="00F323EE"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d</w:t>
            </w:r>
            <w:r w:rsidRPr="007E4D4E">
              <w:rPr>
                <w:rFonts w:ascii="Times New Roman" w:hAnsi="Times New Roman"/>
                <w:sz w:val="20"/>
                <w:szCs w:val="20"/>
              </w:rPr>
              <w:t>la JCW nie zaplanowano żadnych dodatkowych działań uzupełniających.</w:t>
            </w:r>
          </w:p>
          <w:p w14:paraId="5018147E"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Cmolas, Majdan Królewski, Dzikowiec:</w:t>
            </w:r>
          </w:p>
          <w:p w14:paraId="46D6F99E"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sidRPr="00F323EE">
              <w:rPr>
                <w:rFonts w:ascii="Times New Roman" w:hAnsi="Times New Roman"/>
                <w:color w:val="000000"/>
                <w:sz w:val="20"/>
                <w:szCs w:val="20"/>
              </w:rPr>
              <w:t>RW2000102198549</w:t>
            </w:r>
            <w:r>
              <w:rPr>
                <w:rFonts w:ascii="Times New Roman" w:hAnsi="Times New Roman"/>
                <w:color w:val="000000"/>
                <w:sz w:val="20"/>
                <w:szCs w:val="20"/>
              </w:rPr>
              <w:t>;</w:t>
            </w:r>
          </w:p>
          <w:p w14:paraId="4033060E" w14:textId="77777777" w:rsidR="009919CF" w:rsidRDefault="009919CF" w:rsidP="000375CD">
            <w:pPr>
              <w:pStyle w:val="Akapitzlist"/>
              <w:numPr>
                <w:ilvl w:val="0"/>
                <w:numId w:val="103"/>
              </w:numPr>
              <w:spacing w:after="0" w:line="276" w:lineRule="auto"/>
              <w:ind w:left="774" w:hanging="284"/>
              <w:contextualSpacing w:val="0"/>
              <w:jc w:val="both"/>
            </w:pPr>
            <w:r>
              <w:rPr>
                <w:rFonts w:ascii="Times New Roman" w:hAnsi="Times New Roman"/>
                <w:sz w:val="20"/>
                <w:szCs w:val="20"/>
              </w:rPr>
              <w:t xml:space="preserve">Nazwa JCWP: </w:t>
            </w:r>
            <w:proofErr w:type="spellStart"/>
            <w:r>
              <w:rPr>
                <w:rFonts w:ascii="Times New Roman" w:hAnsi="Times New Roman"/>
                <w:color w:val="000000"/>
                <w:sz w:val="20"/>
                <w:szCs w:val="20"/>
              </w:rPr>
              <w:t>Murynia</w:t>
            </w:r>
            <w:proofErr w:type="spellEnd"/>
            <w:r>
              <w:rPr>
                <w:rFonts w:ascii="Times New Roman" w:hAnsi="Times New Roman"/>
                <w:color w:val="000000"/>
                <w:sz w:val="20"/>
                <w:szCs w:val="20"/>
              </w:rPr>
              <w:t>, naturalna część wód;</w:t>
            </w:r>
          </w:p>
          <w:p w14:paraId="007C10E5" w14:textId="77777777" w:rsidR="009919CF" w:rsidRDefault="009919CF" w:rsidP="000375CD">
            <w:pPr>
              <w:pStyle w:val="Akapitzlist"/>
              <w:numPr>
                <w:ilvl w:val="0"/>
                <w:numId w:val="10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słaby;</w:t>
            </w:r>
          </w:p>
          <w:p w14:paraId="32A0D172" w14:textId="77777777" w:rsidR="009919CF" w:rsidRDefault="009919CF" w:rsidP="000375CD">
            <w:pPr>
              <w:pStyle w:val="Akapitzlist"/>
              <w:numPr>
                <w:ilvl w:val="0"/>
                <w:numId w:val="10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dobry;</w:t>
            </w:r>
          </w:p>
          <w:p w14:paraId="5E8FDB5B" w14:textId="77777777" w:rsidR="009919CF" w:rsidRDefault="009919CF" w:rsidP="000375CD">
            <w:pPr>
              <w:pStyle w:val="Akapitzlist"/>
              <w:numPr>
                <w:ilvl w:val="0"/>
                <w:numId w:val="10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4FDF0856" w14:textId="77777777" w:rsidR="009919CF" w:rsidRDefault="009919CF" w:rsidP="000375CD">
            <w:pPr>
              <w:pStyle w:val="Akapitzlist"/>
              <w:numPr>
                <w:ilvl w:val="0"/>
                <w:numId w:val="10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3A4FBE55" w14:textId="77777777" w:rsidR="009919CF" w:rsidRDefault="009919CF" w:rsidP="000375CD">
            <w:pPr>
              <w:pStyle w:val="Akapitzlist"/>
              <w:numPr>
                <w:ilvl w:val="0"/>
                <w:numId w:val="10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F323EE">
              <w:rPr>
                <w:rFonts w:ascii="Times New Roman" w:hAnsi="Times New Roman"/>
                <w:sz w:val="20"/>
                <w:szCs w:val="20"/>
              </w:rPr>
              <w:t xml:space="preserve">umiarkowany stan ekologiczny (złagodzone wskaźniki: [azot amonowy, MMI, EFI+PL/ IBI_PL]; pozostałe wskaźniki </w:t>
            </w:r>
            <w:r>
              <w:rPr>
                <w:rFonts w:ascii="Times New Roman" w:hAnsi="Times New Roman"/>
                <w:sz w:val="20"/>
                <w:szCs w:val="20"/>
              </w:rPr>
              <w:t>–</w:t>
            </w:r>
            <w:r w:rsidRPr="00F323EE">
              <w:rPr>
                <w:rFonts w:ascii="Times New Roman" w:hAnsi="Times New Roman"/>
                <w:sz w:val="20"/>
                <w:szCs w:val="20"/>
              </w:rPr>
              <w:t xml:space="preserve"> II klasa jakości); zapewnienie drożności cieku dla migracji ichtiofauny o ile jest monitorowany wskaźnik </w:t>
            </w:r>
            <w:proofErr w:type="spellStart"/>
            <w:r w:rsidRPr="00F323EE">
              <w:rPr>
                <w:rFonts w:ascii="Times New Roman" w:hAnsi="Times New Roman"/>
                <w:sz w:val="20"/>
                <w:szCs w:val="20"/>
              </w:rPr>
              <w:t>diadromiczny</w:t>
            </w:r>
            <w:proofErr w:type="spellEnd"/>
            <w:r w:rsidRPr="00F323EE">
              <w:rPr>
                <w:rFonts w:ascii="Times New Roman" w:hAnsi="Times New Roman"/>
                <w:sz w:val="20"/>
                <w:szCs w:val="20"/>
              </w:rPr>
              <w:t xml:space="preserve"> D</w:t>
            </w:r>
            <w:r>
              <w:rPr>
                <w:rFonts w:ascii="Times New Roman" w:hAnsi="Times New Roman"/>
                <w:sz w:val="20"/>
                <w:szCs w:val="20"/>
              </w:rPr>
              <w:t>, dobry stan chemiczny;</w:t>
            </w:r>
          </w:p>
          <w:p w14:paraId="20459CB8"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r</w:t>
            </w:r>
            <w:r w:rsidRPr="002E3179">
              <w:rPr>
                <w:rFonts w:ascii="Times New Roman" w:hAnsi="Times New Roman"/>
                <w:sz w:val="20"/>
                <w:szCs w:val="20"/>
              </w:rPr>
              <w:t xml:space="preserve">ozpoznanie zasadności realizacji działań naprawczych dla obszarów chronionych zależnych od </w:t>
            </w:r>
            <w:proofErr w:type="spellStart"/>
            <w:r w:rsidRPr="002E3179">
              <w:rPr>
                <w:rFonts w:ascii="Times New Roman" w:hAnsi="Times New Roman"/>
                <w:sz w:val="20"/>
                <w:szCs w:val="20"/>
              </w:rPr>
              <w:t>hydromorfologii</w:t>
            </w:r>
            <w:proofErr w:type="spellEnd"/>
            <w:r w:rsidRPr="002E3179">
              <w:rPr>
                <w:rFonts w:ascii="Times New Roman" w:hAnsi="Times New Roman"/>
                <w:sz w:val="20"/>
                <w:szCs w:val="20"/>
              </w:rPr>
              <w:t xml:space="preserve"> (wg celów środowiskowych: wymogów rzek </w:t>
            </w:r>
            <w:proofErr w:type="spellStart"/>
            <w:r w:rsidRPr="002E3179">
              <w:rPr>
                <w:rFonts w:ascii="Times New Roman" w:hAnsi="Times New Roman"/>
                <w:sz w:val="20"/>
                <w:szCs w:val="20"/>
              </w:rPr>
              <w:t>włosienicznikowych</w:t>
            </w:r>
            <w:proofErr w:type="spellEnd"/>
            <w:r w:rsidRPr="002E3179">
              <w:rPr>
                <w:rFonts w:ascii="Times New Roman" w:hAnsi="Times New Roman"/>
                <w:sz w:val="20"/>
                <w:szCs w:val="20"/>
              </w:rPr>
              <w:t>, wylewy Q50)</w:t>
            </w:r>
            <w:r>
              <w:rPr>
                <w:rFonts w:ascii="Times New Roman" w:hAnsi="Times New Roman"/>
                <w:sz w:val="20"/>
                <w:szCs w:val="20"/>
              </w:rPr>
              <w:t>, u</w:t>
            </w:r>
            <w:r w:rsidRPr="002E3179">
              <w:rPr>
                <w:rFonts w:ascii="Times New Roman" w:hAnsi="Times New Roman"/>
                <w:sz w:val="20"/>
                <w:szCs w:val="20"/>
              </w:rPr>
              <w:t xml:space="preserve">porządkowanie i poprawa infrastruktury związanej </w:t>
            </w:r>
            <w:r>
              <w:rPr>
                <w:rFonts w:ascii="Times New Roman" w:hAnsi="Times New Roman"/>
                <w:sz w:val="20"/>
                <w:szCs w:val="20"/>
              </w:rPr>
              <w:br/>
            </w:r>
            <w:r w:rsidRPr="002E3179">
              <w:rPr>
                <w:rFonts w:ascii="Times New Roman" w:hAnsi="Times New Roman"/>
                <w:sz w:val="20"/>
                <w:szCs w:val="20"/>
              </w:rPr>
              <w:t>z gospodarką ściekową na obszarze gminy poza aglomeracjami</w:t>
            </w:r>
            <w:r>
              <w:rPr>
                <w:rFonts w:ascii="Times New Roman" w:hAnsi="Times New Roman"/>
                <w:sz w:val="20"/>
                <w:szCs w:val="20"/>
              </w:rPr>
              <w:t>, a</w:t>
            </w:r>
            <w:r w:rsidRPr="002E3179">
              <w:rPr>
                <w:rFonts w:ascii="Times New Roman" w:hAnsi="Times New Roman"/>
                <w:sz w:val="20"/>
                <w:szCs w:val="20"/>
              </w:rPr>
              <w:t xml:space="preserve">nalizy techniczno-ekonomiczne gospodarowania ściekami </w:t>
            </w:r>
            <w:r>
              <w:rPr>
                <w:rFonts w:ascii="Times New Roman" w:hAnsi="Times New Roman"/>
                <w:sz w:val="20"/>
                <w:szCs w:val="20"/>
              </w:rPr>
              <w:br/>
            </w:r>
            <w:r w:rsidRPr="002E3179">
              <w:rPr>
                <w:rFonts w:ascii="Times New Roman" w:hAnsi="Times New Roman"/>
                <w:sz w:val="20"/>
                <w:szCs w:val="20"/>
              </w:rPr>
              <w:t>w obszarze gminy poza aglomeracjam</w:t>
            </w:r>
            <w:r>
              <w:rPr>
                <w:rFonts w:ascii="Times New Roman" w:hAnsi="Times New Roman"/>
                <w:sz w:val="20"/>
                <w:szCs w:val="20"/>
              </w:rPr>
              <w:t>i;</w:t>
            </w:r>
          </w:p>
          <w:p w14:paraId="299A1084" w14:textId="77777777" w:rsidR="009919CF" w:rsidRPr="00F323EE"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d</w:t>
            </w:r>
            <w:r w:rsidRPr="002E3179">
              <w:rPr>
                <w:rFonts w:ascii="Times New Roman" w:hAnsi="Times New Roman"/>
                <w:sz w:val="20"/>
                <w:szCs w:val="20"/>
              </w:rPr>
              <w:t>la JCW nie zaplanowano żadnych dodatkowych działań uzupełniających.</w:t>
            </w:r>
          </w:p>
          <w:p w14:paraId="16787158"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Cmolas, Kolbuszowa, Majdan Królewski i Dzikowiec:</w:t>
            </w:r>
          </w:p>
          <w:p w14:paraId="25A10B32"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sidRPr="001A4587">
              <w:rPr>
                <w:rFonts w:ascii="Times New Roman" w:hAnsi="Times New Roman"/>
                <w:color w:val="000000"/>
                <w:sz w:val="20"/>
                <w:szCs w:val="20"/>
              </w:rPr>
              <w:t>RW200011219849</w:t>
            </w:r>
            <w:r>
              <w:rPr>
                <w:rFonts w:ascii="Times New Roman" w:hAnsi="Times New Roman"/>
                <w:color w:val="000000"/>
                <w:sz w:val="20"/>
                <w:szCs w:val="20"/>
              </w:rPr>
              <w:t>;</w:t>
            </w:r>
          </w:p>
          <w:p w14:paraId="2E3748EB" w14:textId="77777777" w:rsidR="009919CF" w:rsidRDefault="009919CF" w:rsidP="000375CD">
            <w:pPr>
              <w:pStyle w:val="Akapitzlist"/>
              <w:numPr>
                <w:ilvl w:val="0"/>
                <w:numId w:val="104"/>
              </w:numPr>
              <w:spacing w:after="0" w:line="276" w:lineRule="auto"/>
              <w:ind w:left="774" w:hanging="284"/>
              <w:contextualSpacing w:val="0"/>
              <w:jc w:val="both"/>
            </w:pPr>
            <w:r>
              <w:rPr>
                <w:rFonts w:ascii="Times New Roman" w:hAnsi="Times New Roman"/>
                <w:sz w:val="20"/>
                <w:szCs w:val="20"/>
              </w:rPr>
              <w:t xml:space="preserve">Nazwa JCWP: </w:t>
            </w:r>
            <w:proofErr w:type="spellStart"/>
            <w:r>
              <w:rPr>
                <w:rFonts w:ascii="Times New Roman" w:hAnsi="Times New Roman"/>
                <w:color w:val="000000"/>
                <w:sz w:val="20"/>
                <w:szCs w:val="20"/>
              </w:rPr>
              <w:t>Przyrwa</w:t>
            </w:r>
            <w:proofErr w:type="spellEnd"/>
            <w:r>
              <w:rPr>
                <w:rFonts w:ascii="Times New Roman" w:hAnsi="Times New Roman"/>
                <w:color w:val="000000"/>
                <w:sz w:val="20"/>
                <w:szCs w:val="20"/>
              </w:rPr>
              <w:t xml:space="preserve"> od Dąbrówki do ujścia, naturalna część wód;</w:t>
            </w:r>
          </w:p>
          <w:p w14:paraId="19F52B5A" w14:textId="77777777" w:rsidR="009919CF" w:rsidRDefault="009919CF" w:rsidP="000375CD">
            <w:pPr>
              <w:pStyle w:val="Akapitzlist"/>
              <w:numPr>
                <w:ilvl w:val="0"/>
                <w:numId w:val="104"/>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słaby stan ekologiczny;</w:t>
            </w:r>
          </w:p>
          <w:p w14:paraId="6D8CD636" w14:textId="77777777" w:rsidR="009919CF" w:rsidRDefault="009919CF" w:rsidP="000375CD">
            <w:pPr>
              <w:pStyle w:val="Akapitzlist"/>
              <w:numPr>
                <w:ilvl w:val="0"/>
                <w:numId w:val="104"/>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4F02D080" w14:textId="77777777" w:rsidR="009919CF" w:rsidRDefault="009919CF" w:rsidP="000375CD">
            <w:pPr>
              <w:pStyle w:val="Akapitzlist"/>
              <w:numPr>
                <w:ilvl w:val="0"/>
                <w:numId w:val="104"/>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3A059425" w14:textId="77777777" w:rsidR="009919CF" w:rsidRDefault="009919CF" w:rsidP="000375CD">
            <w:pPr>
              <w:pStyle w:val="Akapitzlist"/>
              <w:numPr>
                <w:ilvl w:val="0"/>
                <w:numId w:val="104"/>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03111A86" w14:textId="77777777" w:rsidR="009919CF" w:rsidRDefault="009919CF" w:rsidP="000375CD">
            <w:pPr>
              <w:pStyle w:val="Akapitzlist"/>
              <w:numPr>
                <w:ilvl w:val="0"/>
                <w:numId w:val="104"/>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1A4587">
              <w:rPr>
                <w:rFonts w:ascii="Times New Roman" w:hAnsi="Times New Roman"/>
                <w:sz w:val="20"/>
                <w:szCs w:val="20"/>
              </w:rPr>
              <w:t xml:space="preserve">umiarkowany stan ekologiczny (złagodzone wskaźniki: [EFI+PL/ IBI_PL]; pozostałe wskaźniki </w:t>
            </w:r>
            <w:r>
              <w:rPr>
                <w:rFonts w:ascii="Times New Roman" w:hAnsi="Times New Roman"/>
                <w:sz w:val="20"/>
                <w:szCs w:val="20"/>
              </w:rPr>
              <w:t>–</w:t>
            </w:r>
            <w:r w:rsidRPr="001A4587">
              <w:rPr>
                <w:rFonts w:ascii="Times New Roman" w:hAnsi="Times New Roman"/>
                <w:sz w:val="20"/>
                <w:szCs w:val="20"/>
              </w:rPr>
              <w:t xml:space="preserve"> II klasa jakości); zapewnienie drożności cieku dla migracji ichtiofauny o ile jest monitorowany wskaźnik </w:t>
            </w:r>
            <w:proofErr w:type="spellStart"/>
            <w:r w:rsidRPr="001A4587">
              <w:rPr>
                <w:rFonts w:ascii="Times New Roman" w:hAnsi="Times New Roman"/>
                <w:sz w:val="20"/>
                <w:szCs w:val="20"/>
              </w:rPr>
              <w:t>diadromiczny</w:t>
            </w:r>
            <w:proofErr w:type="spellEnd"/>
            <w:r w:rsidRPr="001A4587">
              <w:rPr>
                <w:rFonts w:ascii="Times New Roman" w:hAnsi="Times New Roman"/>
                <w:sz w:val="20"/>
                <w:szCs w:val="20"/>
              </w:rPr>
              <w:t xml:space="preserve"> D</w:t>
            </w:r>
            <w:r>
              <w:rPr>
                <w:rFonts w:ascii="Times New Roman" w:hAnsi="Times New Roman"/>
                <w:sz w:val="20"/>
                <w:szCs w:val="20"/>
              </w:rPr>
              <w:t>,</w:t>
            </w:r>
            <w:r w:rsidRPr="001A4587">
              <w:t xml:space="preserve"> </w:t>
            </w:r>
            <w:r w:rsidRPr="001A4587">
              <w:rPr>
                <w:rFonts w:ascii="Times New Roman" w:hAnsi="Times New Roman"/>
                <w:sz w:val="20"/>
                <w:szCs w:val="20"/>
              </w:rPr>
              <w:t>stan chemiczny: dla złagodzonych wskaźników [</w:t>
            </w:r>
            <w:proofErr w:type="spellStart"/>
            <w:r w:rsidRPr="001A4587">
              <w:rPr>
                <w:rFonts w:ascii="Times New Roman" w:hAnsi="Times New Roman"/>
                <w:sz w:val="20"/>
                <w:szCs w:val="20"/>
              </w:rPr>
              <w:t>benzo</w:t>
            </w:r>
            <w:proofErr w:type="spellEnd"/>
            <w:r w:rsidRPr="001A4587">
              <w:rPr>
                <w:rFonts w:ascii="Times New Roman" w:hAnsi="Times New Roman"/>
                <w:sz w:val="20"/>
                <w:szCs w:val="20"/>
              </w:rPr>
              <w:t>(a)</w:t>
            </w:r>
            <w:proofErr w:type="spellStart"/>
            <w:r w:rsidRPr="001A4587">
              <w:rPr>
                <w:rFonts w:ascii="Times New Roman" w:hAnsi="Times New Roman"/>
                <w:sz w:val="20"/>
                <w:szCs w:val="20"/>
              </w:rPr>
              <w:t>piren</w:t>
            </w:r>
            <w:proofErr w:type="spellEnd"/>
            <w:r w:rsidRPr="001A4587">
              <w:rPr>
                <w:rFonts w:ascii="Times New Roman" w:hAnsi="Times New Roman"/>
                <w:sz w:val="20"/>
                <w:szCs w:val="20"/>
              </w:rPr>
              <w:t>(w),</w:t>
            </w:r>
            <w:r>
              <w:rPr>
                <w:rFonts w:ascii="Times New Roman" w:hAnsi="Times New Roman"/>
                <w:sz w:val="20"/>
                <w:szCs w:val="20"/>
              </w:rPr>
              <w:t xml:space="preserve"> </w:t>
            </w:r>
            <w:r w:rsidRPr="001A4587">
              <w:rPr>
                <w:rFonts w:ascii="Times New Roman" w:hAnsi="Times New Roman"/>
                <w:sz w:val="20"/>
                <w:szCs w:val="20"/>
              </w:rPr>
              <w:t xml:space="preserve">związki </w:t>
            </w:r>
            <w:proofErr w:type="spellStart"/>
            <w:r w:rsidRPr="001A4587">
              <w:rPr>
                <w:rFonts w:ascii="Times New Roman" w:hAnsi="Times New Roman"/>
                <w:sz w:val="20"/>
                <w:szCs w:val="20"/>
              </w:rPr>
              <w:t>tributylocyny</w:t>
            </w:r>
            <w:proofErr w:type="spellEnd"/>
            <w:r w:rsidRPr="001A4587">
              <w:rPr>
                <w:rFonts w:ascii="Times New Roman" w:hAnsi="Times New Roman"/>
                <w:sz w:val="20"/>
                <w:szCs w:val="20"/>
              </w:rPr>
              <w:t xml:space="preserve">(w)] poniżej stanu dobrego, dla pozostałych wskaźników </w:t>
            </w:r>
            <w:r>
              <w:rPr>
                <w:rFonts w:ascii="Times New Roman" w:hAnsi="Times New Roman"/>
                <w:sz w:val="20"/>
                <w:szCs w:val="20"/>
              </w:rPr>
              <w:t>–</w:t>
            </w:r>
            <w:r w:rsidRPr="001A4587">
              <w:rPr>
                <w:rFonts w:ascii="Times New Roman" w:hAnsi="Times New Roman"/>
                <w:sz w:val="20"/>
                <w:szCs w:val="20"/>
              </w:rPr>
              <w:t xml:space="preserve"> stan dobry</w:t>
            </w:r>
            <w:r>
              <w:rPr>
                <w:rFonts w:ascii="Times New Roman" w:hAnsi="Times New Roman"/>
                <w:sz w:val="20"/>
                <w:szCs w:val="20"/>
              </w:rPr>
              <w:t>;</w:t>
            </w:r>
          </w:p>
          <w:p w14:paraId="42333A4E"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r</w:t>
            </w:r>
            <w:r w:rsidRPr="001A4587">
              <w:rPr>
                <w:rFonts w:ascii="Times New Roman" w:hAnsi="Times New Roman"/>
                <w:sz w:val="20"/>
                <w:szCs w:val="20"/>
              </w:rPr>
              <w:t>ealizacja Krajowego Programu Oczyszczania Ścieków Komunalnych</w:t>
            </w:r>
            <w:r>
              <w:rPr>
                <w:rFonts w:ascii="Times New Roman" w:hAnsi="Times New Roman"/>
                <w:sz w:val="20"/>
                <w:szCs w:val="20"/>
              </w:rPr>
              <w:t>;</w:t>
            </w:r>
          </w:p>
          <w:p w14:paraId="4250A1F2" w14:textId="77777777" w:rsidR="009919CF" w:rsidRPr="00243EB8"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xml:space="preserve">: </w:t>
            </w:r>
          </w:p>
          <w:p w14:paraId="2A61A911" w14:textId="77777777" w:rsidR="009919CF" w:rsidRPr="002E317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Pr>
                <w:rFonts w:ascii="Times New Roman" w:hAnsi="Times New Roman"/>
                <w:sz w:val="20"/>
                <w:szCs w:val="20"/>
              </w:rPr>
              <w:lastRenderedPageBreak/>
              <w:t>/a</w:t>
            </w:r>
            <w:r w:rsidRPr="008D32E9">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7F9FB715"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Kolbuszowa i Niwiska:</w:t>
            </w:r>
          </w:p>
          <w:p w14:paraId="2D3F8C87"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0F6F0B">
              <w:rPr>
                <w:rFonts w:ascii="Times New Roman" w:hAnsi="Times New Roman"/>
                <w:color w:val="000000"/>
                <w:sz w:val="20"/>
                <w:szCs w:val="20"/>
              </w:rPr>
              <w:t>W200010218929</w:t>
            </w:r>
            <w:r>
              <w:rPr>
                <w:rFonts w:ascii="Times New Roman" w:hAnsi="Times New Roman"/>
                <w:color w:val="000000"/>
                <w:sz w:val="20"/>
                <w:szCs w:val="20"/>
              </w:rPr>
              <w:t>;</w:t>
            </w:r>
          </w:p>
          <w:p w14:paraId="79FEE018" w14:textId="77777777" w:rsidR="009919CF" w:rsidRDefault="009919CF" w:rsidP="000375CD">
            <w:pPr>
              <w:pStyle w:val="Akapitzlist"/>
              <w:numPr>
                <w:ilvl w:val="0"/>
                <w:numId w:val="10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Nazwa JCWP: </w:t>
            </w:r>
            <w:proofErr w:type="spellStart"/>
            <w:r>
              <w:rPr>
                <w:rFonts w:ascii="Times New Roman" w:hAnsi="Times New Roman"/>
                <w:sz w:val="20"/>
                <w:szCs w:val="20"/>
              </w:rPr>
              <w:t>Tuszymka</w:t>
            </w:r>
            <w:proofErr w:type="spellEnd"/>
            <w:r>
              <w:rPr>
                <w:rFonts w:ascii="Times New Roman" w:hAnsi="Times New Roman"/>
                <w:sz w:val="20"/>
                <w:szCs w:val="20"/>
              </w:rPr>
              <w:t>, silnie zmieniona część wód;</w:t>
            </w:r>
          </w:p>
          <w:p w14:paraId="41E7FCBE" w14:textId="77777777" w:rsidR="009919CF" w:rsidRDefault="009919CF" w:rsidP="000375CD">
            <w:pPr>
              <w:pStyle w:val="Akapitzlist"/>
              <w:numPr>
                <w:ilvl w:val="0"/>
                <w:numId w:val="10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7BD7E0F5" w14:textId="77777777" w:rsidR="009919CF" w:rsidRDefault="009919CF" w:rsidP="000375CD">
            <w:pPr>
              <w:pStyle w:val="Akapitzlist"/>
              <w:numPr>
                <w:ilvl w:val="0"/>
                <w:numId w:val="10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23DE1257" w14:textId="77777777" w:rsidR="009919CF" w:rsidRDefault="009919CF" w:rsidP="000375CD">
            <w:pPr>
              <w:pStyle w:val="Akapitzlist"/>
              <w:numPr>
                <w:ilvl w:val="0"/>
                <w:numId w:val="10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1972467C" w14:textId="77777777" w:rsidR="009919CF" w:rsidRDefault="009919CF" w:rsidP="000375CD">
            <w:pPr>
              <w:pStyle w:val="Akapitzlist"/>
              <w:numPr>
                <w:ilvl w:val="0"/>
                <w:numId w:val="10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5006C356" w14:textId="77777777" w:rsidR="009919CF" w:rsidRPr="002E317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7E4D4E">
              <w:rPr>
                <w:rFonts w:ascii="Times New Roman" w:hAnsi="Times New Roman"/>
                <w:sz w:val="20"/>
                <w:szCs w:val="20"/>
              </w:rPr>
              <w:t xml:space="preserve">Przypisane cele środowiskowe: umiarkowany potencjał ekologiczny (złagodzone wskaźniki: [IO, MMI]; pozostałe wskaźniki </w:t>
            </w:r>
            <w:r>
              <w:rPr>
                <w:rFonts w:ascii="Times New Roman" w:hAnsi="Times New Roman"/>
                <w:sz w:val="20"/>
                <w:szCs w:val="20"/>
              </w:rPr>
              <w:t>–</w:t>
            </w:r>
            <w:r w:rsidRPr="007E4D4E">
              <w:rPr>
                <w:rFonts w:ascii="Times New Roman" w:hAnsi="Times New Roman"/>
                <w:sz w:val="20"/>
                <w:szCs w:val="20"/>
              </w:rPr>
              <w:t xml:space="preserve"> II klasa jakości); zapewnienie drożności cieku według wymagań gatunków chronionych, stan chemiczny: dla złagodzonych wskaźników [</w:t>
            </w:r>
            <w:proofErr w:type="spellStart"/>
            <w:r w:rsidRPr="007E4D4E">
              <w:rPr>
                <w:rFonts w:ascii="Times New Roman" w:hAnsi="Times New Roman"/>
                <w:sz w:val="20"/>
                <w:szCs w:val="20"/>
              </w:rPr>
              <w:t>benzo</w:t>
            </w:r>
            <w:proofErr w:type="spellEnd"/>
            <w:r w:rsidRPr="007E4D4E">
              <w:rPr>
                <w:rFonts w:ascii="Times New Roman" w:hAnsi="Times New Roman"/>
                <w:sz w:val="20"/>
                <w:szCs w:val="20"/>
              </w:rPr>
              <w:t>(a)</w:t>
            </w:r>
            <w:proofErr w:type="spellStart"/>
            <w:r w:rsidRPr="007E4D4E">
              <w:rPr>
                <w:rFonts w:ascii="Times New Roman" w:hAnsi="Times New Roman"/>
                <w:sz w:val="20"/>
                <w:szCs w:val="20"/>
              </w:rPr>
              <w:t>piren</w:t>
            </w:r>
            <w:proofErr w:type="spellEnd"/>
            <w:r w:rsidRPr="007E4D4E">
              <w:rPr>
                <w:rFonts w:ascii="Times New Roman" w:hAnsi="Times New Roman"/>
                <w:sz w:val="20"/>
                <w:szCs w:val="20"/>
              </w:rPr>
              <w:t xml:space="preserve">(w)] poniżej stanu dobrego, dla pozostałych wskaźników </w:t>
            </w:r>
            <w:r>
              <w:rPr>
                <w:rFonts w:ascii="Times New Roman" w:hAnsi="Times New Roman"/>
                <w:sz w:val="20"/>
                <w:szCs w:val="20"/>
              </w:rPr>
              <w:t>–</w:t>
            </w:r>
            <w:r w:rsidRPr="007E4D4E">
              <w:rPr>
                <w:rFonts w:ascii="Times New Roman" w:hAnsi="Times New Roman"/>
                <w:sz w:val="20"/>
                <w:szCs w:val="20"/>
              </w:rPr>
              <w:t xml:space="preserve"> stan dobry; </w:t>
            </w:r>
          </w:p>
          <w:p w14:paraId="2E808E3D" w14:textId="77777777" w:rsidR="009919CF" w:rsidRPr="007E4D4E"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7E4D4E">
              <w:rPr>
                <w:rFonts w:ascii="Times New Roman" w:hAnsi="Times New Roman"/>
                <w:sz w:val="20"/>
                <w:szCs w:val="20"/>
              </w:rPr>
              <w:t xml:space="preserve">Działania podstawowe przewidziane do wdrażania dla JCWP: </w:t>
            </w:r>
            <w:r>
              <w:rPr>
                <w:rFonts w:ascii="Times New Roman" w:hAnsi="Times New Roman"/>
                <w:sz w:val="20"/>
                <w:szCs w:val="20"/>
              </w:rPr>
              <w:t xml:space="preserve">działania </w:t>
            </w:r>
            <w:proofErr w:type="spellStart"/>
            <w:r>
              <w:rPr>
                <w:rFonts w:ascii="Times New Roman" w:hAnsi="Times New Roman"/>
                <w:sz w:val="20"/>
                <w:szCs w:val="20"/>
              </w:rPr>
              <w:t>renaturyzacyjne</w:t>
            </w:r>
            <w:proofErr w:type="spellEnd"/>
            <w:r>
              <w:rPr>
                <w:rFonts w:ascii="Times New Roman" w:hAnsi="Times New Roman"/>
                <w:sz w:val="20"/>
                <w:szCs w:val="20"/>
              </w:rPr>
              <w:t>, r</w:t>
            </w:r>
            <w:r w:rsidRPr="007E4D4E">
              <w:rPr>
                <w:rFonts w:ascii="Times New Roman" w:hAnsi="Times New Roman"/>
                <w:sz w:val="20"/>
                <w:szCs w:val="20"/>
              </w:rPr>
              <w:t xml:space="preserve">ozpoznanie zasadności realizacji działań naprawczych dla obszarów chronionych zależnych od </w:t>
            </w:r>
            <w:proofErr w:type="spellStart"/>
            <w:r w:rsidRPr="007E4D4E">
              <w:rPr>
                <w:rFonts w:ascii="Times New Roman" w:hAnsi="Times New Roman"/>
                <w:sz w:val="20"/>
                <w:szCs w:val="20"/>
              </w:rPr>
              <w:t>hydromorfologii</w:t>
            </w:r>
            <w:proofErr w:type="spellEnd"/>
            <w:r w:rsidRPr="007E4D4E">
              <w:rPr>
                <w:rFonts w:ascii="Times New Roman" w:hAnsi="Times New Roman"/>
                <w:sz w:val="20"/>
                <w:szCs w:val="20"/>
              </w:rPr>
              <w:t xml:space="preserve"> (wg celów środowiskowych: wymogów rzek </w:t>
            </w:r>
            <w:proofErr w:type="spellStart"/>
            <w:r w:rsidRPr="007E4D4E">
              <w:rPr>
                <w:rFonts w:ascii="Times New Roman" w:hAnsi="Times New Roman"/>
                <w:sz w:val="20"/>
                <w:szCs w:val="20"/>
              </w:rPr>
              <w:t>włosienicznikowych</w:t>
            </w:r>
            <w:proofErr w:type="spellEnd"/>
            <w:r w:rsidRPr="007E4D4E">
              <w:rPr>
                <w:rFonts w:ascii="Times New Roman" w:hAnsi="Times New Roman"/>
                <w:sz w:val="20"/>
                <w:szCs w:val="20"/>
              </w:rPr>
              <w:t>, wylewy Q50)</w:t>
            </w:r>
            <w:r>
              <w:rPr>
                <w:rFonts w:ascii="Times New Roman" w:hAnsi="Times New Roman"/>
                <w:sz w:val="20"/>
                <w:szCs w:val="20"/>
              </w:rPr>
              <w:t>, r</w:t>
            </w:r>
            <w:r w:rsidRPr="007E4D4E">
              <w:rPr>
                <w:rFonts w:ascii="Times New Roman" w:hAnsi="Times New Roman"/>
                <w:sz w:val="20"/>
                <w:szCs w:val="20"/>
              </w:rPr>
              <w:t xml:space="preserve">ozpoznanie zasadności realizacji działań naprawczych dla obszarów chronionych </w:t>
            </w:r>
            <w:r>
              <w:rPr>
                <w:rFonts w:ascii="Times New Roman" w:hAnsi="Times New Roman"/>
                <w:sz w:val="20"/>
                <w:szCs w:val="20"/>
              </w:rPr>
              <w:br/>
            </w:r>
            <w:r w:rsidRPr="007E4D4E">
              <w:rPr>
                <w:rFonts w:ascii="Times New Roman" w:hAnsi="Times New Roman"/>
                <w:sz w:val="20"/>
                <w:szCs w:val="20"/>
              </w:rPr>
              <w:t>w zakresie utrzymania naturalnego charakteru koryta</w:t>
            </w:r>
            <w:r>
              <w:rPr>
                <w:rFonts w:ascii="Times New Roman" w:hAnsi="Times New Roman"/>
                <w:sz w:val="20"/>
                <w:szCs w:val="20"/>
              </w:rPr>
              <w:t>;</w:t>
            </w:r>
          </w:p>
          <w:p w14:paraId="14DD8564" w14:textId="77777777" w:rsidR="009919CF" w:rsidRPr="002E317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7E4D4E">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 a</w:t>
            </w:r>
            <w:r w:rsidRPr="007E4D4E">
              <w:rPr>
                <w:rFonts w:ascii="Times New Roman" w:hAnsi="Times New Roman"/>
                <w:sz w:val="20"/>
                <w:szCs w:val="20"/>
              </w:rPr>
              <w:t>naliza możliwości przebudowy budowli piętrzących w zakresie zapewniającym ciągłość biologiczną i spełnienie celów środowiskowych</w:t>
            </w:r>
            <w:r>
              <w:rPr>
                <w:rFonts w:ascii="Times New Roman" w:hAnsi="Times New Roman"/>
                <w:sz w:val="20"/>
                <w:szCs w:val="20"/>
              </w:rPr>
              <w:t>.</w:t>
            </w:r>
          </w:p>
          <w:p w14:paraId="11530EE5"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Kolbuszowa, Raniżów i Dzikowiec:</w:t>
            </w:r>
          </w:p>
          <w:p w14:paraId="3A6F1832"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sidRPr="002E3179">
              <w:rPr>
                <w:rFonts w:ascii="Times New Roman" w:hAnsi="Times New Roman"/>
                <w:color w:val="000000"/>
                <w:sz w:val="20"/>
                <w:szCs w:val="20"/>
              </w:rPr>
              <w:t>RW2000102198199</w:t>
            </w:r>
            <w:r>
              <w:rPr>
                <w:rFonts w:ascii="Times New Roman" w:hAnsi="Times New Roman"/>
                <w:color w:val="000000"/>
                <w:sz w:val="20"/>
                <w:szCs w:val="20"/>
              </w:rPr>
              <w:t>;</w:t>
            </w:r>
          </w:p>
          <w:p w14:paraId="5300080F" w14:textId="77777777" w:rsidR="009919CF" w:rsidRDefault="009919CF" w:rsidP="000375CD">
            <w:pPr>
              <w:pStyle w:val="Akapitzlist"/>
              <w:numPr>
                <w:ilvl w:val="0"/>
                <w:numId w:val="10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Nazwa JCWP: Łęg do Turki, silnie zmieniona część wód;</w:t>
            </w:r>
          </w:p>
          <w:p w14:paraId="434215BE" w14:textId="77777777" w:rsidR="009919CF" w:rsidRDefault="009919CF" w:rsidP="000375CD">
            <w:pPr>
              <w:pStyle w:val="Akapitzlist"/>
              <w:numPr>
                <w:ilvl w:val="0"/>
                <w:numId w:val="10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słaby;</w:t>
            </w:r>
          </w:p>
          <w:p w14:paraId="5949023F" w14:textId="77777777" w:rsidR="009919CF" w:rsidRDefault="009919CF" w:rsidP="000375CD">
            <w:pPr>
              <w:pStyle w:val="Akapitzlist"/>
              <w:numPr>
                <w:ilvl w:val="0"/>
                <w:numId w:val="10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60E81E20" w14:textId="77777777" w:rsidR="009919CF" w:rsidRDefault="009919CF" w:rsidP="000375CD">
            <w:pPr>
              <w:pStyle w:val="Akapitzlist"/>
              <w:numPr>
                <w:ilvl w:val="0"/>
                <w:numId w:val="10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43D89967" w14:textId="77777777" w:rsidR="009919CF" w:rsidRDefault="009919CF" w:rsidP="000375CD">
            <w:pPr>
              <w:pStyle w:val="Akapitzlist"/>
              <w:numPr>
                <w:ilvl w:val="0"/>
                <w:numId w:val="10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6781CDD8" w14:textId="77777777" w:rsidR="009919CF" w:rsidRDefault="009919CF" w:rsidP="000375CD">
            <w:pPr>
              <w:pStyle w:val="Akapitzlist"/>
              <w:numPr>
                <w:ilvl w:val="0"/>
                <w:numId w:val="10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2E3179">
              <w:rPr>
                <w:rFonts w:ascii="Times New Roman" w:hAnsi="Times New Roman"/>
                <w:sz w:val="20"/>
                <w:szCs w:val="20"/>
              </w:rPr>
              <w:t xml:space="preserve">umiarkowany potencjał ekologiczny (złagodzone wskaźniki: [IO, MIR, MMI, EFI+PL/ IBI_PL]; pozostałe wskaźniki </w:t>
            </w:r>
            <w:r>
              <w:rPr>
                <w:rFonts w:ascii="Times New Roman" w:hAnsi="Times New Roman"/>
                <w:sz w:val="20"/>
                <w:szCs w:val="20"/>
              </w:rPr>
              <w:t>–</w:t>
            </w:r>
            <w:r w:rsidRPr="002E3179">
              <w:rPr>
                <w:rFonts w:ascii="Times New Roman" w:hAnsi="Times New Roman"/>
                <w:sz w:val="20"/>
                <w:szCs w:val="20"/>
              </w:rPr>
              <w:t xml:space="preserve"> II klasa jakości)</w:t>
            </w:r>
            <w:r>
              <w:rPr>
                <w:rFonts w:ascii="Times New Roman" w:hAnsi="Times New Roman"/>
                <w:sz w:val="20"/>
                <w:szCs w:val="20"/>
              </w:rPr>
              <w:t xml:space="preserve">, </w:t>
            </w:r>
            <w:r w:rsidRPr="002E3179">
              <w:rPr>
                <w:rFonts w:ascii="Times New Roman" w:hAnsi="Times New Roman"/>
                <w:sz w:val="20"/>
                <w:szCs w:val="20"/>
              </w:rPr>
              <w:t>stan chemiczny: dla złagodzonych wskaźników [</w:t>
            </w:r>
            <w:proofErr w:type="spellStart"/>
            <w:r w:rsidRPr="002E3179">
              <w:rPr>
                <w:rFonts w:ascii="Times New Roman" w:hAnsi="Times New Roman"/>
                <w:sz w:val="20"/>
                <w:szCs w:val="20"/>
              </w:rPr>
              <w:t>benzo</w:t>
            </w:r>
            <w:proofErr w:type="spellEnd"/>
            <w:r w:rsidRPr="002E3179">
              <w:rPr>
                <w:rFonts w:ascii="Times New Roman" w:hAnsi="Times New Roman"/>
                <w:sz w:val="20"/>
                <w:szCs w:val="20"/>
              </w:rPr>
              <w:t>(a)</w:t>
            </w:r>
            <w:proofErr w:type="spellStart"/>
            <w:r w:rsidRPr="002E3179">
              <w:rPr>
                <w:rFonts w:ascii="Times New Roman" w:hAnsi="Times New Roman"/>
                <w:sz w:val="20"/>
                <w:szCs w:val="20"/>
              </w:rPr>
              <w:t>piren</w:t>
            </w:r>
            <w:proofErr w:type="spellEnd"/>
            <w:r w:rsidRPr="002E3179">
              <w:rPr>
                <w:rFonts w:ascii="Times New Roman" w:hAnsi="Times New Roman"/>
                <w:sz w:val="20"/>
                <w:szCs w:val="20"/>
              </w:rPr>
              <w:t xml:space="preserve">(w)] poniżej stanu dobrego, dla pozostałych wskaźników </w:t>
            </w:r>
            <w:r>
              <w:rPr>
                <w:rFonts w:ascii="Times New Roman" w:hAnsi="Times New Roman"/>
                <w:sz w:val="20"/>
                <w:szCs w:val="20"/>
              </w:rPr>
              <w:t>–</w:t>
            </w:r>
            <w:r w:rsidRPr="002E3179">
              <w:rPr>
                <w:rFonts w:ascii="Times New Roman" w:hAnsi="Times New Roman"/>
                <w:sz w:val="20"/>
                <w:szCs w:val="20"/>
              </w:rPr>
              <w:t xml:space="preserve"> stan dobr</w:t>
            </w:r>
            <w:r>
              <w:rPr>
                <w:rFonts w:ascii="Times New Roman" w:hAnsi="Times New Roman"/>
                <w:sz w:val="20"/>
                <w:szCs w:val="20"/>
              </w:rPr>
              <w:t>y;</w:t>
            </w:r>
          </w:p>
          <w:p w14:paraId="79C2D7F8"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xml:space="preserve">: działania </w:t>
            </w:r>
            <w:proofErr w:type="spellStart"/>
            <w:r>
              <w:rPr>
                <w:rFonts w:ascii="Times New Roman" w:hAnsi="Times New Roman"/>
                <w:sz w:val="20"/>
                <w:szCs w:val="20"/>
              </w:rPr>
              <w:t>renaturyzacyjne</w:t>
            </w:r>
            <w:proofErr w:type="spellEnd"/>
            <w:r>
              <w:rPr>
                <w:rFonts w:ascii="Times New Roman" w:hAnsi="Times New Roman"/>
                <w:sz w:val="20"/>
                <w:szCs w:val="20"/>
              </w:rPr>
              <w:t>, r</w:t>
            </w:r>
            <w:r w:rsidRPr="002E3179">
              <w:rPr>
                <w:rFonts w:ascii="Times New Roman" w:hAnsi="Times New Roman"/>
                <w:sz w:val="20"/>
                <w:szCs w:val="20"/>
              </w:rPr>
              <w:t xml:space="preserve">ozpoznanie zasadności realizacji działań naprawczych dla obszarów chronionych zależnych od </w:t>
            </w:r>
            <w:proofErr w:type="spellStart"/>
            <w:r w:rsidRPr="002E3179">
              <w:rPr>
                <w:rFonts w:ascii="Times New Roman" w:hAnsi="Times New Roman"/>
                <w:sz w:val="20"/>
                <w:szCs w:val="20"/>
              </w:rPr>
              <w:t>hydromorfologii</w:t>
            </w:r>
            <w:proofErr w:type="spellEnd"/>
            <w:r w:rsidRPr="002E3179">
              <w:rPr>
                <w:rFonts w:ascii="Times New Roman" w:hAnsi="Times New Roman"/>
                <w:sz w:val="20"/>
                <w:szCs w:val="20"/>
              </w:rPr>
              <w:t xml:space="preserve"> (wg celów środowiskowych: wymogów rzek </w:t>
            </w:r>
            <w:proofErr w:type="spellStart"/>
            <w:r w:rsidRPr="002E3179">
              <w:rPr>
                <w:rFonts w:ascii="Times New Roman" w:hAnsi="Times New Roman"/>
                <w:sz w:val="20"/>
                <w:szCs w:val="20"/>
              </w:rPr>
              <w:t>włosienicznikowych</w:t>
            </w:r>
            <w:proofErr w:type="spellEnd"/>
            <w:r w:rsidRPr="002E3179">
              <w:rPr>
                <w:rFonts w:ascii="Times New Roman" w:hAnsi="Times New Roman"/>
                <w:sz w:val="20"/>
                <w:szCs w:val="20"/>
              </w:rPr>
              <w:t>, wylewy Q50)</w:t>
            </w:r>
            <w:r>
              <w:rPr>
                <w:rFonts w:ascii="Times New Roman" w:hAnsi="Times New Roman"/>
                <w:sz w:val="20"/>
                <w:szCs w:val="20"/>
              </w:rPr>
              <w:t>, r</w:t>
            </w:r>
            <w:r w:rsidRPr="002E3179">
              <w:rPr>
                <w:rFonts w:ascii="Times New Roman" w:hAnsi="Times New Roman"/>
                <w:sz w:val="20"/>
                <w:szCs w:val="20"/>
              </w:rPr>
              <w:t>ealizacja Krajowego Programu Oczyszczania Ścieków Komunalnych</w:t>
            </w:r>
            <w:r>
              <w:rPr>
                <w:rFonts w:ascii="Times New Roman" w:hAnsi="Times New Roman"/>
                <w:sz w:val="20"/>
                <w:szCs w:val="20"/>
              </w:rPr>
              <w:t>, k</w:t>
            </w:r>
            <w:r w:rsidRPr="002E3179">
              <w:rPr>
                <w:rFonts w:ascii="Times New Roman" w:hAnsi="Times New Roman"/>
                <w:sz w:val="20"/>
                <w:szCs w:val="20"/>
              </w:rPr>
              <w:t>ontrola przestrzegania warunków stosowania środków ochrony roślin</w:t>
            </w:r>
            <w:r>
              <w:rPr>
                <w:rFonts w:ascii="Times New Roman" w:hAnsi="Times New Roman"/>
                <w:sz w:val="20"/>
                <w:szCs w:val="20"/>
              </w:rPr>
              <w:t xml:space="preserve">, </w:t>
            </w:r>
            <w:proofErr w:type="spellStart"/>
            <w:r>
              <w:rPr>
                <w:rFonts w:ascii="Times New Roman" w:hAnsi="Times New Roman"/>
                <w:sz w:val="20"/>
                <w:szCs w:val="20"/>
              </w:rPr>
              <w:t>r</w:t>
            </w:r>
            <w:r w:rsidRPr="002E3179">
              <w:rPr>
                <w:rFonts w:ascii="Times New Roman" w:hAnsi="Times New Roman"/>
                <w:sz w:val="20"/>
                <w:szCs w:val="20"/>
              </w:rPr>
              <w:t>enaturyzacja</w:t>
            </w:r>
            <w:proofErr w:type="spellEnd"/>
            <w:r w:rsidRPr="002E3179">
              <w:rPr>
                <w:rFonts w:ascii="Times New Roman" w:hAnsi="Times New Roman"/>
                <w:sz w:val="20"/>
                <w:szCs w:val="20"/>
              </w:rPr>
              <w:t xml:space="preserve"> JCWP z uwzględnieniem celów środowiskowych JCWP</w:t>
            </w:r>
            <w:r>
              <w:rPr>
                <w:rFonts w:ascii="Times New Roman" w:hAnsi="Times New Roman"/>
                <w:sz w:val="20"/>
                <w:szCs w:val="20"/>
              </w:rPr>
              <w:t>;</w:t>
            </w:r>
          </w:p>
          <w:p w14:paraId="42E432A4" w14:textId="77777777" w:rsidR="009919CF" w:rsidRPr="002E317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lastRenderedPageBreak/>
              <w:t>Działania uzupełniające przewidziane do wdrażania dla JCWP</w:t>
            </w:r>
            <w:r>
              <w:rPr>
                <w:rFonts w:ascii="Times New Roman" w:hAnsi="Times New Roman"/>
                <w:sz w:val="20"/>
                <w:szCs w:val="20"/>
              </w:rPr>
              <w:t>: a</w:t>
            </w:r>
            <w:r w:rsidRPr="002E3179">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477786A2"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Gmina Kolbuszowa:</w:t>
            </w:r>
          </w:p>
          <w:p w14:paraId="4F74D283"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sidRPr="000F6F0B">
              <w:rPr>
                <w:rFonts w:ascii="Times New Roman" w:hAnsi="Times New Roman"/>
                <w:color w:val="000000"/>
                <w:sz w:val="20"/>
                <w:szCs w:val="20"/>
              </w:rPr>
              <w:t>RW20001022669</w:t>
            </w:r>
            <w:r>
              <w:rPr>
                <w:rFonts w:ascii="Times New Roman" w:hAnsi="Times New Roman"/>
                <w:color w:val="000000"/>
                <w:sz w:val="20"/>
                <w:szCs w:val="20"/>
              </w:rPr>
              <w:t>;</w:t>
            </w:r>
          </w:p>
          <w:p w14:paraId="4FBCC760" w14:textId="77777777" w:rsidR="009919CF" w:rsidRDefault="009919CF" w:rsidP="000375CD">
            <w:pPr>
              <w:pStyle w:val="Akapitzlist"/>
              <w:numPr>
                <w:ilvl w:val="0"/>
                <w:numId w:val="107"/>
              </w:numPr>
              <w:spacing w:after="0" w:line="276" w:lineRule="auto"/>
              <w:ind w:left="774" w:hanging="284"/>
              <w:contextualSpacing w:val="0"/>
              <w:jc w:val="both"/>
            </w:pPr>
            <w:r>
              <w:rPr>
                <w:rFonts w:ascii="Times New Roman" w:hAnsi="Times New Roman"/>
                <w:sz w:val="20"/>
                <w:szCs w:val="20"/>
              </w:rPr>
              <w:t xml:space="preserve">Nazwa JCWP: </w:t>
            </w:r>
            <w:r>
              <w:rPr>
                <w:rFonts w:ascii="Times New Roman" w:hAnsi="Times New Roman"/>
                <w:color w:val="000000"/>
                <w:sz w:val="20"/>
                <w:szCs w:val="20"/>
              </w:rPr>
              <w:t>Mrowla, silnie zmieniona część wód;</w:t>
            </w:r>
          </w:p>
          <w:p w14:paraId="18399B46" w14:textId="77777777" w:rsidR="009919CF" w:rsidRDefault="009919CF" w:rsidP="000375CD">
            <w:pPr>
              <w:pStyle w:val="Akapitzlist"/>
              <w:numPr>
                <w:ilvl w:val="0"/>
                <w:numId w:val="107"/>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75068765" w14:textId="77777777" w:rsidR="009919CF" w:rsidRDefault="009919CF" w:rsidP="000375CD">
            <w:pPr>
              <w:pStyle w:val="Akapitzlist"/>
              <w:numPr>
                <w:ilvl w:val="0"/>
                <w:numId w:val="107"/>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16852C06" w14:textId="77777777" w:rsidR="009919CF" w:rsidRDefault="009919CF" w:rsidP="000375CD">
            <w:pPr>
              <w:pStyle w:val="Akapitzlist"/>
              <w:numPr>
                <w:ilvl w:val="0"/>
                <w:numId w:val="107"/>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0DF69F40" w14:textId="77777777" w:rsidR="009919CF" w:rsidRDefault="009919CF" w:rsidP="000375CD">
            <w:pPr>
              <w:pStyle w:val="Akapitzlist"/>
              <w:numPr>
                <w:ilvl w:val="0"/>
                <w:numId w:val="107"/>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49480F26" w14:textId="77777777" w:rsidR="009919CF" w:rsidRDefault="009919CF" w:rsidP="000375CD">
            <w:pPr>
              <w:pStyle w:val="Akapitzlist"/>
              <w:numPr>
                <w:ilvl w:val="0"/>
                <w:numId w:val="107"/>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C93EA2">
              <w:rPr>
                <w:rFonts w:ascii="Times New Roman" w:hAnsi="Times New Roman"/>
                <w:sz w:val="20"/>
                <w:szCs w:val="20"/>
              </w:rPr>
              <w:t xml:space="preserve">umiarkowany potencjał ekologiczny (złagodzone wskaźniki: [azot amonowy]; pozostałe wskaźniki </w:t>
            </w:r>
            <w:r>
              <w:rPr>
                <w:rFonts w:ascii="Times New Roman" w:hAnsi="Times New Roman"/>
                <w:sz w:val="20"/>
                <w:szCs w:val="20"/>
              </w:rPr>
              <w:t>–</w:t>
            </w:r>
            <w:r w:rsidRPr="00C93EA2">
              <w:rPr>
                <w:rFonts w:ascii="Times New Roman" w:hAnsi="Times New Roman"/>
                <w:sz w:val="20"/>
                <w:szCs w:val="20"/>
              </w:rPr>
              <w:t xml:space="preserve"> II klasa jakości); zapewnienie drożności cieku dla migracji ichtiofauny o ile jest monitorowany wskaźnik </w:t>
            </w:r>
            <w:proofErr w:type="spellStart"/>
            <w:r w:rsidRPr="00C93EA2">
              <w:rPr>
                <w:rFonts w:ascii="Times New Roman" w:hAnsi="Times New Roman"/>
                <w:sz w:val="20"/>
                <w:szCs w:val="20"/>
              </w:rPr>
              <w:t>diadromiczny</w:t>
            </w:r>
            <w:proofErr w:type="spellEnd"/>
            <w:r w:rsidRPr="00C93EA2">
              <w:rPr>
                <w:rFonts w:ascii="Times New Roman" w:hAnsi="Times New Roman"/>
                <w:sz w:val="20"/>
                <w:szCs w:val="20"/>
              </w:rPr>
              <w:t xml:space="preserve"> D</w:t>
            </w:r>
            <w:r>
              <w:rPr>
                <w:rFonts w:ascii="Times New Roman" w:hAnsi="Times New Roman"/>
                <w:sz w:val="20"/>
                <w:szCs w:val="20"/>
              </w:rPr>
              <w:t xml:space="preserve">, </w:t>
            </w:r>
            <w:r w:rsidRPr="00C93EA2">
              <w:rPr>
                <w:rFonts w:ascii="Times New Roman" w:hAnsi="Times New Roman"/>
                <w:sz w:val="20"/>
                <w:szCs w:val="20"/>
              </w:rPr>
              <w:t>stan chemiczny: dla złagodzonych wskaźników [</w:t>
            </w:r>
            <w:proofErr w:type="spellStart"/>
            <w:r w:rsidRPr="00C93EA2">
              <w:rPr>
                <w:rFonts w:ascii="Times New Roman" w:hAnsi="Times New Roman"/>
                <w:sz w:val="20"/>
                <w:szCs w:val="20"/>
              </w:rPr>
              <w:t>benzo</w:t>
            </w:r>
            <w:proofErr w:type="spellEnd"/>
            <w:r w:rsidRPr="00C93EA2">
              <w:rPr>
                <w:rFonts w:ascii="Times New Roman" w:hAnsi="Times New Roman"/>
                <w:sz w:val="20"/>
                <w:szCs w:val="20"/>
              </w:rPr>
              <w:t>(a)</w:t>
            </w:r>
            <w:proofErr w:type="spellStart"/>
            <w:r w:rsidRPr="00C93EA2">
              <w:rPr>
                <w:rFonts w:ascii="Times New Roman" w:hAnsi="Times New Roman"/>
                <w:sz w:val="20"/>
                <w:szCs w:val="20"/>
              </w:rPr>
              <w:t>piren</w:t>
            </w:r>
            <w:proofErr w:type="spellEnd"/>
            <w:r w:rsidRPr="00C93EA2">
              <w:rPr>
                <w:rFonts w:ascii="Times New Roman" w:hAnsi="Times New Roman"/>
                <w:sz w:val="20"/>
                <w:szCs w:val="20"/>
              </w:rPr>
              <w:t xml:space="preserve">(w)] poniżej stanu dobrego, dla pozostałych wskaźników </w:t>
            </w:r>
            <w:r>
              <w:rPr>
                <w:rFonts w:ascii="Times New Roman" w:hAnsi="Times New Roman"/>
                <w:sz w:val="20"/>
                <w:szCs w:val="20"/>
              </w:rPr>
              <w:t>–</w:t>
            </w:r>
            <w:r w:rsidRPr="00C93EA2">
              <w:rPr>
                <w:rFonts w:ascii="Times New Roman" w:hAnsi="Times New Roman"/>
                <w:sz w:val="20"/>
                <w:szCs w:val="20"/>
              </w:rPr>
              <w:t xml:space="preserve"> stan dobry</w:t>
            </w:r>
            <w:r>
              <w:rPr>
                <w:rFonts w:ascii="Times New Roman" w:hAnsi="Times New Roman"/>
                <w:sz w:val="20"/>
                <w:szCs w:val="20"/>
              </w:rPr>
              <w:t>;</w:t>
            </w:r>
          </w:p>
          <w:p w14:paraId="6C7A07C8"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u</w:t>
            </w:r>
            <w:r w:rsidRPr="00C93EA2">
              <w:rPr>
                <w:rFonts w:ascii="Times New Roman" w:hAnsi="Times New Roman"/>
                <w:sz w:val="20"/>
                <w:szCs w:val="20"/>
              </w:rPr>
              <w:t>porządkowanie i poprawa infrastruktury związanej</w:t>
            </w:r>
            <w:r>
              <w:rPr>
                <w:rFonts w:ascii="Times New Roman" w:hAnsi="Times New Roman"/>
                <w:sz w:val="20"/>
                <w:szCs w:val="20"/>
              </w:rPr>
              <w:br/>
            </w:r>
            <w:r w:rsidRPr="00C93EA2">
              <w:rPr>
                <w:rFonts w:ascii="Times New Roman" w:hAnsi="Times New Roman"/>
                <w:sz w:val="20"/>
                <w:szCs w:val="20"/>
              </w:rPr>
              <w:t>z gospodarką ściekową na obszarze gminy poza aglomeracjam</w:t>
            </w:r>
            <w:r>
              <w:rPr>
                <w:rFonts w:ascii="Times New Roman" w:hAnsi="Times New Roman"/>
                <w:sz w:val="20"/>
                <w:szCs w:val="20"/>
              </w:rPr>
              <w:t>i, r</w:t>
            </w:r>
            <w:r w:rsidRPr="00C93EA2">
              <w:rPr>
                <w:rFonts w:ascii="Times New Roman" w:hAnsi="Times New Roman"/>
                <w:sz w:val="20"/>
                <w:szCs w:val="20"/>
              </w:rPr>
              <w:t>ealizacja Krajowego Programu Oczyszczania Ścieków Komunalnych</w:t>
            </w:r>
            <w:r>
              <w:rPr>
                <w:rFonts w:ascii="Times New Roman" w:hAnsi="Times New Roman"/>
                <w:sz w:val="20"/>
                <w:szCs w:val="20"/>
              </w:rPr>
              <w:t>, r</w:t>
            </w:r>
            <w:r w:rsidRPr="00C93EA2">
              <w:rPr>
                <w:rFonts w:ascii="Times New Roman" w:hAnsi="Times New Roman"/>
                <w:sz w:val="20"/>
                <w:szCs w:val="20"/>
              </w:rPr>
              <w:t xml:space="preserve">ozpoznanie zasadności realizacji działań naprawczych dla obszarów chronionych zależnych od </w:t>
            </w:r>
            <w:proofErr w:type="spellStart"/>
            <w:r w:rsidRPr="00C93EA2">
              <w:rPr>
                <w:rFonts w:ascii="Times New Roman" w:hAnsi="Times New Roman"/>
                <w:sz w:val="20"/>
                <w:szCs w:val="20"/>
              </w:rPr>
              <w:t>hydromorfologii</w:t>
            </w:r>
            <w:proofErr w:type="spellEnd"/>
            <w:r w:rsidRPr="00C93EA2">
              <w:rPr>
                <w:rFonts w:ascii="Times New Roman" w:hAnsi="Times New Roman"/>
                <w:sz w:val="20"/>
                <w:szCs w:val="20"/>
              </w:rPr>
              <w:t xml:space="preserve"> (wg celów środowiskowych: wymogów rzek </w:t>
            </w:r>
            <w:proofErr w:type="spellStart"/>
            <w:r w:rsidRPr="00C93EA2">
              <w:rPr>
                <w:rFonts w:ascii="Times New Roman" w:hAnsi="Times New Roman"/>
                <w:sz w:val="20"/>
                <w:szCs w:val="20"/>
              </w:rPr>
              <w:t>włosienicznikowych</w:t>
            </w:r>
            <w:proofErr w:type="spellEnd"/>
            <w:r w:rsidRPr="00C93EA2">
              <w:rPr>
                <w:rFonts w:ascii="Times New Roman" w:hAnsi="Times New Roman"/>
                <w:sz w:val="20"/>
                <w:szCs w:val="20"/>
              </w:rPr>
              <w:t>, wylewy Q50)</w:t>
            </w:r>
            <w:r>
              <w:rPr>
                <w:rFonts w:ascii="Times New Roman" w:hAnsi="Times New Roman"/>
                <w:sz w:val="20"/>
                <w:szCs w:val="20"/>
              </w:rPr>
              <w:t xml:space="preserve">, działania </w:t>
            </w:r>
            <w:proofErr w:type="spellStart"/>
            <w:r>
              <w:rPr>
                <w:rFonts w:ascii="Times New Roman" w:hAnsi="Times New Roman"/>
                <w:sz w:val="20"/>
                <w:szCs w:val="20"/>
              </w:rPr>
              <w:t>renaturyzacyjne</w:t>
            </w:r>
            <w:proofErr w:type="spellEnd"/>
            <w:r>
              <w:rPr>
                <w:rFonts w:ascii="Times New Roman" w:hAnsi="Times New Roman"/>
                <w:sz w:val="20"/>
                <w:szCs w:val="20"/>
              </w:rPr>
              <w:t>, r</w:t>
            </w:r>
            <w:r w:rsidRPr="00C93EA2">
              <w:rPr>
                <w:rFonts w:ascii="Times New Roman" w:hAnsi="Times New Roman"/>
                <w:sz w:val="20"/>
                <w:szCs w:val="20"/>
              </w:rPr>
              <w:t>ozpoznanie zasadności realizacji działań naprawczych dla obszarów chronionych w zakresie utrzymania naturalnego charakteru koryta</w:t>
            </w:r>
            <w:r>
              <w:rPr>
                <w:rFonts w:ascii="Times New Roman" w:hAnsi="Times New Roman"/>
                <w:sz w:val="20"/>
                <w:szCs w:val="20"/>
              </w:rPr>
              <w:t>, a</w:t>
            </w:r>
            <w:r w:rsidRPr="00C93EA2">
              <w:rPr>
                <w:rFonts w:ascii="Times New Roman" w:hAnsi="Times New Roman"/>
                <w:sz w:val="20"/>
                <w:szCs w:val="20"/>
              </w:rPr>
              <w:t>nalizy techniczno-ekonomiczne gospodarowania ściekami w obszarze gminy poza aglomeracjami</w:t>
            </w:r>
            <w:r>
              <w:rPr>
                <w:rFonts w:ascii="Times New Roman" w:hAnsi="Times New Roman"/>
                <w:sz w:val="20"/>
                <w:szCs w:val="20"/>
              </w:rPr>
              <w:t>;</w:t>
            </w:r>
          </w:p>
          <w:p w14:paraId="208981D6" w14:textId="77777777" w:rsidR="009919CF" w:rsidRPr="002E317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d</w:t>
            </w:r>
            <w:r w:rsidRPr="00C93EA2">
              <w:rPr>
                <w:rFonts w:ascii="Times New Roman" w:hAnsi="Times New Roman"/>
                <w:sz w:val="20"/>
                <w:szCs w:val="20"/>
              </w:rPr>
              <w:t>la JCW nie zaplanowano żadnych dodatkowych działań uzupełniających.</w:t>
            </w:r>
          </w:p>
          <w:p w14:paraId="5646C416"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Kolbuszowa i Dzikowiec:</w:t>
            </w:r>
          </w:p>
          <w:p w14:paraId="73DD558F"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0F6F0B">
              <w:rPr>
                <w:rFonts w:ascii="Times New Roman" w:hAnsi="Times New Roman"/>
                <w:color w:val="000000"/>
                <w:sz w:val="20"/>
                <w:szCs w:val="20"/>
              </w:rPr>
              <w:t>W200010219846</w:t>
            </w:r>
            <w:r>
              <w:rPr>
                <w:rFonts w:ascii="Times New Roman" w:hAnsi="Times New Roman"/>
                <w:color w:val="000000"/>
                <w:sz w:val="20"/>
                <w:szCs w:val="20"/>
              </w:rPr>
              <w:t>;</w:t>
            </w:r>
          </w:p>
          <w:p w14:paraId="0D28396D" w14:textId="77777777" w:rsidR="009919CF" w:rsidRDefault="009919CF" w:rsidP="000375CD">
            <w:pPr>
              <w:pStyle w:val="Akapitzlist"/>
              <w:numPr>
                <w:ilvl w:val="0"/>
                <w:numId w:val="10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Nazwa JCWP: Olszowiec, silnie zmieniona część wód;</w:t>
            </w:r>
          </w:p>
          <w:p w14:paraId="5B2FC26B" w14:textId="77777777" w:rsidR="009919CF" w:rsidRDefault="009919CF" w:rsidP="000375CD">
            <w:pPr>
              <w:pStyle w:val="Akapitzlist"/>
              <w:numPr>
                <w:ilvl w:val="0"/>
                <w:numId w:val="10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52426913" w14:textId="77777777" w:rsidR="009919CF" w:rsidRDefault="009919CF" w:rsidP="000375CD">
            <w:pPr>
              <w:pStyle w:val="Akapitzlist"/>
              <w:numPr>
                <w:ilvl w:val="0"/>
                <w:numId w:val="10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58C5CE73" w14:textId="77777777" w:rsidR="009919CF" w:rsidRDefault="009919CF" w:rsidP="000375CD">
            <w:pPr>
              <w:pStyle w:val="Akapitzlist"/>
              <w:numPr>
                <w:ilvl w:val="0"/>
                <w:numId w:val="10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378DF5BC" w14:textId="77777777" w:rsidR="009919CF" w:rsidRDefault="009919CF" w:rsidP="000375CD">
            <w:pPr>
              <w:pStyle w:val="Akapitzlist"/>
              <w:numPr>
                <w:ilvl w:val="0"/>
                <w:numId w:val="10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5C18EC9C" w14:textId="77777777" w:rsidR="009919CF" w:rsidRDefault="009919CF" w:rsidP="000375CD">
            <w:pPr>
              <w:pStyle w:val="Akapitzlist"/>
              <w:numPr>
                <w:ilvl w:val="0"/>
                <w:numId w:val="10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0F6F0B">
              <w:rPr>
                <w:rFonts w:ascii="Times New Roman" w:hAnsi="Times New Roman"/>
                <w:sz w:val="20"/>
                <w:szCs w:val="20"/>
              </w:rPr>
              <w:t xml:space="preserve">umiarkowany potencjał ekologiczny (złagodzone wskaźniki: [azot amonowy, MIR, MMI, EFI+PL/ IBI_PL]; pozostałe wskaźniki </w:t>
            </w:r>
            <w:r>
              <w:rPr>
                <w:rFonts w:ascii="Times New Roman" w:hAnsi="Times New Roman"/>
                <w:sz w:val="20"/>
                <w:szCs w:val="20"/>
              </w:rPr>
              <w:t>–</w:t>
            </w:r>
            <w:r w:rsidRPr="000F6F0B">
              <w:rPr>
                <w:rFonts w:ascii="Times New Roman" w:hAnsi="Times New Roman"/>
                <w:sz w:val="20"/>
                <w:szCs w:val="20"/>
              </w:rPr>
              <w:t xml:space="preserve"> II klasa jakości)</w:t>
            </w:r>
            <w:r>
              <w:rPr>
                <w:rFonts w:ascii="Times New Roman" w:hAnsi="Times New Roman"/>
                <w:sz w:val="20"/>
                <w:szCs w:val="20"/>
              </w:rPr>
              <w:t>,</w:t>
            </w:r>
            <w:r w:rsidRPr="000F6F0B">
              <w:t xml:space="preserve"> </w:t>
            </w:r>
            <w:r w:rsidRPr="000F6F0B">
              <w:rPr>
                <w:rFonts w:ascii="Times New Roman" w:hAnsi="Times New Roman"/>
                <w:sz w:val="20"/>
                <w:szCs w:val="20"/>
              </w:rPr>
              <w:t>stan chemiczny: dla złagodzonych wskaźników [</w:t>
            </w:r>
            <w:proofErr w:type="spellStart"/>
            <w:r w:rsidRPr="000F6F0B">
              <w:rPr>
                <w:rFonts w:ascii="Times New Roman" w:hAnsi="Times New Roman"/>
                <w:sz w:val="20"/>
                <w:szCs w:val="20"/>
              </w:rPr>
              <w:t>benzo</w:t>
            </w:r>
            <w:proofErr w:type="spellEnd"/>
            <w:r w:rsidRPr="000F6F0B">
              <w:rPr>
                <w:rFonts w:ascii="Times New Roman" w:hAnsi="Times New Roman"/>
                <w:sz w:val="20"/>
                <w:szCs w:val="20"/>
              </w:rPr>
              <w:t>(a)</w:t>
            </w:r>
            <w:proofErr w:type="spellStart"/>
            <w:r w:rsidRPr="000F6F0B">
              <w:rPr>
                <w:rFonts w:ascii="Times New Roman" w:hAnsi="Times New Roman"/>
                <w:sz w:val="20"/>
                <w:szCs w:val="20"/>
              </w:rPr>
              <w:t>piren</w:t>
            </w:r>
            <w:proofErr w:type="spellEnd"/>
            <w:r w:rsidRPr="000F6F0B">
              <w:rPr>
                <w:rFonts w:ascii="Times New Roman" w:hAnsi="Times New Roman"/>
                <w:sz w:val="20"/>
                <w:szCs w:val="20"/>
              </w:rPr>
              <w:t xml:space="preserve">(w)] poniżej stanu dobrego, dla pozostałych wskaźników </w:t>
            </w:r>
            <w:r>
              <w:rPr>
                <w:rFonts w:ascii="Times New Roman" w:hAnsi="Times New Roman"/>
                <w:sz w:val="20"/>
                <w:szCs w:val="20"/>
              </w:rPr>
              <w:t>–</w:t>
            </w:r>
            <w:r w:rsidRPr="000F6F0B">
              <w:rPr>
                <w:rFonts w:ascii="Times New Roman" w:hAnsi="Times New Roman"/>
                <w:sz w:val="20"/>
                <w:szCs w:val="20"/>
              </w:rPr>
              <w:t xml:space="preserve"> stan dobry</w:t>
            </w:r>
            <w:r>
              <w:rPr>
                <w:rFonts w:ascii="Times New Roman" w:hAnsi="Times New Roman"/>
                <w:sz w:val="20"/>
                <w:szCs w:val="20"/>
              </w:rPr>
              <w:t>;</w:t>
            </w:r>
          </w:p>
          <w:p w14:paraId="433A092B"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k</w:t>
            </w:r>
            <w:r w:rsidRPr="000F6F0B">
              <w:rPr>
                <w:rFonts w:ascii="Times New Roman" w:hAnsi="Times New Roman"/>
                <w:sz w:val="20"/>
                <w:szCs w:val="20"/>
              </w:rPr>
              <w:t xml:space="preserve">ontrole dotyczące stosowania programu działań mających na celu zmniejszenie zanieczyszczenia wód azotanami pochodzącymi ze źródeł rolniczych oraz zapobieganie dalszemu </w:t>
            </w:r>
            <w:r w:rsidRPr="000F6F0B">
              <w:rPr>
                <w:rFonts w:ascii="Times New Roman" w:hAnsi="Times New Roman"/>
                <w:sz w:val="20"/>
                <w:szCs w:val="20"/>
              </w:rPr>
              <w:lastRenderedPageBreak/>
              <w:t xml:space="preserve">zanieczyszczeniu przez podmioty prowadzące produkcję rolną </w:t>
            </w:r>
            <w:r>
              <w:rPr>
                <w:rFonts w:ascii="Times New Roman" w:hAnsi="Times New Roman"/>
                <w:sz w:val="20"/>
                <w:szCs w:val="20"/>
              </w:rPr>
              <w:br/>
            </w:r>
            <w:r w:rsidRPr="000F6F0B">
              <w:rPr>
                <w:rFonts w:ascii="Times New Roman" w:hAnsi="Times New Roman"/>
                <w:sz w:val="20"/>
                <w:szCs w:val="20"/>
              </w:rPr>
              <w:t>i działalność</w:t>
            </w:r>
            <w:r>
              <w:rPr>
                <w:rFonts w:ascii="Times New Roman" w:hAnsi="Times New Roman"/>
                <w:sz w:val="20"/>
                <w:szCs w:val="20"/>
              </w:rPr>
              <w:t>;</w:t>
            </w:r>
          </w:p>
          <w:p w14:paraId="247E9110" w14:textId="77777777" w:rsidR="009919CF" w:rsidRPr="002E317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0F6F0B">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 o</w:t>
            </w:r>
            <w:r w:rsidRPr="000F6F0B">
              <w:rPr>
                <w:rFonts w:ascii="Times New Roman" w:hAnsi="Times New Roman"/>
                <w:sz w:val="20"/>
                <w:szCs w:val="20"/>
              </w:rPr>
              <w:t>graniczenie zanieczyszczenia wód związkami biogennymi pochodzącymi z rolnictwa oraz ograniczenie zanieczyszczenia pestycydami</w:t>
            </w:r>
            <w:r>
              <w:rPr>
                <w:rFonts w:ascii="Times New Roman" w:hAnsi="Times New Roman"/>
                <w:sz w:val="20"/>
                <w:szCs w:val="20"/>
              </w:rPr>
              <w:t xml:space="preserve">, </w:t>
            </w:r>
          </w:p>
          <w:p w14:paraId="268FCF82"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Gmina Majdan Królewski:</w:t>
            </w:r>
          </w:p>
          <w:p w14:paraId="761866A5"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RW20</w:t>
            </w:r>
            <w:r w:rsidRPr="00A72759">
              <w:rPr>
                <w:rFonts w:ascii="Times New Roman" w:hAnsi="Times New Roman"/>
                <w:color w:val="000000"/>
                <w:sz w:val="20"/>
                <w:szCs w:val="20"/>
              </w:rPr>
              <w:t>00102196369</w:t>
            </w:r>
            <w:r>
              <w:rPr>
                <w:rFonts w:ascii="Times New Roman" w:hAnsi="Times New Roman"/>
                <w:color w:val="000000"/>
                <w:sz w:val="20"/>
                <w:szCs w:val="20"/>
              </w:rPr>
              <w:t>;</w:t>
            </w:r>
          </w:p>
          <w:p w14:paraId="2126BF87" w14:textId="77777777" w:rsidR="009919CF" w:rsidRDefault="009919CF" w:rsidP="000375CD">
            <w:pPr>
              <w:pStyle w:val="Akapitzlist"/>
              <w:numPr>
                <w:ilvl w:val="0"/>
                <w:numId w:val="109"/>
              </w:numPr>
              <w:spacing w:after="0" w:line="276" w:lineRule="auto"/>
              <w:ind w:left="774" w:hanging="284"/>
              <w:contextualSpacing w:val="0"/>
              <w:jc w:val="both"/>
            </w:pPr>
            <w:r>
              <w:rPr>
                <w:rFonts w:ascii="Times New Roman" w:hAnsi="Times New Roman"/>
                <w:sz w:val="20"/>
                <w:szCs w:val="20"/>
              </w:rPr>
              <w:t xml:space="preserve">Nazwa JCWP: </w:t>
            </w:r>
            <w:proofErr w:type="spellStart"/>
            <w:r>
              <w:rPr>
                <w:rFonts w:ascii="Times New Roman" w:hAnsi="Times New Roman"/>
                <w:color w:val="000000"/>
                <w:sz w:val="20"/>
                <w:szCs w:val="20"/>
              </w:rPr>
              <w:t>Koniecpólka</w:t>
            </w:r>
            <w:proofErr w:type="spellEnd"/>
            <w:r>
              <w:rPr>
                <w:rFonts w:ascii="Times New Roman" w:hAnsi="Times New Roman"/>
                <w:color w:val="000000"/>
                <w:sz w:val="20"/>
                <w:szCs w:val="20"/>
              </w:rPr>
              <w:t>, naturalna część wód;</w:t>
            </w:r>
          </w:p>
          <w:p w14:paraId="668E73FC" w14:textId="77777777" w:rsidR="009919CF" w:rsidRDefault="009919CF" w:rsidP="000375CD">
            <w:pPr>
              <w:pStyle w:val="Akapitzlist"/>
              <w:numPr>
                <w:ilvl w:val="0"/>
                <w:numId w:val="10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02047181" w14:textId="77777777" w:rsidR="009919CF" w:rsidRDefault="009919CF" w:rsidP="000375CD">
            <w:pPr>
              <w:pStyle w:val="Akapitzlist"/>
              <w:numPr>
                <w:ilvl w:val="0"/>
                <w:numId w:val="10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7F830500" w14:textId="77777777" w:rsidR="009919CF" w:rsidRDefault="009919CF" w:rsidP="000375CD">
            <w:pPr>
              <w:pStyle w:val="Akapitzlist"/>
              <w:numPr>
                <w:ilvl w:val="0"/>
                <w:numId w:val="10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6063D879" w14:textId="77777777" w:rsidR="009919CF" w:rsidRDefault="009919CF" w:rsidP="000375CD">
            <w:pPr>
              <w:pStyle w:val="Akapitzlist"/>
              <w:numPr>
                <w:ilvl w:val="0"/>
                <w:numId w:val="10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71747418" w14:textId="77777777" w:rsidR="009919CF" w:rsidRDefault="009919CF" w:rsidP="000375CD">
            <w:pPr>
              <w:pStyle w:val="Akapitzlist"/>
              <w:numPr>
                <w:ilvl w:val="0"/>
                <w:numId w:val="10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8D32E9">
              <w:rPr>
                <w:rFonts w:ascii="Times New Roman" w:hAnsi="Times New Roman"/>
                <w:sz w:val="20"/>
                <w:szCs w:val="20"/>
              </w:rPr>
              <w:t xml:space="preserve">umiarkowany potencjał ekologiczny (złagodzone wskaźniki: [azot amonowy, MIR, MMI, EFI+PL/ IBI_PL]; pozostałe wskaźniki </w:t>
            </w:r>
            <w:r>
              <w:rPr>
                <w:rFonts w:ascii="Times New Roman" w:hAnsi="Times New Roman"/>
                <w:sz w:val="20"/>
                <w:szCs w:val="20"/>
              </w:rPr>
              <w:t>–</w:t>
            </w:r>
            <w:r w:rsidRPr="008D32E9">
              <w:rPr>
                <w:rFonts w:ascii="Times New Roman" w:hAnsi="Times New Roman"/>
                <w:sz w:val="20"/>
                <w:szCs w:val="20"/>
              </w:rPr>
              <w:t xml:space="preserve"> II klasa jakości)</w:t>
            </w:r>
            <w:r>
              <w:rPr>
                <w:rFonts w:ascii="Times New Roman" w:hAnsi="Times New Roman"/>
                <w:sz w:val="20"/>
                <w:szCs w:val="20"/>
              </w:rPr>
              <w:t xml:space="preserve">, </w:t>
            </w:r>
            <w:r w:rsidRPr="008D32E9">
              <w:rPr>
                <w:rFonts w:ascii="Times New Roman" w:hAnsi="Times New Roman"/>
                <w:sz w:val="20"/>
                <w:szCs w:val="20"/>
              </w:rPr>
              <w:t>stan chemiczny: dla złagodzonych wskaźników [</w:t>
            </w:r>
            <w:proofErr w:type="spellStart"/>
            <w:r w:rsidRPr="008D32E9">
              <w:rPr>
                <w:rFonts w:ascii="Times New Roman" w:hAnsi="Times New Roman"/>
                <w:sz w:val="20"/>
                <w:szCs w:val="20"/>
              </w:rPr>
              <w:t>benzo</w:t>
            </w:r>
            <w:proofErr w:type="spellEnd"/>
            <w:r w:rsidRPr="008D32E9">
              <w:rPr>
                <w:rFonts w:ascii="Times New Roman" w:hAnsi="Times New Roman"/>
                <w:sz w:val="20"/>
                <w:szCs w:val="20"/>
              </w:rPr>
              <w:t>(a)</w:t>
            </w:r>
            <w:proofErr w:type="spellStart"/>
            <w:r w:rsidRPr="008D32E9">
              <w:rPr>
                <w:rFonts w:ascii="Times New Roman" w:hAnsi="Times New Roman"/>
                <w:sz w:val="20"/>
                <w:szCs w:val="20"/>
              </w:rPr>
              <w:t>piren</w:t>
            </w:r>
            <w:proofErr w:type="spellEnd"/>
            <w:r w:rsidRPr="008D32E9">
              <w:rPr>
                <w:rFonts w:ascii="Times New Roman" w:hAnsi="Times New Roman"/>
                <w:sz w:val="20"/>
                <w:szCs w:val="20"/>
              </w:rPr>
              <w:t xml:space="preserve">(w)] poniżej stanu dobrego, dla pozostałych wskaźników </w:t>
            </w:r>
            <w:r>
              <w:rPr>
                <w:rFonts w:ascii="Times New Roman" w:hAnsi="Times New Roman"/>
                <w:sz w:val="20"/>
                <w:szCs w:val="20"/>
              </w:rPr>
              <w:t>–</w:t>
            </w:r>
            <w:r w:rsidRPr="008D32E9">
              <w:rPr>
                <w:rFonts w:ascii="Times New Roman" w:hAnsi="Times New Roman"/>
                <w:sz w:val="20"/>
                <w:szCs w:val="20"/>
              </w:rPr>
              <w:t xml:space="preserve"> stan dobry</w:t>
            </w:r>
            <w:r>
              <w:rPr>
                <w:rFonts w:ascii="Times New Roman" w:hAnsi="Times New Roman"/>
                <w:sz w:val="20"/>
                <w:szCs w:val="20"/>
              </w:rPr>
              <w:t>;</w:t>
            </w:r>
          </w:p>
          <w:p w14:paraId="1B96AA44"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k</w:t>
            </w:r>
            <w:r w:rsidRPr="008D32E9">
              <w:rPr>
                <w:rFonts w:ascii="Times New Roman" w:hAnsi="Times New Roman"/>
                <w:sz w:val="20"/>
                <w:szCs w:val="20"/>
              </w:rPr>
              <w:t xml:space="preserve">ontrole dotyczące stosowania programu działań mających na celu zmniejszenie zanieczyszczenia wód azotanami pochodzącymi ze źródeł rolniczych oraz zapobieganie dalszemu zanieczyszczeniu przez podmioty prowadzące produkcję rolną </w:t>
            </w:r>
            <w:r>
              <w:rPr>
                <w:rFonts w:ascii="Times New Roman" w:hAnsi="Times New Roman"/>
                <w:sz w:val="20"/>
                <w:szCs w:val="20"/>
              </w:rPr>
              <w:br/>
            </w:r>
            <w:r w:rsidRPr="008D32E9">
              <w:rPr>
                <w:rFonts w:ascii="Times New Roman" w:hAnsi="Times New Roman"/>
                <w:sz w:val="20"/>
                <w:szCs w:val="20"/>
              </w:rPr>
              <w:t>i działalność</w:t>
            </w:r>
            <w:r>
              <w:rPr>
                <w:rFonts w:ascii="Times New Roman" w:hAnsi="Times New Roman"/>
                <w:sz w:val="20"/>
                <w:szCs w:val="20"/>
              </w:rPr>
              <w:t>;</w:t>
            </w:r>
          </w:p>
          <w:p w14:paraId="7E0EBBC1" w14:textId="77777777" w:rsidR="009919CF" w:rsidRPr="00A7275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8D32E9">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1645DF24"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w:t>
            </w:r>
            <w:r w:rsidRPr="00A72759">
              <w:rPr>
                <w:rFonts w:ascii="Times New Roman" w:hAnsi="Times New Roman"/>
                <w:color w:val="000000"/>
                <w:sz w:val="20"/>
                <w:szCs w:val="20"/>
              </w:rPr>
              <w:t>200010219669</w:t>
            </w:r>
            <w:r>
              <w:rPr>
                <w:rFonts w:ascii="Times New Roman" w:hAnsi="Times New Roman"/>
                <w:color w:val="000000"/>
                <w:sz w:val="20"/>
                <w:szCs w:val="20"/>
              </w:rPr>
              <w:t>;</w:t>
            </w:r>
          </w:p>
          <w:p w14:paraId="118E1DA8" w14:textId="77777777" w:rsidR="009919CF" w:rsidRDefault="009919CF" w:rsidP="000375CD">
            <w:pPr>
              <w:pStyle w:val="Akapitzlist"/>
              <w:numPr>
                <w:ilvl w:val="0"/>
                <w:numId w:val="110"/>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Nazwa JCWP: Dąbrówka, silnie zmieniona część wód;</w:t>
            </w:r>
          </w:p>
          <w:p w14:paraId="141464A4" w14:textId="77777777" w:rsidR="009919CF" w:rsidRDefault="009919CF" w:rsidP="000375CD">
            <w:pPr>
              <w:pStyle w:val="Akapitzlist"/>
              <w:numPr>
                <w:ilvl w:val="0"/>
                <w:numId w:val="110"/>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słaby potencjał ekologiczny;</w:t>
            </w:r>
          </w:p>
          <w:p w14:paraId="6D659A4D" w14:textId="77777777" w:rsidR="009919CF" w:rsidRDefault="009919CF" w:rsidP="000375CD">
            <w:pPr>
              <w:pStyle w:val="Akapitzlist"/>
              <w:numPr>
                <w:ilvl w:val="0"/>
                <w:numId w:val="110"/>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6DDD7B0C" w14:textId="77777777" w:rsidR="009919CF" w:rsidRDefault="009919CF" w:rsidP="000375CD">
            <w:pPr>
              <w:pStyle w:val="Akapitzlist"/>
              <w:numPr>
                <w:ilvl w:val="0"/>
                <w:numId w:val="110"/>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64C67DF5" w14:textId="77777777" w:rsidR="009919CF" w:rsidRDefault="009919CF" w:rsidP="000375CD">
            <w:pPr>
              <w:pStyle w:val="Akapitzlist"/>
              <w:numPr>
                <w:ilvl w:val="0"/>
                <w:numId w:val="110"/>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niezagrożona;</w:t>
            </w:r>
          </w:p>
          <w:p w14:paraId="2DDB10EC" w14:textId="77777777" w:rsidR="009919CF" w:rsidRPr="00A7275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Pr>
                <w:rFonts w:ascii="Times New Roman" w:hAnsi="Times New Roman"/>
                <w:sz w:val="20"/>
                <w:szCs w:val="20"/>
              </w:rPr>
              <w:t xml:space="preserve">Przypisane cele środowiskowe: </w:t>
            </w:r>
            <w:r w:rsidRPr="00A72759">
              <w:rPr>
                <w:rFonts w:ascii="Times New Roman" w:hAnsi="Times New Roman"/>
                <w:sz w:val="20"/>
                <w:szCs w:val="20"/>
              </w:rPr>
              <w:t xml:space="preserve">dobry potencjał ekologiczny; zapewnienie drożności cieku dla migracji ichtiofauny o ile jest monitorowany wskaźnik </w:t>
            </w:r>
            <w:proofErr w:type="spellStart"/>
            <w:r w:rsidRPr="00A72759">
              <w:rPr>
                <w:rFonts w:ascii="Times New Roman" w:hAnsi="Times New Roman"/>
                <w:sz w:val="20"/>
                <w:szCs w:val="20"/>
              </w:rPr>
              <w:t>diadromiczny</w:t>
            </w:r>
            <w:proofErr w:type="spellEnd"/>
            <w:r w:rsidRPr="00A72759">
              <w:rPr>
                <w:rFonts w:ascii="Times New Roman" w:hAnsi="Times New Roman"/>
                <w:sz w:val="20"/>
                <w:szCs w:val="20"/>
              </w:rPr>
              <w:t xml:space="preserve"> D</w:t>
            </w:r>
            <w:r>
              <w:rPr>
                <w:rFonts w:ascii="Times New Roman" w:hAnsi="Times New Roman"/>
                <w:sz w:val="20"/>
                <w:szCs w:val="20"/>
              </w:rPr>
              <w:t xml:space="preserve">, </w:t>
            </w:r>
            <w:r w:rsidRPr="00A72759">
              <w:rPr>
                <w:rFonts w:ascii="Times New Roman" w:hAnsi="Times New Roman"/>
                <w:sz w:val="20"/>
                <w:szCs w:val="20"/>
              </w:rPr>
              <w:t>stan chemiczny: dla złagodzonych wskaźników [</w:t>
            </w:r>
            <w:proofErr w:type="spellStart"/>
            <w:r w:rsidRPr="00A72759">
              <w:rPr>
                <w:rFonts w:ascii="Times New Roman" w:hAnsi="Times New Roman"/>
                <w:sz w:val="20"/>
                <w:szCs w:val="20"/>
              </w:rPr>
              <w:t>benzo</w:t>
            </w:r>
            <w:proofErr w:type="spellEnd"/>
            <w:r w:rsidRPr="00A72759">
              <w:rPr>
                <w:rFonts w:ascii="Times New Roman" w:hAnsi="Times New Roman"/>
                <w:sz w:val="20"/>
                <w:szCs w:val="20"/>
              </w:rPr>
              <w:t>(a)</w:t>
            </w:r>
            <w:proofErr w:type="spellStart"/>
            <w:r w:rsidRPr="00A72759">
              <w:rPr>
                <w:rFonts w:ascii="Times New Roman" w:hAnsi="Times New Roman"/>
                <w:sz w:val="20"/>
                <w:szCs w:val="20"/>
              </w:rPr>
              <w:t>piren</w:t>
            </w:r>
            <w:proofErr w:type="spellEnd"/>
            <w:r w:rsidRPr="00A72759">
              <w:rPr>
                <w:rFonts w:ascii="Times New Roman" w:hAnsi="Times New Roman"/>
                <w:sz w:val="20"/>
                <w:szCs w:val="20"/>
              </w:rPr>
              <w:t xml:space="preserve">(w)] poniżej stanu dobrego, dla pozostałych wskaźników </w:t>
            </w:r>
            <w:r>
              <w:rPr>
                <w:rFonts w:ascii="Times New Roman" w:hAnsi="Times New Roman"/>
                <w:sz w:val="20"/>
                <w:szCs w:val="20"/>
              </w:rPr>
              <w:t>–</w:t>
            </w:r>
            <w:r w:rsidRPr="00A72759">
              <w:rPr>
                <w:rFonts w:ascii="Times New Roman" w:hAnsi="Times New Roman"/>
                <w:sz w:val="20"/>
                <w:szCs w:val="20"/>
              </w:rPr>
              <w:t xml:space="preserve"> stan dobry</w:t>
            </w:r>
            <w:r>
              <w:rPr>
                <w:rFonts w:ascii="Times New Roman" w:hAnsi="Times New Roman"/>
                <w:sz w:val="20"/>
                <w:szCs w:val="20"/>
              </w:rPr>
              <w:t>;</w:t>
            </w:r>
          </w:p>
          <w:p w14:paraId="4824FD4F"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r</w:t>
            </w:r>
            <w:r w:rsidRPr="00A72759">
              <w:rPr>
                <w:rFonts w:ascii="Times New Roman" w:hAnsi="Times New Roman"/>
                <w:sz w:val="20"/>
                <w:szCs w:val="20"/>
              </w:rPr>
              <w:t>ozpoznanie zasadności realizacji działań naprawczych dla obszarów chronionych w zakresie utrzymania naturalnego charakteru koryt</w:t>
            </w:r>
            <w:r>
              <w:rPr>
                <w:rFonts w:ascii="Times New Roman" w:hAnsi="Times New Roman"/>
                <w:sz w:val="20"/>
                <w:szCs w:val="20"/>
              </w:rPr>
              <w:t>a, r</w:t>
            </w:r>
            <w:r w:rsidRPr="00A72759">
              <w:rPr>
                <w:rFonts w:ascii="Times New Roman" w:hAnsi="Times New Roman"/>
                <w:sz w:val="20"/>
                <w:szCs w:val="20"/>
              </w:rPr>
              <w:t xml:space="preserve">ozpoznanie zasadności realizacji działań naprawczych dla obszarów chronionych zależnych od </w:t>
            </w:r>
            <w:proofErr w:type="spellStart"/>
            <w:r w:rsidRPr="00A72759">
              <w:rPr>
                <w:rFonts w:ascii="Times New Roman" w:hAnsi="Times New Roman"/>
                <w:sz w:val="20"/>
                <w:szCs w:val="20"/>
              </w:rPr>
              <w:t>hydromorfologii</w:t>
            </w:r>
            <w:proofErr w:type="spellEnd"/>
            <w:r w:rsidRPr="00A72759">
              <w:rPr>
                <w:rFonts w:ascii="Times New Roman" w:hAnsi="Times New Roman"/>
                <w:sz w:val="20"/>
                <w:szCs w:val="20"/>
              </w:rPr>
              <w:t xml:space="preserve"> (wg celów środowiskowych: wymogów rzek </w:t>
            </w:r>
            <w:proofErr w:type="spellStart"/>
            <w:r w:rsidRPr="00A72759">
              <w:rPr>
                <w:rFonts w:ascii="Times New Roman" w:hAnsi="Times New Roman"/>
                <w:sz w:val="20"/>
                <w:szCs w:val="20"/>
              </w:rPr>
              <w:t>włosienicznikowych</w:t>
            </w:r>
            <w:proofErr w:type="spellEnd"/>
            <w:r w:rsidRPr="00A72759">
              <w:rPr>
                <w:rFonts w:ascii="Times New Roman" w:hAnsi="Times New Roman"/>
                <w:sz w:val="20"/>
                <w:szCs w:val="20"/>
              </w:rPr>
              <w:t>, wylewy Q50)</w:t>
            </w:r>
            <w:r>
              <w:rPr>
                <w:rFonts w:ascii="Times New Roman" w:hAnsi="Times New Roman"/>
                <w:sz w:val="20"/>
                <w:szCs w:val="20"/>
              </w:rPr>
              <w:t xml:space="preserve">, działania </w:t>
            </w:r>
            <w:proofErr w:type="spellStart"/>
            <w:r>
              <w:rPr>
                <w:rFonts w:ascii="Times New Roman" w:hAnsi="Times New Roman"/>
                <w:sz w:val="20"/>
                <w:szCs w:val="20"/>
              </w:rPr>
              <w:t>renaturyzacyjne</w:t>
            </w:r>
            <w:proofErr w:type="spellEnd"/>
            <w:r>
              <w:rPr>
                <w:rFonts w:ascii="Times New Roman" w:hAnsi="Times New Roman"/>
                <w:sz w:val="20"/>
                <w:szCs w:val="20"/>
              </w:rPr>
              <w:t>, r</w:t>
            </w:r>
            <w:r w:rsidRPr="00A72759">
              <w:rPr>
                <w:rFonts w:ascii="Times New Roman" w:hAnsi="Times New Roman"/>
                <w:sz w:val="20"/>
                <w:szCs w:val="20"/>
              </w:rPr>
              <w:t>ozpoznanie zasadności realizacji działań naprawczych dla obszarów chronionych w zakresie dopływu zanieczyszczeń</w:t>
            </w:r>
            <w:r>
              <w:rPr>
                <w:rFonts w:ascii="Times New Roman" w:hAnsi="Times New Roman"/>
                <w:sz w:val="20"/>
                <w:szCs w:val="20"/>
              </w:rPr>
              <w:t>;</w:t>
            </w:r>
          </w:p>
          <w:p w14:paraId="4E1695CB" w14:textId="77777777" w:rsidR="009919CF" w:rsidRPr="00A7275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lastRenderedPageBreak/>
              <w:t>Działania uzupełniające przewidziane do wdrażania dla JCWP</w:t>
            </w:r>
            <w:r>
              <w:rPr>
                <w:rFonts w:ascii="Times New Roman" w:hAnsi="Times New Roman"/>
                <w:sz w:val="20"/>
                <w:szCs w:val="20"/>
              </w:rPr>
              <w:t>: a</w:t>
            </w:r>
            <w:r w:rsidRPr="00A72759">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537D5B45"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 xml:space="preserve">Gmina Niwiska: </w:t>
            </w:r>
          </w:p>
          <w:p w14:paraId="0B234DB2"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0F6F0B">
              <w:rPr>
                <w:rFonts w:ascii="Times New Roman" w:hAnsi="Times New Roman"/>
                <w:color w:val="000000"/>
                <w:sz w:val="20"/>
                <w:szCs w:val="20"/>
              </w:rPr>
              <w:t>W200010218949</w:t>
            </w:r>
            <w:r>
              <w:rPr>
                <w:rFonts w:ascii="Times New Roman" w:hAnsi="Times New Roman"/>
                <w:color w:val="000000"/>
                <w:sz w:val="20"/>
                <w:szCs w:val="20"/>
              </w:rPr>
              <w:t>;</w:t>
            </w:r>
          </w:p>
          <w:p w14:paraId="64686128" w14:textId="77777777" w:rsidR="009919CF" w:rsidRDefault="009919CF" w:rsidP="000375CD">
            <w:pPr>
              <w:pStyle w:val="Akapitzlist"/>
              <w:numPr>
                <w:ilvl w:val="0"/>
                <w:numId w:val="111"/>
              </w:numPr>
              <w:spacing w:after="0" w:line="276" w:lineRule="auto"/>
              <w:ind w:left="774" w:hanging="284"/>
              <w:contextualSpacing w:val="0"/>
              <w:jc w:val="both"/>
            </w:pPr>
            <w:r>
              <w:rPr>
                <w:rFonts w:ascii="Times New Roman" w:hAnsi="Times New Roman"/>
                <w:sz w:val="20"/>
                <w:szCs w:val="20"/>
              </w:rPr>
              <w:t xml:space="preserve">Nazwa JCWP: </w:t>
            </w:r>
            <w:r>
              <w:rPr>
                <w:rFonts w:ascii="Times New Roman" w:hAnsi="Times New Roman"/>
                <w:color w:val="000000"/>
                <w:sz w:val="20"/>
                <w:szCs w:val="20"/>
              </w:rPr>
              <w:t>Kanał Białoborski, naturalna część wód;</w:t>
            </w:r>
          </w:p>
          <w:p w14:paraId="13641DEA" w14:textId="77777777" w:rsidR="009919CF" w:rsidRDefault="009919CF" w:rsidP="000375CD">
            <w:pPr>
              <w:pStyle w:val="Akapitzlist"/>
              <w:numPr>
                <w:ilvl w:val="0"/>
                <w:numId w:val="111"/>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dobry stan ekologiczny;</w:t>
            </w:r>
          </w:p>
          <w:p w14:paraId="02DC6072" w14:textId="77777777" w:rsidR="009919CF" w:rsidRDefault="009919CF" w:rsidP="000375CD">
            <w:pPr>
              <w:pStyle w:val="Akapitzlist"/>
              <w:numPr>
                <w:ilvl w:val="0"/>
                <w:numId w:val="111"/>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5B6C9EFF" w14:textId="77777777" w:rsidR="009919CF" w:rsidRDefault="009919CF" w:rsidP="000375CD">
            <w:pPr>
              <w:pStyle w:val="Akapitzlist"/>
              <w:numPr>
                <w:ilvl w:val="0"/>
                <w:numId w:val="111"/>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711C9592" w14:textId="77777777" w:rsidR="009919CF" w:rsidRDefault="009919CF" w:rsidP="000375CD">
            <w:pPr>
              <w:pStyle w:val="Akapitzlist"/>
              <w:numPr>
                <w:ilvl w:val="0"/>
                <w:numId w:val="111"/>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Ocena ryzyka nieosiągnięcia celu środowiskowego: zagrożona; </w:t>
            </w:r>
          </w:p>
          <w:p w14:paraId="70A2F952" w14:textId="77777777" w:rsidR="009919CF" w:rsidRDefault="009919CF" w:rsidP="000375CD">
            <w:pPr>
              <w:pStyle w:val="Akapitzlist"/>
              <w:numPr>
                <w:ilvl w:val="0"/>
                <w:numId w:val="111"/>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5855FF">
              <w:rPr>
                <w:rFonts w:ascii="Times New Roman" w:hAnsi="Times New Roman"/>
                <w:sz w:val="20"/>
                <w:szCs w:val="20"/>
              </w:rPr>
              <w:t xml:space="preserve">dobry stan ekologiczny; zapewnienie drożności cieku dla migracji ichtiofauny o ile jest monitorowany wskaźnik </w:t>
            </w:r>
            <w:proofErr w:type="spellStart"/>
            <w:r w:rsidRPr="005855FF">
              <w:rPr>
                <w:rFonts w:ascii="Times New Roman" w:hAnsi="Times New Roman"/>
                <w:sz w:val="20"/>
                <w:szCs w:val="20"/>
              </w:rPr>
              <w:t>diadromiczny</w:t>
            </w:r>
            <w:proofErr w:type="spellEnd"/>
            <w:r w:rsidRPr="005855FF">
              <w:rPr>
                <w:rFonts w:ascii="Times New Roman" w:hAnsi="Times New Roman"/>
                <w:sz w:val="20"/>
                <w:szCs w:val="20"/>
              </w:rPr>
              <w:t xml:space="preserve"> D; zapewnienie drożności cieku według wymagań gatunków chronionych</w:t>
            </w:r>
            <w:r>
              <w:rPr>
                <w:rFonts w:ascii="Times New Roman" w:hAnsi="Times New Roman"/>
                <w:sz w:val="20"/>
                <w:szCs w:val="20"/>
              </w:rPr>
              <w:t xml:space="preserve">, </w:t>
            </w:r>
            <w:r w:rsidRPr="005855FF">
              <w:rPr>
                <w:rFonts w:ascii="Times New Roman" w:hAnsi="Times New Roman"/>
                <w:sz w:val="20"/>
                <w:szCs w:val="20"/>
              </w:rPr>
              <w:t>stan chemiczny: dla złagodzonych wskaźników [</w:t>
            </w:r>
            <w:proofErr w:type="spellStart"/>
            <w:r w:rsidRPr="005855FF">
              <w:rPr>
                <w:rFonts w:ascii="Times New Roman" w:hAnsi="Times New Roman"/>
                <w:sz w:val="20"/>
                <w:szCs w:val="20"/>
              </w:rPr>
              <w:t>benzo</w:t>
            </w:r>
            <w:proofErr w:type="spellEnd"/>
            <w:r w:rsidRPr="005855FF">
              <w:rPr>
                <w:rFonts w:ascii="Times New Roman" w:hAnsi="Times New Roman"/>
                <w:sz w:val="20"/>
                <w:szCs w:val="20"/>
              </w:rPr>
              <w:t>(a)</w:t>
            </w:r>
            <w:proofErr w:type="spellStart"/>
            <w:r w:rsidRPr="005855FF">
              <w:rPr>
                <w:rFonts w:ascii="Times New Roman" w:hAnsi="Times New Roman"/>
                <w:sz w:val="20"/>
                <w:szCs w:val="20"/>
              </w:rPr>
              <w:t>piren</w:t>
            </w:r>
            <w:proofErr w:type="spellEnd"/>
            <w:r w:rsidRPr="005855FF">
              <w:rPr>
                <w:rFonts w:ascii="Times New Roman" w:hAnsi="Times New Roman"/>
                <w:sz w:val="20"/>
                <w:szCs w:val="20"/>
              </w:rPr>
              <w:t xml:space="preserve">(w)] poniżej stanu dobrego, dla pozostałych wskaźników </w:t>
            </w:r>
            <w:r>
              <w:rPr>
                <w:rFonts w:ascii="Times New Roman" w:hAnsi="Times New Roman"/>
                <w:sz w:val="20"/>
                <w:szCs w:val="20"/>
              </w:rPr>
              <w:t>–</w:t>
            </w:r>
            <w:r w:rsidRPr="005855FF">
              <w:rPr>
                <w:rFonts w:ascii="Times New Roman" w:hAnsi="Times New Roman"/>
                <w:sz w:val="20"/>
                <w:szCs w:val="20"/>
              </w:rPr>
              <w:t xml:space="preserve"> stan dobr</w:t>
            </w:r>
            <w:r>
              <w:rPr>
                <w:rFonts w:ascii="Times New Roman" w:hAnsi="Times New Roman"/>
                <w:sz w:val="20"/>
                <w:szCs w:val="20"/>
              </w:rPr>
              <w:t>y;</w:t>
            </w:r>
          </w:p>
          <w:p w14:paraId="3743C596"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r</w:t>
            </w:r>
            <w:r w:rsidRPr="005855FF">
              <w:rPr>
                <w:rFonts w:ascii="Times New Roman" w:hAnsi="Times New Roman"/>
                <w:sz w:val="20"/>
                <w:szCs w:val="20"/>
              </w:rPr>
              <w:t>ozpoznanie zasadności realizacji działań naprawczych dla obszarów chronionych w zakresie utrzymania naturalnego charakteru koryta</w:t>
            </w:r>
            <w:r>
              <w:rPr>
                <w:rFonts w:ascii="Times New Roman" w:hAnsi="Times New Roman"/>
                <w:sz w:val="20"/>
                <w:szCs w:val="20"/>
              </w:rPr>
              <w:t>, k</w:t>
            </w:r>
            <w:r w:rsidRPr="005855FF">
              <w:rPr>
                <w:rFonts w:ascii="Times New Roman" w:hAnsi="Times New Roman"/>
                <w:sz w:val="20"/>
                <w:szCs w:val="20"/>
              </w:rPr>
              <w:t>ontrola przestrzegania warunków stosowania środków ochrony roślin</w:t>
            </w:r>
            <w:r>
              <w:rPr>
                <w:rFonts w:ascii="Times New Roman" w:hAnsi="Times New Roman"/>
                <w:sz w:val="20"/>
                <w:szCs w:val="20"/>
              </w:rPr>
              <w:t>;</w:t>
            </w:r>
          </w:p>
          <w:p w14:paraId="3DFFDCA4" w14:textId="77777777" w:rsidR="009919CF" w:rsidRPr="000F6F0B"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5855FF">
              <w:rPr>
                <w:rFonts w:ascii="Times New Roman" w:hAnsi="Times New Roman"/>
                <w:sz w:val="20"/>
                <w:szCs w:val="20"/>
              </w:rPr>
              <w:t>naliza możliwości przebudowy budowli piętrzących w zakresie zapewniającym ciągłość biologiczną i spełnienie celów środowiskowych</w:t>
            </w:r>
            <w:r>
              <w:rPr>
                <w:rFonts w:ascii="Times New Roman" w:hAnsi="Times New Roman"/>
                <w:sz w:val="20"/>
                <w:szCs w:val="20"/>
              </w:rPr>
              <w:t>, a</w:t>
            </w:r>
            <w:r w:rsidRPr="005855FF">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 o</w:t>
            </w:r>
            <w:r w:rsidRPr="005855FF">
              <w:rPr>
                <w:rFonts w:ascii="Times New Roman" w:hAnsi="Times New Roman"/>
                <w:sz w:val="20"/>
                <w:szCs w:val="20"/>
              </w:rPr>
              <w:t>cena wpływu budowli poprzecznych na ciągłość biologiczną i cele środowiskowe JCWP</w:t>
            </w:r>
            <w:r>
              <w:rPr>
                <w:rFonts w:ascii="Times New Roman" w:hAnsi="Times New Roman"/>
                <w:sz w:val="20"/>
                <w:szCs w:val="20"/>
              </w:rPr>
              <w:t>.</w:t>
            </w:r>
          </w:p>
          <w:p w14:paraId="1BC04E8E"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Dzikowiec, Raniżów:</w:t>
            </w:r>
          </w:p>
          <w:p w14:paraId="3B92624C"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687D2F">
              <w:rPr>
                <w:rFonts w:ascii="Times New Roman" w:hAnsi="Times New Roman"/>
                <w:color w:val="000000"/>
                <w:sz w:val="20"/>
                <w:szCs w:val="20"/>
              </w:rPr>
              <w:t>W200010219838</w:t>
            </w:r>
            <w:r>
              <w:rPr>
                <w:rFonts w:ascii="Times New Roman" w:hAnsi="Times New Roman"/>
                <w:color w:val="000000"/>
                <w:sz w:val="20"/>
                <w:szCs w:val="20"/>
              </w:rPr>
              <w:t>;</w:t>
            </w:r>
          </w:p>
          <w:p w14:paraId="79D1C6BC" w14:textId="77777777" w:rsidR="009919CF" w:rsidRDefault="009919CF" w:rsidP="000375CD">
            <w:pPr>
              <w:pStyle w:val="Akapitzlist"/>
              <w:numPr>
                <w:ilvl w:val="0"/>
                <w:numId w:val="112"/>
              </w:numPr>
              <w:spacing w:after="0" w:line="276" w:lineRule="auto"/>
              <w:ind w:left="774" w:hanging="284"/>
              <w:contextualSpacing w:val="0"/>
              <w:jc w:val="both"/>
            </w:pPr>
            <w:r>
              <w:rPr>
                <w:rFonts w:ascii="Times New Roman" w:hAnsi="Times New Roman"/>
                <w:sz w:val="20"/>
                <w:szCs w:val="20"/>
              </w:rPr>
              <w:t xml:space="preserve">Nazwa JCWP: </w:t>
            </w:r>
            <w:r>
              <w:rPr>
                <w:rFonts w:ascii="Times New Roman" w:hAnsi="Times New Roman"/>
                <w:color w:val="000000"/>
                <w:sz w:val="20"/>
                <w:szCs w:val="20"/>
              </w:rPr>
              <w:t>Olszynka, naturalna część wód;</w:t>
            </w:r>
          </w:p>
          <w:p w14:paraId="7FC22549" w14:textId="77777777" w:rsidR="009919CF" w:rsidRDefault="009919CF" w:rsidP="000375CD">
            <w:pPr>
              <w:pStyle w:val="Akapitzlist"/>
              <w:numPr>
                <w:ilvl w:val="0"/>
                <w:numId w:val="112"/>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słaby;</w:t>
            </w:r>
          </w:p>
          <w:p w14:paraId="561D5F9F" w14:textId="77777777" w:rsidR="009919CF" w:rsidRDefault="009919CF" w:rsidP="000375CD">
            <w:pPr>
              <w:pStyle w:val="Akapitzlist"/>
              <w:numPr>
                <w:ilvl w:val="0"/>
                <w:numId w:val="112"/>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dobry;</w:t>
            </w:r>
          </w:p>
          <w:p w14:paraId="3FEA4B93" w14:textId="77777777" w:rsidR="009919CF" w:rsidRDefault="009919CF" w:rsidP="000375CD">
            <w:pPr>
              <w:pStyle w:val="Akapitzlist"/>
              <w:numPr>
                <w:ilvl w:val="0"/>
                <w:numId w:val="112"/>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1A622710" w14:textId="77777777" w:rsidR="009919CF" w:rsidRDefault="009919CF" w:rsidP="000375CD">
            <w:pPr>
              <w:pStyle w:val="Akapitzlist"/>
              <w:numPr>
                <w:ilvl w:val="0"/>
                <w:numId w:val="112"/>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4281506D"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687D2F">
              <w:rPr>
                <w:rFonts w:ascii="Times New Roman" w:hAnsi="Times New Roman"/>
                <w:sz w:val="20"/>
                <w:szCs w:val="20"/>
              </w:rPr>
              <w:t xml:space="preserve">umiarkowany stan ekologiczny (złagodzone wskaźniki: [MMI]; pozostałe wskaźniki </w:t>
            </w:r>
            <w:r>
              <w:rPr>
                <w:rFonts w:ascii="Times New Roman" w:hAnsi="Times New Roman"/>
                <w:sz w:val="20"/>
                <w:szCs w:val="20"/>
              </w:rPr>
              <w:t>–</w:t>
            </w:r>
            <w:r w:rsidRPr="00687D2F">
              <w:rPr>
                <w:rFonts w:ascii="Times New Roman" w:hAnsi="Times New Roman"/>
                <w:sz w:val="20"/>
                <w:szCs w:val="20"/>
              </w:rPr>
              <w:t xml:space="preserve"> II klasa jakości); zapewnienie drożności cieku dla migracji ichtiofauny </w:t>
            </w:r>
            <w:r>
              <w:rPr>
                <w:rFonts w:ascii="Times New Roman" w:hAnsi="Times New Roman"/>
                <w:sz w:val="20"/>
                <w:szCs w:val="20"/>
              </w:rPr>
              <w:br/>
            </w:r>
            <w:r w:rsidRPr="00687D2F">
              <w:rPr>
                <w:rFonts w:ascii="Times New Roman" w:hAnsi="Times New Roman"/>
                <w:sz w:val="20"/>
                <w:szCs w:val="20"/>
              </w:rPr>
              <w:t xml:space="preserve">o ile jest monitorowany wskaźnik </w:t>
            </w:r>
            <w:proofErr w:type="spellStart"/>
            <w:r w:rsidRPr="00687D2F">
              <w:rPr>
                <w:rFonts w:ascii="Times New Roman" w:hAnsi="Times New Roman"/>
                <w:sz w:val="20"/>
                <w:szCs w:val="20"/>
              </w:rPr>
              <w:t>diadromiczny</w:t>
            </w:r>
            <w:proofErr w:type="spellEnd"/>
            <w:r w:rsidRPr="00687D2F">
              <w:rPr>
                <w:rFonts w:ascii="Times New Roman" w:hAnsi="Times New Roman"/>
                <w:sz w:val="20"/>
                <w:szCs w:val="20"/>
              </w:rPr>
              <w:t xml:space="preserve"> D</w:t>
            </w:r>
            <w:r>
              <w:rPr>
                <w:rFonts w:ascii="Times New Roman" w:hAnsi="Times New Roman"/>
                <w:sz w:val="20"/>
                <w:szCs w:val="20"/>
              </w:rPr>
              <w:t>, dobry stan chemiczny;</w:t>
            </w:r>
          </w:p>
          <w:p w14:paraId="75F7479A"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d</w:t>
            </w:r>
            <w:r w:rsidRPr="00687D2F">
              <w:rPr>
                <w:rFonts w:ascii="Times New Roman" w:hAnsi="Times New Roman"/>
                <w:sz w:val="20"/>
                <w:szCs w:val="20"/>
              </w:rPr>
              <w:t>la JCW nie zaplanowano żadnych dodatkowych działań podstawowych</w:t>
            </w:r>
            <w:r>
              <w:rPr>
                <w:rFonts w:ascii="Times New Roman" w:hAnsi="Times New Roman"/>
                <w:sz w:val="20"/>
                <w:szCs w:val="20"/>
              </w:rPr>
              <w:t>;</w:t>
            </w:r>
          </w:p>
          <w:p w14:paraId="2A82CF44" w14:textId="77777777" w:rsidR="009919CF" w:rsidRPr="00687D2F"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w:t>
            </w:r>
            <w:r w:rsidRPr="00687D2F">
              <w:t xml:space="preserve"> </w:t>
            </w:r>
            <w:r>
              <w:t>d</w:t>
            </w:r>
            <w:r w:rsidRPr="00687D2F">
              <w:rPr>
                <w:rFonts w:ascii="Times New Roman" w:hAnsi="Times New Roman"/>
                <w:sz w:val="20"/>
                <w:szCs w:val="20"/>
              </w:rPr>
              <w:t xml:space="preserve">la JCW nie zaplanowano żadnych dodatkowych działań </w:t>
            </w:r>
            <w:r>
              <w:rPr>
                <w:rFonts w:ascii="Times New Roman" w:hAnsi="Times New Roman"/>
                <w:sz w:val="20"/>
                <w:szCs w:val="20"/>
              </w:rPr>
              <w:t>uzupełniających</w:t>
            </w:r>
            <w:r w:rsidRPr="00687D2F">
              <w:rPr>
                <w:rFonts w:ascii="Times New Roman" w:hAnsi="Times New Roman"/>
                <w:sz w:val="20"/>
                <w:szCs w:val="20"/>
              </w:rPr>
              <w:t>.</w:t>
            </w:r>
          </w:p>
          <w:p w14:paraId="775621F7"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Gmina Raniżów:</w:t>
            </w:r>
          </w:p>
          <w:p w14:paraId="3E61FEC3" w14:textId="77777777" w:rsidR="009919CF" w:rsidRDefault="009919CF" w:rsidP="000375CD">
            <w:pPr>
              <w:pStyle w:val="Akapitzlist"/>
              <w:numPr>
                <w:ilvl w:val="0"/>
                <w:numId w:val="100"/>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0F6F0B">
              <w:rPr>
                <w:rFonts w:ascii="Times New Roman" w:hAnsi="Times New Roman"/>
                <w:color w:val="000000"/>
                <w:sz w:val="20"/>
                <w:szCs w:val="20"/>
              </w:rPr>
              <w:t>W200010227899</w:t>
            </w:r>
            <w:r>
              <w:rPr>
                <w:rFonts w:ascii="Times New Roman" w:hAnsi="Times New Roman"/>
                <w:color w:val="000000"/>
                <w:sz w:val="20"/>
                <w:szCs w:val="20"/>
              </w:rPr>
              <w:t>;</w:t>
            </w:r>
          </w:p>
          <w:p w14:paraId="50774665" w14:textId="77777777" w:rsidR="009919CF" w:rsidRDefault="009919CF" w:rsidP="000375CD">
            <w:pPr>
              <w:pStyle w:val="Akapitzlist"/>
              <w:numPr>
                <w:ilvl w:val="0"/>
                <w:numId w:val="113"/>
              </w:numPr>
              <w:spacing w:after="0" w:line="276" w:lineRule="auto"/>
              <w:ind w:left="774" w:hanging="284"/>
              <w:contextualSpacing w:val="0"/>
              <w:jc w:val="both"/>
            </w:pPr>
            <w:r>
              <w:rPr>
                <w:rFonts w:ascii="Times New Roman" w:hAnsi="Times New Roman"/>
                <w:sz w:val="20"/>
                <w:szCs w:val="20"/>
              </w:rPr>
              <w:lastRenderedPageBreak/>
              <w:t xml:space="preserve">Nazwa JCWP: </w:t>
            </w:r>
            <w:r>
              <w:rPr>
                <w:rFonts w:ascii="Times New Roman" w:hAnsi="Times New Roman"/>
                <w:color w:val="000000"/>
                <w:sz w:val="20"/>
                <w:szCs w:val="20"/>
              </w:rPr>
              <w:t>Rudnia, silnie zmieniona część wód;</w:t>
            </w:r>
          </w:p>
          <w:p w14:paraId="0AD47C71"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umiarkowany potencjał ekologiczny;</w:t>
            </w:r>
          </w:p>
          <w:p w14:paraId="14B6B62C"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40777586"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41E470B8"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73C510EB"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dobry potencjał ekologiczny, </w:t>
            </w:r>
            <w:r w:rsidRPr="005855FF">
              <w:rPr>
                <w:rFonts w:ascii="Times New Roman" w:hAnsi="Times New Roman"/>
                <w:sz w:val="20"/>
                <w:szCs w:val="20"/>
              </w:rPr>
              <w:t>stan chemiczny: dla złagodzonych wskaźników [</w:t>
            </w:r>
            <w:proofErr w:type="spellStart"/>
            <w:r w:rsidRPr="005855FF">
              <w:rPr>
                <w:rFonts w:ascii="Times New Roman" w:hAnsi="Times New Roman"/>
                <w:sz w:val="20"/>
                <w:szCs w:val="20"/>
              </w:rPr>
              <w:t>benzo</w:t>
            </w:r>
            <w:proofErr w:type="spellEnd"/>
            <w:r w:rsidRPr="005855FF">
              <w:rPr>
                <w:rFonts w:ascii="Times New Roman" w:hAnsi="Times New Roman"/>
                <w:sz w:val="20"/>
                <w:szCs w:val="20"/>
              </w:rPr>
              <w:t>(a)</w:t>
            </w:r>
            <w:proofErr w:type="spellStart"/>
            <w:r w:rsidRPr="005855FF">
              <w:rPr>
                <w:rFonts w:ascii="Times New Roman" w:hAnsi="Times New Roman"/>
                <w:sz w:val="20"/>
                <w:szCs w:val="20"/>
              </w:rPr>
              <w:t>piren</w:t>
            </w:r>
            <w:proofErr w:type="spellEnd"/>
            <w:r w:rsidRPr="005855FF">
              <w:rPr>
                <w:rFonts w:ascii="Times New Roman" w:hAnsi="Times New Roman"/>
                <w:sz w:val="20"/>
                <w:szCs w:val="20"/>
              </w:rPr>
              <w:t xml:space="preserve">(w)] poniżej stanu dobrego, dla pozostałych wskaźników </w:t>
            </w:r>
            <w:r>
              <w:rPr>
                <w:rFonts w:ascii="Times New Roman" w:hAnsi="Times New Roman"/>
                <w:sz w:val="20"/>
                <w:szCs w:val="20"/>
              </w:rPr>
              <w:t>–</w:t>
            </w:r>
            <w:r w:rsidRPr="005855FF">
              <w:rPr>
                <w:rFonts w:ascii="Times New Roman" w:hAnsi="Times New Roman"/>
                <w:sz w:val="20"/>
                <w:szCs w:val="20"/>
              </w:rPr>
              <w:t xml:space="preserve"> stan dobr</w:t>
            </w:r>
            <w:r>
              <w:rPr>
                <w:rFonts w:ascii="Times New Roman" w:hAnsi="Times New Roman"/>
                <w:sz w:val="20"/>
                <w:szCs w:val="20"/>
              </w:rPr>
              <w:t>y;</w:t>
            </w:r>
          </w:p>
          <w:p w14:paraId="6A26EB8C"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d</w:t>
            </w:r>
            <w:r w:rsidRPr="005855FF">
              <w:rPr>
                <w:rFonts w:ascii="Times New Roman" w:hAnsi="Times New Roman"/>
                <w:sz w:val="20"/>
                <w:szCs w:val="20"/>
              </w:rPr>
              <w:t xml:space="preserve">ziałania </w:t>
            </w:r>
            <w:proofErr w:type="spellStart"/>
            <w:r w:rsidRPr="005855FF">
              <w:rPr>
                <w:rFonts w:ascii="Times New Roman" w:hAnsi="Times New Roman"/>
                <w:sz w:val="20"/>
                <w:szCs w:val="20"/>
              </w:rPr>
              <w:t>renaturyzacyjne</w:t>
            </w:r>
            <w:proofErr w:type="spellEnd"/>
            <w:r>
              <w:rPr>
                <w:rFonts w:ascii="Times New Roman" w:hAnsi="Times New Roman"/>
                <w:sz w:val="20"/>
                <w:szCs w:val="20"/>
              </w:rPr>
              <w:t>, r</w:t>
            </w:r>
            <w:r w:rsidRPr="005855FF">
              <w:rPr>
                <w:rFonts w:ascii="Times New Roman" w:hAnsi="Times New Roman"/>
                <w:sz w:val="20"/>
                <w:szCs w:val="20"/>
              </w:rPr>
              <w:t xml:space="preserve">ozpoznanie zasadności realizacji działań naprawczych dla obszarów chronionych zależnych od </w:t>
            </w:r>
            <w:proofErr w:type="spellStart"/>
            <w:r w:rsidRPr="005855FF">
              <w:rPr>
                <w:rFonts w:ascii="Times New Roman" w:hAnsi="Times New Roman"/>
                <w:sz w:val="20"/>
                <w:szCs w:val="20"/>
              </w:rPr>
              <w:t>hydromorfologii</w:t>
            </w:r>
            <w:proofErr w:type="spellEnd"/>
            <w:r w:rsidRPr="005855FF">
              <w:rPr>
                <w:rFonts w:ascii="Times New Roman" w:hAnsi="Times New Roman"/>
                <w:sz w:val="20"/>
                <w:szCs w:val="20"/>
              </w:rPr>
              <w:t xml:space="preserve"> (wg celów środowiskowych: wymogów rzek </w:t>
            </w:r>
            <w:proofErr w:type="spellStart"/>
            <w:r w:rsidRPr="005855FF">
              <w:rPr>
                <w:rFonts w:ascii="Times New Roman" w:hAnsi="Times New Roman"/>
                <w:sz w:val="20"/>
                <w:szCs w:val="20"/>
              </w:rPr>
              <w:t>włosienicznikowych</w:t>
            </w:r>
            <w:proofErr w:type="spellEnd"/>
            <w:r w:rsidRPr="005855FF">
              <w:rPr>
                <w:rFonts w:ascii="Times New Roman" w:hAnsi="Times New Roman"/>
                <w:sz w:val="20"/>
                <w:szCs w:val="20"/>
              </w:rPr>
              <w:t>, wylewy Q50)</w:t>
            </w:r>
            <w:r>
              <w:rPr>
                <w:rFonts w:ascii="Times New Roman" w:hAnsi="Times New Roman"/>
                <w:sz w:val="20"/>
                <w:szCs w:val="20"/>
              </w:rPr>
              <w:t>, r</w:t>
            </w:r>
            <w:r w:rsidRPr="005855FF">
              <w:rPr>
                <w:rFonts w:ascii="Times New Roman" w:hAnsi="Times New Roman"/>
                <w:sz w:val="20"/>
                <w:szCs w:val="20"/>
              </w:rPr>
              <w:t xml:space="preserve">ozpoznanie zasadności realizacji działań naprawczych dla obszarów chronionych </w:t>
            </w:r>
            <w:r>
              <w:rPr>
                <w:rFonts w:ascii="Times New Roman" w:hAnsi="Times New Roman"/>
                <w:sz w:val="20"/>
                <w:szCs w:val="20"/>
              </w:rPr>
              <w:br/>
            </w:r>
            <w:r w:rsidRPr="005855FF">
              <w:rPr>
                <w:rFonts w:ascii="Times New Roman" w:hAnsi="Times New Roman"/>
                <w:sz w:val="20"/>
                <w:szCs w:val="20"/>
              </w:rPr>
              <w:t>w zakresie utrzymania naturalnego charakteru koryta</w:t>
            </w:r>
            <w:r>
              <w:rPr>
                <w:rFonts w:ascii="Times New Roman" w:hAnsi="Times New Roman"/>
                <w:sz w:val="20"/>
                <w:szCs w:val="20"/>
              </w:rPr>
              <w:t>, r</w:t>
            </w:r>
            <w:r w:rsidRPr="005855FF">
              <w:rPr>
                <w:rFonts w:ascii="Times New Roman" w:hAnsi="Times New Roman"/>
                <w:sz w:val="20"/>
                <w:szCs w:val="20"/>
              </w:rPr>
              <w:t>ozpoznanie zasadności realizacji działań naprawczych dla obszarów chronionych w zakresie dopływu zanieczyszczeń</w:t>
            </w:r>
            <w:r>
              <w:rPr>
                <w:rFonts w:ascii="Times New Roman" w:hAnsi="Times New Roman"/>
                <w:sz w:val="20"/>
                <w:szCs w:val="20"/>
              </w:rPr>
              <w:t xml:space="preserve">, </w:t>
            </w:r>
            <w:r w:rsidRPr="005855FF">
              <w:rPr>
                <w:rFonts w:ascii="Times New Roman" w:hAnsi="Times New Roman"/>
                <w:sz w:val="20"/>
                <w:szCs w:val="20"/>
              </w:rPr>
              <w:t>Realizacja Krajowego Programu Oczyszczania Ścieków Komunalnych</w:t>
            </w:r>
            <w:r>
              <w:rPr>
                <w:rFonts w:ascii="Times New Roman" w:hAnsi="Times New Roman"/>
                <w:sz w:val="20"/>
                <w:szCs w:val="20"/>
              </w:rPr>
              <w:t>, k</w:t>
            </w:r>
            <w:r w:rsidRPr="001A4587">
              <w:rPr>
                <w:rFonts w:ascii="Times New Roman" w:hAnsi="Times New Roman"/>
                <w:sz w:val="20"/>
                <w:szCs w:val="20"/>
              </w:rPr>
              <w:t xml:space="preserve">ontrole dotyczące stosowania programu działań mających na celu zmniejszenie zanieczyszczenia wód azotanami pochodzącymi ze źródeł rolniczych oraz zapobieganie dalszemu zanieczyszczeniu przez podmioty prowadzące produkcję rolną </w:t>
            </w:r>
            <w:r>
              <w:rPr>
                <w:rFonts w:ascii="Times New Roman" w:hAnsi="Times New Roman"/>
                <w:sz w:val="20"/>
                <w:szCs w:val="20"/>
              </w:rPr>
              <w:br/>
            </w:r>
            <w:r w:rsidRPr="001A4587">
              <w:rPr>
                <w:rFonts w:ascii="Times New Roman" w:hAnsi="Times New Roman"/>
                <w:sz w:val="20"/>
                <w:szCs w:val="20"/>
              </w:rPr>
              <w:t>i działalność</w:t>
            </w:r>
            <w:r>
              <w:rPr>
                <w:rFonts w:ascii="Times New Roman" w:hAnsi="Times New Roman"/>
                <w:sz w:val="20"/>
                <w:szCs w:val="20"/>
              </w:rPr>
              <w:t>, u</w:t>
            </w:r>
            <w:r w:rsidRPr="001A4587">
              <w:rPr>
                <w:rFonts w:ascii="Times New Roman" w:hAnsi="Times New Roman"/>
                <w:sz w:val="20"/>
                <w:szCs w:val="20"/>
              </w:rPr>
              <w:t>porządkowanie i poprawa infrastruktury związanej z gospodarką ściekową na obszarze gminy poza aglomeracjami</w:t>
            </w:r>
            <w:r>
              <w:rPr>
                <w:rFonts w:ascii="Times New Roman" w:hAnsi="Times New Roman"/>
                <w:sz w:val="20"/>
                <w:szCs w:val="20"/>
              </w:rPr>
              <w:t>, k</w:t>
            </w:r>
            <w:r w:rsidRPr="001A4587">
              <w:rPr>
                <w:rFonts w:ascii="Times New Roman" w:hAnsi="Times New Roman"/>
                <w:sz w:val="20"/>
                <w:szCs w:val="20"/>
              </w:rPr>
              <w:t>ontrola przestrzegania warunków stosowania środków ochrony roślin</w:t>
            </w:r>
            <w:r>
              <w:rPr>
                <w:rFonts w:ascii="Times New Roman" w:hAnsi="Times New Roman"/>
                <w:sz w:val="20"/>
                <w:szCs w:val="20"/>
              </w:rPr>
              <w:t>, r</w:t>
            </w:r>
            <w:r w:rsidRPr="001A4587">
              <w:rPr>
                <w:rFonts w:ascii="Times New Roman" w:hAnsi="Times New Roman"/>
                <w:sz w:val="20"/>
                <w:szCs w:val="20"/>
              </w:rPr>
              <w:t>ozpoznanie zasadności realizacji działań naprawczych dla obszarów chronionych w zakresie utrzymania naturalnego charakteru koryta</w:t>
            </w:r>
            <w:r>
              <w:rPr>
                <w:rFonts w:ascii="Times New Roman" w:hAnsi="Times New Roman"/>
                <w:sz w:val="20"/>
                <w:szCs w:val="20"/>
              </w:rPr>
              <w:t>, a</w:t>
            </w:r>
            <w:r w:rsidRPr="001A4587">
              <w:rPr>
                <w:rFonts w:ascii="Times New Roman" w:hAnsi="Times New Roman"/>
                <w:sz w:val="20"/>
                <w:szCs w:val="20"/>
              </w:rPr>
              <w:t>nalizy techniczno-ekonomiczne gospodarowania ściekami w obszarze gminy poza aglomeracjami</w:t>
            </w:r>
            <w:r>
              <w:rPr>
                <w:rFonts w:ascii="Times New Roman" w:hAnsi="Times New Roman"/>
                <w:sz w:val="20"/>
                <w:szCs w:val="20"/>
              </w:rPr>
              <w:t>;</w:t>
            </w:r>
          </w:p>
          <w:p w14:paraId="72275484" w14:textId="77777777" w:rsidR="009919CF" w:rsidRPr="000F6F0B"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1A4587">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69E2330D"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Gminy: Majdan Królewski, Raniżów i Dzikowiec:</w:t>
            </w:r>
          </w:p>
          <w:p w14:paraId="25CD7787" w14:textId="77777777" w:rsidR="009919CF" w:rsidRDefault="009919CF" w:rsidP="000375CD">
            <w:pPr>
              <w:pStyle w:val="Akapitzlist"/>
              <w:numPr>
                <w:ilvl w:val="0"/>
                <w:numId w:val="114"/>
              </w:numPr>
              <w:spacing w:after="0" w:line="276" w:lineRule="auto"/>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687D2F">
              <w:rPr>
                <w:rFonts w:ascii="Times New Roman" w:hAnsi="Times New Roman"/>
                <w:color w:val="000000"/>
                <w:sz w:val="20"/>
                <w:szCs w:val="20"/>
              </w:rPr>
              <w:t>W200011219899</w:t>
            </w:r>
            <w:r>
              <w:rPr>
                <w:rFonts w:ascii="Times New Roman" w:hAnsi="Times New Roman"/>
                <w:color w:val="000000"/>
                <w:sz w:val="20"/>
                <w:szCs w:val="20"/>
              </w:rPr>
              <w:t>;</w:t>
            </w:r>
          </w:p>
          <w:p w14:paraId="566F4EE8" w14:textId="77777777" w:rsidR="009919CF" w:rsidRDefault="009919CF" w:rsidP="000375CD">
            <w:pPr>
              <w:pStyle w:val="Akapitzlist"/>
              <w:numPr>
                <w:ilvl w:val="0"/>
                <w:numId w:val="115"/>
              </w:numPr>
              <w:spacing w:after="0" w:line="276" w:lineRule="auto"/>
              <w:ind w:left="774" w:hanging="284"/>
              <w:contextualSpacing w:val="0"/>
              <w:jc w:val="both"/>
            </w:pPr>
            <w:r>
              <w:rPr>
                <w:rFonts w:ascii="Times New Roman" w:hAnsi="Times New Roman"/>
                <w:sz w:val="20"/>
                <w:szCs w:val="20"/>
              </w:rPr>
              <w:t xml:space="preserve">Nazwa JCWP: </w:t>
            </w:r>
            <w:r>
              <w:rPr>
                <w:rFonts w:ascii="Times New Roman" w:hAnsi="Times New Roman"/>
                <w:color w:val="000000"/>
                <w:sz w:val="20"/>
                <w:szCs w:val="20"/>
              </w:rPr>
              <w:t>Łęg od Turki do ujścia, naturalna część wód;</w:t>
            </w:r>
          </w:p>
          <w:p w14:paraId="07330475" w14:textId="77777777" w:rsidR="009919CF" w:rsidRDefault="009919CF" w:rsidP="000375CD">
            <w:pPr>
              <w:pStyle w:val="Akapitzlist"/>
              <w:numPr>
                <w:ilvl w:val="0"/>
                <w:numId w:val="11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słaby;</w:t>
            </w:r>
          </w:p>
          <w:p w14:paraId="4B3EBEBD" w14:textId="77777777" w:rsidR="009919CF" w:rsidRDefault="009919CF" w:rsidP="000375CD">
            <w:pPr>
              <w:pStyle w:val="Akapitzlist"/>
              <w:numPr>
                <w:ilvl w:val="0"/>
                <w:numId w:val="11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poniżej dobrego;</w:t>
            </w:r>
          </w:p>
          <w:p w14:paraId="41284861" w14:textId="77777777" w:rsidR="009919CF" w:rsidRDefault="009919CF" w:rsidP="000375CD">
            <w:pPr>
              <w:pStyle w:val="Akapitzlist"/>
              <w:numPr>
                <w:ilvl w:val="0"/>
                <w:numId w:val="11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416D8469" w14:textId="77777777" w:rsidR="009919CF" w:rsidRDefault="009919CF" w:rsidP="000375CD">
            <w:pPr>
              <w:pStyle w:val="Akapitzlist"/>
              <w:numPr>
                <w:ilvl w:val="0"/>
                <w:numId w:val="11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niezagrożona;</w:t>
            </w:r>
          </w:p>
          <w:p w14:paraId="217D7B73" w14:textId="77777777" w:rsidR="009919CF" w:rsidRDefault="009919CF" w:rsidP="000375CD">
            <w:pPr>
              <w:pStyle w:val="Akapitzlist"/>
              <w:numPr>
                <w:ilvl w:val="0"/>
                <w:numId w:val="115"/>
              </w:numPr>
              <w:spacing w:after="0" w:line="276" w:lineRule="auto"/>
              <w:ind w:hanging="230"/>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AA72D7">
              <w:rPr>
                <w:rFonts w:ascii="Times New Roman" w:hAnsi="Times New Roman"/>
                <w:sz w:val="20"/>
                <w:szCs w:val="20"/>
              </w:rPr>
              <w:t xml:space="preserve">dobry stan ekologiczny; zapewnienie drożności cieku dla migracji ichtiofauny o ile jest monitorowany wskaźnik </w:t>
            </w:r>
            <w:proofErr w:type="spellStart"/>
            <w:r w:rsidRPr="00AA72D7">
              <w:rPr>
                <w:rFonts w:ascii="Times New Roman" w:hAnsi="Times New Roman"/>
                <w:sz w:val="20"/>
                <w:szCs w:val="20"/>
              </w:rPr>
              <w:t>diadromiczny</w:t>
            </w:r>
            <w:proofErr w:type="spellEnd"/>
            <w:r w:rsidRPr="00AA72D7">
              <w:rPr>
                <w:rFonts w:ascii="Times New Roman" w:hAnsi="Times New Roman"/>
                <w:sz w:val="20"/>
                <w:szCs w:val="20"/>
              </w:rPr>
              <w:t xml:space="preserve"> D</w:t>
            </w:r>
            <w:r>
              <w:rPr>
                <w:rFonts w:ascii="Times New Roman" w:hAnsi="Times New Roman"/>
                <w:sz w:val="20"/>
                <w:szCs w:val="20"/>
              </w:rPr>
              <w:t xml:space="preserve">, </w:t>
            </w:r>
            <w:r w:rsidRPr="00AA72D7">
              <w:rPr>
                <w:rFonts w:ascii="Times New Roman" w:hAnsi="Times New Roman"/>
                <w:sz w:val="20"/>
                <w:szCs w:val="20"/>
              </w:rPr>
              <w:t>stan chemiczny: dla złagodzonych wskaźników [</w:t>
            </w:r>
            <w:proofErr w:type="spellStart"/>
            <w:r w:rsidRPr="00AA72D7">
              <w:rPr>
                <w:rFonts w:ascii="Times New Roman" w:hAnsi="Times New Roman"/>
                <w:sz w:val="20"/>
                <w:szCs w:val="20"/>
              </w:rPr>
              <w:t>benzo</w:t>
            </w:r>
            <w:proofErr w:type="spellEnd"/>
            <w:r w:rsidRPr="00AA72D7">
              <w:rPr>
                <w:rFonts w:ascii="Times New Roman" w:hAnsi="Times New Roman"/>
                <w:sz w:val="20"/>
                <w:szCs w:val="20"/>
              </w:rPr>
              <w:t>(a)</w:t>
            </w:r>
            <w:proofErr w:type="spellStart"/>
            <w:r w:rsidRPr="00AA72D7">
              <w:rPr>
                <w:rFonts w:ascii="Times New Roman" w:hAnsi="Times New Roman"/>
                <w:sz w:val="20"/>
                <w:szCs w:val="20"/>
              </w:rPr>
              <w:t>piren</w:t>
            </w:r>
            <w:proofErr w:type="spellEnd"/>
            <w:r w:rsidRPr="00AA72D7">
              <w:rPr>
                <w:rFonts w:ascii="Times New Roman" w:hAnsi="Times New Roman"/>
                <w:sz w:val="20"/>
                <w:szCs w:val="20"/>
              </w:rPr>
              <w:t xml:space="preserve">(w)] poniżej stanu dobrego, dla pozostałych wskaźników </w:t>
            </w:r>
            <w:r>
              <w:rPr>
                <w:rFonts w:ascii="Times New Roman" w:hAnsi="Times New Roman"/>
                <w:sz w:val="20"/>
                <w:szCs w:val="20"/>
              </w:rPr>
              <w:t>–</w:t>
            </w:r>
            <w:r w:rsidRPr="00AA72D7">
              <w:rPr>
                <w:rFonts w:ascii="Times New Roman" w:hAnsi="Times New Roman"/>
                <w:sz w:val="20"/>
                <w:szCs w:val="20"/>
              </w:rPr>
              <w:t xml:space="preserve"> stan dobry</w:t>
            </w:r>
            <w:r>
              <w:rPr>
                <w:rFonts w:ascii="Times New Roman" w:hAnsi="Times New Roman"/>
                <w:sz w:val="20"/>
                <w:szCs w:val="20"/>
              </w:rPr>
              <w:t>;</w:t>
            </w:r>
          </w:p>
          <w:p w14:paraId="65F5B34E"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r</w:t>
            </w:r>
            <w:r w:rsidRPr="00AA72D7">
              <w:rPr>
                <w:rFonts w:ascii="Times New Roman" w:hAnsi="Times New Roman"/>
                <w:sz w:val="20"/>
                <w:szCs w:val="20"/>
              </w:rPr>
              <w:t>ealizacja Krajowego Programu Oczyszczania Ścieków Komunalnych</w:t>
            </w:r>
            <w:r>
              <w:rPr>
                <w:rFonts w:ascii="Times New Roman" w:hAnsi="Times New Roman"/>
                <w:sz w:val="20"/>
                <w:szCs w:val="20"/>
              </w:rPr>
              <w:t>, k</w:t>
            </w:r>
            <w:r w:rsidRPr="00AA72D7">
              <w:rPr>
                <w:rFonts w:ascii="Times New Roman" w:hAnsi="Times New Roman"/>
                <w:sz w:val="20"/>
                <w:szCs w:val="20"/>
              </w:rPr>
              <w:t xml:space="preserve">ontrola przestrzegania warunków stosowania </w:t>
            </w:r>
            <w:r w:rsidRPr="00AA72D7">
              <w:rPr>
                <w:rFonts w:ascii="Times New Roman" w:hAnsi="Times New Roman"/>
                <w:sz w:val="20"/>
                <w:szCs w:val="20"/>
              </w:rPr>
              <w:lastRenderedPageBreak/>
              <w:t>środków ochrony roślin</w:t>
            </w:r>
            <w:r>
              <w:rPr>
                <w:rFonts w:ascii="Times New Roman" w:hAnsi="Times New Roman"/>
                <w:sz w:val="20"/>
                <w:szCs w:val="20"/>
              </w:rPr>
              <w:t>, r</w:t>
            </w:r>
            <w:r w:rsidRPr="00AA72D7">
              <w:rPr>
                <w:rFonts w:ascii="Times New Roman" w:hAnsi="Times New Roman"/>
                <w:sz w:val="20"/>
                <w:szCs w:val="20"/>
              </w:rPr>
              <w:t>ozpoznanie zasadności realizacji działań naprawczych dla obszarów chronionych w zakresie dopływu zanieczyszczeń</w:t>
            </w:r>
            <w:r>
              <w:rPr>
                <w:rFonts w:ascii="Times New Roman" w:hAnsi="Times New Roman"/>
                <w:sz w:val="20"/>
                <w:szCs w:val="20"/>
              </w:rPr>
              <w:t>;</w:t>
            </w:r>
          </w:p>
          <w:p w14:paraId="1DECB0F2" w14:textId="77777777" w:rsidR="009919CF" w:rsidRPr="000F6F0B"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AA72D7">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1C4D0630" w14:textId="77777777" w:rsidR="009919CF" w:rsidRDefault="009919CF" w:rsidP="000375CD">
            <w:pPr>
              <w:pStyle w:val="Akapitzlist"/>
              <w:numPr>
                <w:ilvl w:val="0"/>
                <w:numId w:val="114"/>
              </w:numPr>
              <w:spacing w:after="0" w:line="276" w:lineRule="auto"/>
              <w:ind w:hanging="243"/>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0F6F0B">
              <w:rPr>
                <w:rFonts w:ascii="Times New Roman" w:hAnsi="Times New Roman"/>
                <w:color w:val="000000"/>
                <w:sz w:val="20"/>
                <w:szCs w:val="20"/>
              </w:rPr>
              <w:t>W200010219848</w:t>
            </w:r>
            <w:r>
              <w:rPr>
                <w:rFonts w:ascii="Times New Roman" w:hAnsi="Times New Roman"/>
                <w:color w:val="000000"/>
                <w:sz w:val="20"/>
                <w:szCs w:val="20"/>
              </w:rPr>
              <w:t>;</w:t>
            </w:r>
          </w:p>
          <w:p w14:paraId="51F323D9" w14:textId="77777777" w:rsidR="009919CF" w:rsidRDefault="009919CF" w:rsidP="000375CD">
            <w:pPr>
              <w:pStyle w:val="Akapitzlist"/>
              <w:numPr>
                <w:ilvl w:val="0"/>
                <w:numId w:val="116"/>
              </w:numPr>
              <w:spacing w:after="0" w:line="276" w:lineRule="auto"/>
              <w:ind w:left="774" w:hanging="284"/>
              <w:contextualSpacing w:val="0"/>
              <w:jc w:val="both"/>
            </w:pPr>
            <w:r>
              <w:rPr>
                <w:rFonts w:ascii="Times New Roman" w:hAnsi="Times New Roman"/>
                <w:sz w:val="20"/>
                <w:szCs w:val="20"/>
              </w:rPr>
              <w:t xml:space="preserve">Nazwa JCWP: </w:t>
            </w:r>
            <w:r>
              <w:rPr>
                <w:rFonts w:ascii="Times New Roman" w:hAnsi="Times New Roman"/>
                <w:color w:val="000000"/>
                <w:sz w:val="20"/>
                <w:szCs w:val="20"/>
              </w:rPr>
              <w:t>Olszówka, naturalna część wód;</w:t>
            </w:r>
          </w:p>
          <w:p w14:paraId="77B30F73" w14:textId="77777777" w:rsidR="009919CF" w:rsidRDefault="009919CF" w:rsidP="000375CD">
            <w:pPr>
              <w:pStyle w:val="Akapitzlist"/>
              <w:numPr>
                <w:ilvl w:val="0"/>
                <w:numId w:val="11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zły;</w:t>
            </w:r>
          </w:p>
          <w:p w14:paraId="2B64A3E4" w14:textId="77777777" w:rsidR="009919CF" w:rsidRDefault="009919CF" w:rsidP="000375CD">
            <w:pPr>
              <w:pStyle w:val="Akapitzlist"/>
              <w:numPr>
                <w:ilvl w:val="0"/>
                <w:numId w:val="11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stan chemiczny poniżej dobrego;</w:t>
            </w:r>
          </w:p>
          <w:p w14:paraId="4EF03812" w14:textId="77777777" w:rsidR="009919CF" w:rsidRDefault="009919CF" w:rsidP="000375CD">
            <w:pPr>
              <w:pStyle w:val="Akapitzlist"/>
              <w:numPr>
                <w:ilvl w:val="0"/>
                <w:numId w:val="11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70A3E6FF" w14:textId="77777777" w:rsidR="009919CF" w:rsidRDefault="009919CF" w:rsidP="000375CD">
            <w:pPr>
              <w:pStyle w:val="Akapitzlist"/>
              <w:numPr>
                <w:ilvl w:val="0"/>
                <w:numId w:val="116"/>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5AE1CA62" w14:textId="77777777" w:rsidR="009919CF" w:rsidRDefault="009919CF" w:rsidP="000375CD">
            <w:pPr>
              <w:pStyle w:val="Akapitzlist"/>
              <w:numPr>
                <w:ilvl w:val="0"/>
                <w:numId w:val="115"/>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8D32E9">
              <w:rPr>
                <w:rFonts w:ascii="Times New Roman" w:hAnsi="Times New Roman"/>
                <w:sz w:val="20"/>
                <w:szCs w:val="20"/>
              </w:rPr>
              <w:t xml:space="preserve">dobry stan ekologiczny; zapewnienie drożności cieku dla migracji ichtiofauny o ile jest monitorowany wskaźnik </w:t>
            </w:r>
            <w:proofErr w:type="spellStart"/>
            <w:r w:rsidRPr="008D32E9">
              <w:rPr>
                <w:rFonts w:ascii="Times New Roman" w:hAnsi="Times New Roman"/>
                <w:sz w:val="20"/>
                <w:szCs w:val="20"/>
              </w:rPr>
              <w:t>diadromiczny</w:t>
            </w:r>
            <w:proofErr w:type="spellEnd"/>
            <w:r w:rsidRPr="008D32E9">
              <w:rPr>
                <w:rFonts w:ascii="Times New Roman" w:hAnsi="Times New Roman"/>
                <w:sz w:val="20"/>
                <w:szCs w:val="20"/>
              </w:rPr>
              <w:t xml:space="preserve"> D</w:t>
            </w:r>
            <w:r>
              <w:rPr>
                <w:rFonts w:ascii="Times New Roman" w:hAnsi="Times New Roman"/>
                <w:sz w:val="20"/>
                <w:szCs w:val="20"/>
              </w:rPr>
              <w:t xml:space="preserve">, </w:t>
            </w:r>
            <w:r w:rsidRPr="008D32E9">
              <w:rPr>
                <w:rFonts w:ascii="Times New Roman" w:hAnsi="Times New Roman"/>
                <w:sz w:val="20"/>
                <w:szCs w:val="20"/>
              </w:rPr>
              <w:t>stan chemiczny: dla złagodzonych wskaźników [</w:t>
            </w:r>
            <w:proofErr w:type="spellStart"/>
            <w:r w:rsidRPr="008D32E9">
              <w:rPr>
                <w:rFonts w:ascii="Times New Roman" w:hAnsi="Times New Roman"/>
                <w:sz w:val="20"/>
                <w:szCs w:val="20"/>
              </w:rPr>
              <w:t>benzo</w:t>
            </w:r>
            <w:proofErr w:type="spellEnd"/>
            <w:r w:rsidRPr="008D32E9">
              <w:rPr>
                <w:rFonts w:ascii="Times New Roman" w:hAnsi="Times New Roman"/>
                <w:sz w:val="20"/>
                <w:szCs w:val="20"/>
              </w:rPr>
              <w:t>(a)</w:t>
            </w:r>
            <w:proofErr w:type="spellStart"/>
            <w:r w:rsidRPr="008D32E9">
              <w:rPr>
                <w:rFonts w:ascii="Times New Roman" w:hAnsi="Times New Roman"/>
                <w:sz w:val="20"/>
                <w:szCs w:val="20"/>
              </w:rPr>
              <w:t>piren</w:t>
            </w:r>
            <w:proofErr w:type="spellEnd"/>
            <w:r w:rsidRPr="008D32E9">
              <w:rPr>
                <w:rFonts w:ascii="Times New Roman" w:hAnsi="Times New Roman"/>
                <w:sz w:val="20"/>
                <w:szCs w:val="20"/>
              </w:rPr>
              <w:t xml:space="preserve">(w)] poniżej stanu dobrego, dla pozostałych wskaźników </w:t>
            </w:r>
            <w:r>
              <w:rPr>
                <w:rFonts w:ascii="Times New Roman" w:hAnsi="Times New Roman"/>
                <w:sz w:val="20"/>
                <w:szCs w:val="20"/>
              </w:rPr>
              <w:t>–</w:t>
            </w:r>
            <w:r w:rsidRPr="008D32E9">
              <w:rPr>
                <w:rFonts w:ascii="Times New Roman" w:hAnsi="Times New Roman"/>
                <w:sz w:val="20"/>
                <w:szCs w:val="20"/>
              </w:rPr>
              <w:t xml:space="preserve"> stan dobry</w:t>
            </w:r>
            <w:r>
              <w:rPr>
                <w:rFonts w:ascii="Times New Roman" w:hAnsi="Times New Roman"/>
                <w:sz w:val="20"/>
                <w:szCs w:val="20"/>
              </w:rPr>
              <w:t>;</w:t>
            </w:r>
          </w:p>
          <w:p w14:paraId="231DF449"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d</w:t>
            </w:r>
            <w:r w:rsidRPr="008D32E9">
              <w:rPr>
                <w:rFonts w:ascii="Times New Roman" w:hAnsi="Times New Roman"/>
                <w:sz w:val="20"/>
                <w:szCs w:val="20"/>
              </w:rPr>
              <w:t>la JCW nie zaplanowano żadnych dodatkowych działań podstawowych</w:t>
            </w:r>
            <w:r>
              <w:rPr>
                <w:rFonts w:ascii="Times New Roman" w:hAnsi="Times New Roman"/>
                <w:sz w:val="20"/>
                <w:szCs w:val="20"/>
              </w:rPr>
              <w:t>;</w:t>
            </w:r>
          </w:p>
          <w:p w14:paraId="4F315076" w14:textId="77777777" w:rsidR="009919CF" w:rsidRPr="000F6F0B"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a</w:t>
            </w:r>
            <w:r w:rsidRPr="008D32E9">
              <w:rPr>
                <w:rFonts w:ascii="Times New Roman" w:hAnsi="Times New Roman"/>
                <w:sz w:val="20"/>
                <w:szCs w:val="20"/>
              </w:rPr>
              <w:t>ktualizacja programu ochrony środowiska pod kątem poprawy efektywności dotyczącej ograniczania dopływu zanieczyszczeń do JCWP</w:t>
            </w:r>
            <w:r>
              <w:rPr>
                <w:rFonts w:ascii="Times New Roman" w:hAnsi="Times New Roman"/>
                <w:sz w:val="20"/>
                <w:szCs w:val="20"/>
              </w:rPr>
              <w:t>.</w:t>
            </w:r>
          </w:p>
          <w:p w14:paraId="31E8A4B2" w14:textId="77777777" w:rsidR="009919CF" w:rsidRDefault="009919CF" w:rsidP="000375CD">
            <w:pPr>
              <w:pStyle w:val="Akapitzlist"/>
              <w:numPr>
                <w:ilvl w:val="0"/>
                <w:numId w:val="117"/>
              </w:numPr>
              <w:spacing w:after="0" w:line="276" w:lineRule="auto"/>
              <w:ind w:hanging="212"/>
              <w:contextualSpacing w:val="0"/>
              <w:jc w:val="both"/>
            </w:pPr>
            <w:r>
              <w:rPr>
                <w:rFonts w:ascii="Times New Roman" w:hAnsi="Times New Roman"/>
                <w:sz w:val="20"/>
                <w:szCs w:val="20"/>
              </w:rPr>
              <w:t xml:space="preserve">Kod JCWP: </w:t>
            </w:r>
            <w:r>
              <w:rPr>
                <w:rFonts w:ascii="Times New Roman" w:hAnsi="Times New Roman"/>
                <w:color w:val="000000"/>
                <w:sz w:val="20"/>
                <w:szCs w:val="20"/>
              </w:rPr>
              <w:t>R</w:t>
            </w:r>
            <w:r w:rsidRPr="00687D2F">
              <w:rPr>
                <w:rFonts w:ascii="Times New Roman" w:hAnsi="Times New Roman"/>
                <w:color w:val="000000"/>
                <w:sz w:val="20"/>
                <w:szCs w:val="20"/>
              </w:rPr>
              <w:t>W2000102198352</w:t>
            </w:r>
            <w:r>
              <w:rPr>
                <w:rFonts w:ascii="Times New Roman" w:hAnsi="Times New Roman"/>
                <w:color w:val="000000"/>
                <w:sz w:val="20"/>
                <w:szCs w:val="20"/>
              </w:rPr>
              <w:t>;</w:t>
            </w:r>
          </w:p>
          <w:p w14:paraId="450314BC" w14:textId="77777777" w:rsidR="009919CF" w:rsidRDefault="009919CF" w:rsidP="000375CD">
            <w:pPr>
              <w:pStyle w:val="Akapitzlist"/>
              <w:numPr>
                <w:ilvl w:val="0"/>
                <w:numId w:val="113"/>
              </w:numPr>
              <w:spacing w:after="0" w:line="276" w:lineRule="auto"/>
              <w:ind w:left="774" w:hanging="284"/>
              <w:contextualSpacing w:val="0"/>
              <w:jc w:val="both"/>
            </w:pPr>
            <w:r>
              <w:rPr>
                <w:rFonts w:ascii="Times New Roman" w:hAnsi="Times New Roman"/>
                <w:sz w:val="20"/>
                <w:szCs w:val="20"/>
              </w:rPr>
              <w:t xml:space="preserve">Nazwa JCWP: </w:t>
            </w:r>
            <w:r>
              <w:rPr>
                <w:rFonts w:ascii="Times New Roman" w:hAnsi="Times New Roman"/>
                <w:color w:val="000000"/>
                <w:sz w:val="20"/>
                <w:szCs w:val="20"/>
              </w:rPr>
              <w:t>Dopływ spod Morgów, naturalna część wód;</w:t>
            </w:r>
          </w:p>
          <w:p w14:paraId="223F427F"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Stan/potencjał ekologiczny: </w:t>
            </w:r>
            <w:r w:rsidRPr="00687D2F">
              <w:rPr>
                <w:rFonts w:ascii="Times New Roman" w:hAnsi="Times New Roman"/>
                <w:sz w:val="20"/>
                <w:szCs w:val="20"/>
              </w:rPr>
              <w:t>nie można dokonać oceny stanu/potencjału (brak badań biologicznych w JCWP)</w:t>
            </w:r>
            <w:r>
              <w:rPr>
                <w:rFonts w:ascii="Times New Roman" w:hAnsi="Times New Roman"/>
                <w:sz w:val="20"/>
                <w:szCs w:val="20"/>
              </w:rPr>
              <w:t>;</w:t>
            </w:r>
          </w:p>
          <w:p w14:paraId="6FE6BF93"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dobry;</w:t>
            </w:r>
          </w:p>
          <w:p w14:paraId="02506883"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brak danych;</w:t>
            </w:r>
          </w:p>
          <w:p w14:paraId="61C611AD"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niezagrożona;</w:t>
            </w:r>
          </w:p>
          <w:p w14:paraId="06A0FA83" w14:textId="77777777" w:rsidR="009919CF" w:rsidRDefault="009919CF" w:rsidP="000375CD">
            <w:pPr>
              <w:pStyle w:val="Akapitzlist"/>
              <w:numPr>
                <w:ilvl w:val="0"/>
                <w:numId w:val="113"/>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Przypisane cele środowiskowe: dobry stan ekologiczny, dobry stan chemiczny;</w:t>
            </w:r>
          </w:p>
          <w:p w14:paraId="68B723D7"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k</w:t>
            </w:r>
            <w:r w:rsidRPr="00687D2F">
              <w:rPr>
                <w:rFonts w:ascii="Times New Roman" w:hAnsi="Times New Roman"/>
                <w:sz w:val="20"/>
                <w:szCs w:val="20"/>
              </w:rPr>
              <w:t xml:space="preserve">ontrole dotyczące stosowania programu działań mających na celu zmniejszenie zanieczyszczenia wód azotanami pochodzącymi ze źródeł rolniczych oraz zapobieganie dalszemu zanieczyszczeniu przez podmioty prowadzące produkcję rolną </w:t>
            </w:r>
            <w:r>
              <w:rPr>
                <w:rFonts w:ascii="Times New Roman" w:hAnsi="Times New Roman"/>
                <w:sz w:val="20"/>
                <w:szCs w:val="20"/>
              </w:rPr>
              <w:br/>
            </w:r>
            <w:r w:rsidRPr="00687D2F">
              <w:rPr>
                <w:rFonts w:ascii="Times New Roman" w:hAnsi="Times New Roman"/>
                <w:sz w:val="20"/>
                <w:szCs w:val="20"/>
              </w:rPr>
              <w:t>i działalność</w:t>
            </w:r>
            <w:r>
              <w:rPr>
                <w:rFonts w:ascii="Times New Roman" w:hAnsi="Times New Roman"/>
                <w:sz w:val="20"/>
                <w:szCs w:val="20"/>
              </w:rPr>
              <w:t>;</w:t>
            </w:r>
          </w:p>
          <w:p w14:paraId="54E6EE68" w14:textId="77777777" w:rsidR="009919CF" w:rsidRPr="00687D2F"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o</w:t>
            </w:r>
            <w:r w:rsidRPr="00687D2F">
              <w:rPr>
                <w:rFonts w:ascii="Times New Roman" w:hAnsi="Times New Roman"/>
                <w:sz w:val="20"/>
                <w:szCs w:val="20"/>
              </w:rPr>
              <w:t>graniczenie zanieczyszczenia wód związkami biogennymi pochodzącymi z rolnictwa oraz ograniczenie zanieczyszczenia pestycydami</w:t>
            </w:r>
            <w:r>
              <w:rPr>
                <w:rFonts w:ascii="Times New Roman" w:hAnsi="Times New Roman"/>
                <w:sz w:val="20"/>
                <w:szCs w:val="20"/>
              </w:rPr>
              <w:t>.</w:t>
            </w:r>
          </w:p>
          <w:p w14:paraId="3A54FCEC"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Gmina Dzikowiec:</w:t>
            </w:r>
          </w:p>
          <w:p w14:paraId="6977CE36" w14:textId="77777777" w:rsidR="009919CF" w:rsidRDefault="009919CF" w:rsidP="000375CD">
            <w:pPr>
              <w:pStyle w:val="Akapitzlist"/>
              <w:numPr>
                <w:ilvl w:val="0"/>
                <w:numId w:val="117"/>
              </w:numPr>
              <w:suppressAutoHyphens w:val="0"/>
              <w:spacing w:after="0" w:line="276" w:lineRule="auto"/>
              <w:contextualSpacing w:val="0"/>
              <w:jc w:val="both"/>
              <w:textAlignment w:val="auto"/>
            </w:pPr>
            <w:r w:rsidRPr="003C3405">
              <w:rPr>
                <w:rFonts w:ascii="Times New Roman" w:hAnsi="Times New Roman"/>
                <w:sz w:val="20"/>
                <w:szCs w:val="20"/>
              </w:rPr>
              <w:t xml:space="preserve">Kod JCWP: </w:t>
            </w:r>
            <w:r w:rsidRPr="003C3405">
              <w:rPr>
                <w:rFonts w:ascii="Times New Roman" w:hAnsi="Times New Roman"/>
                <w:color w:val="000000"/>
                <w:sz w:val="20"/>
                <w:szCs w:val="20"/>
              </w:rPr>
              <w:t>RW</w:t>
            </w:r>
            <w:r w:rsidRPr="00AA72D7">
              <w:t xml:space="preserve"> </w:t>
            </w:r>
            <w:r w:rsidRPr="003C3405">
              <w:rPr>
                <w:rFonts w:ascii="Times New Roman" w:hAnsi="Times New Roman"/>
                <w:color w:val="000000"/>
                <w:sz w:val="20"/>
                <w:szCs w:val="20"/>
              </w:rPr>
              <w:t>200010219852;</w:t>
            </w:r>
          </w:p>
          <w:p w14:paraId="342EDDB6" w14:textId="77777777" w:rsidR="009919CF" w:rsidRDefault="009919CF" w:rsidP="000375CD">
            <w:pPr>
              <w:pStyle w:val="Akapitzlist"/>
              <w:numPr>
                <w:ilvl w:val="0"/>
                <w:numId w:val="11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Nazwa JCWP: </w:t>
            </w:r>
            <w:proofErr w:type="spellStart"/>
            <w:r>
              <w:rPr>
                <w:rFonts w:ascii="Times New Roman" w:hAnsi="Times New Roman"/>
                <w:sz w:val="20"/>
                <w:szCs w:val="20"/>
              </w:rPr>
              <w:t>Grochalka</w:t>
            </w:r>
            <w:proofErr w:type="spellEnd"/>
            <w:r>
              <w:rPr>
                <w:rFonts w:ascii="Times New Roman" w:hAnsi="Times New Roman"/>
                <w:sz w:val="20"/>
                <w:szCs w:val="20"/>
              </w:rPr>
              <w:t>, silnie zmieniona część wód;</w:t>
            </w:r>
          </w:p>
          <w:p w14:paraId="04FC5EC5" w14:textId="77777777" w:rsidR="009919CF" w:rsidRDefault="009919CF" w:rsidP="000375CD">
            <w:pPr>
              <w:pStyle w:val="Akapitzlist"/>
              <w:numPr>
                <w:ilvl w:val="0"/>
                <w:numId w:val="11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słaby;</w:t>
            </w:r>
          </w:p>
          <w:p w14:paraId="60CC6243" w14:textId="77777777" w:rsidR="009919CF" w:rsidRDefault="009919CF" w:rsidP="000375CD">
            <w:pPr>
              <w:pStyle w:val="Akapitzlist"/>
              <w:numPr>
                <w:ilvl w:val="0"/>
                <w:numId w:val="11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dobry;</w:t>
            </w:r>
          </w:p>
          <w:p w14:paraId="1BE2951C" w14:textId="77777777" w:rsidR="009919CF" w:rsidRDefault="009919CF" w:rsidP="000375CD">
            <w:pPr>
              <w:pStyle w:val="Akapitzlist"/>
              <w:numPr>
                <w:ilvl w:val="0"/>
                <w:numId w:val="11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5E7F14CF" w14:textId="77777777" w:rsidR="009919CF" w:rsidRDefault="009919CF" w:rsidP="000375CD">
            <w:pPr>
              <w:pStyle w:val="Akapitzlist"/>
              <w:numPr>
                <w:ilvl w:val="0"/>
                <w:numId w:val="11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lastRenderedPageBreak/>
              <w:t>Ocena ryzyka nieosiągnięcia celu środowiskowego: zagrożona;</w:t>
            </w:r>
          </w:p>
          <w:p w14:paraId="4C4E2789" w14:textId="77777777" w:rsidR="009919CF" w:rsidRDefault="009919CF" w:rsidP="000375CD">
            <w:pPr>
              <w:pStyle w:val="Akapitzlist"/>
              <w:numPr>
                <w:ilvl w:val="0"/>
                <w:numId w:val="118"/>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AA72D7">
              <w:rPr>
                <w:rFonts w:ascii="Times New Roman" w:hAnsi="Times New Roman"/>
                <w:sz w:val="20"/>
                <w:szCs w:val="20"/>
              </w:rPr>
              <w:t xml:space="preserve">umiarkowany potencjał ekologiczny (złagodzone wskaźniki: [azot amonowy, OWO, MMI]; pozostałe wskaźniki </w:t>
            </w:r>
            <w:r>
              <w:rPr>
                <w:rFonts w:ascii="Times New Roman" w:hAnsi="Times New Roman"/>
                <w:sz w:val="20"/>
                <w:szCs w:val="20"/>
              </w:rPr>
              <w:t>–</w:t>
            </w:r>
            <w:r w:rsidRPr="00AA72D7">
              <w:rPr>
                <w:rFonts w:ascii="Times New Roman" w:hAnsi="Times New Roman"/>
                <w:sz w:val="20"/>
                <w:szCs w:val="20"/>
              </w:rPr>
              <w:t xml:space="preserve"> II klasa jakości)</w:t>
            </w:r>
            <w:r>
              <w:rPr>
                <w:rFonts w:ascii="Times New Roman" w:hAnsi="Times New Roman"/>
                <w:sz w:val="20"/>
                <w:szCs w:val="20"/>
              </w:rPr>
              <w:t>, dobry stan chemiczny;</w:t>
            </w:r>
          </w:p>
          <w:p w14:paraId="6D4F808B"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xml:space="preserve">: działania </w:t>
            </w:r>
            <w:proofErr w:type="spellStart"/>
            <w:r>
              <w:rPr>
                <w:rFonts w:ascii="Times New Roman" w:hAnsi="Times New Roman"/>
                <w:sz w:val="20"/>
                <w:szCs w:val="20"/>
              </w:rPr>
              <w:t>renaturyzacyjne</w:t>
            </w:r>
            <w:proofErr w:type="spellEnd"/>
            <w:r>
              <w:rPr>
                <w:rFonts w:ascii="Times New Roman" w:hAnsi="Times New Roman"/>
                <w:sz w:val="20"/>
                <w:szCs w:val="20"/>
              </w:rPr>
              <w:t>, r</w:t>
            </w:r>
            <w:r w:rsidRPr="00AA72D7">
              <w:rPr>
                <w:rFonts w:ascii="Times New Roman" w:hAnsi="Times New Roman"/>
                <w:sz w:val="20"/>
                <w:szCs w:val="20"/>
              </w:rPr>
              <w:t xml:space="preserve">ozpoznanie zasadności realizacji działań naprawczych dla obszarów chronionych zależnych od </w:t>
            </w:r>
            <w:proofErr w:type="spellStart"/>
            <w:r w:rsidRPr="00AA72D7">
              <w:rPr>
                <w:rFonts w:ascii="Times New Roman" w:hAnsi="Times New Roman"/>
                <w:sz w:val="20"/>
                <w:szCs w:val="20"/>
              </w:rPr>
              <w:t>hydromorfologii</w:t>
            </w:r>
            <w:proofErr w:type="spellEnd"/>
            <w:r w:rsidRPr="00AA72D7">
              <w:rPr>
                <w:rFonts w:ascii="Times New Roman" w:hAnsi="Times New Roman"/>
                <w:sz w:val="20"/>
                <w:szCs w:val="20"/>
              </w:rPr>
              <w:t xml:space="preserve"> (wg celów środowiskowych: wymogów rzek </w:t>
            </w:r>
            <w:proofErr w:type="spellStart"/>
            <w:r w:rsidRPr="00AA72D7">
              <w:rPr>
                <w:rFonts w:ascii="Times New Roman" w:hAnsi="Times New Roman"/>
                <w:sz w:val="20"/>
                <w:szCs w:val="20"/>
              </w:rPr>
              <w:t>włosienicznikowych</w:t>
            </w:r>
            <w:proofErr w:type="spellEnd"/>
            <w:r w:rsidRPr="00AA72D7">
              <w:rPr>
                <w:rFonts w:ascii="Times New Roman" w:hAnsi="Times New Roman"/>
                <w:sz w:val="20"/>
                <w:szCs w:val="20"/>
              </w:rPr>
              <w:t>, wylewy Q50)</w:t>
            </w:r>
            <w:r>
              <w:rPr>
                <w:rFonts w:ascii="Times New Roman" w:hAnsi="Times New Roman"/>
                <w:sz w:val="20"/>
                <w:szCs w:val="20"/>
              </w:rPr>
              <w:t>, r</w:t>
            </w:r>
            <w:r w:rsidRPr="00AA72D7">
              <w:rPr>
                <w:rFonts w:ascii="Times New Roman" w:hAnsi="Times New Roman"/>
                <w:sz w:val="20"/>
                <w:szCs w:val="20"/>
              </w:rPr>
              <w:t xml:space="preserve">ozpoznanie zasadności realizacji działań naprawczych dla obszarów chronionych </w:t>
            </w:r>
            <w:r>
              <w:rPr>
                <w:rFonts w:ascii="Times New Roman" w:hAnsi="Times New Roman"/>
                <w:sz w:val="20"/>
                <w:szCs w:val="20"/>
              </w:rPr>
              <w:br/>
            </w:r>
            <w:r w:rsidRPr="00AA72D7">
              <w:rPr>
                <w:rFonts w:ascii="Times New Roman" w:hAnsi="Times New Roman"/>
                <w:sz w:val="20"/>
                <w:szCs w:val="20"/>
              </w:rPr>
              <w:t>w zakresie utrzymania naturalnego charakteru koryta</w:t>
            </w:r>
            <w:r>
              <w:rPr>
                <w:rFonts w:ascii="Times New Roman" w:hAnsi="Times New Roman"/>
                <w:sz w:val="20"/>
                <w:szCs w:val="20"/>
              </w:rPr>
              <w:t>;</w:t>
            </w:r>
          </w:p>
          <w:p w14:paraId="1E03432B" w14:textId="77777777" w:rsidR="009919CF" w:rsidRPr="00AA72D7"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d</w:t>
            </w:r>
            <w:r w:rsidRPr="00AA72D7">
              <w:rPr>
                <w:rFonts w:ascii="Times New Roman" w:hAnsi="Times New Roman"/>
                <w:sz w:val="20"/>
                <w:szCs w:val="20"/>
              </w:rPr>
              <w:t>la JCW nie zaplanowano żadnych dodatkowych działań uzupełniających.</w:t>
            </w:r>
          </w:p>
          <w:p w14:paraId="7E348708" w14:textId="77777777" w:rsidR="009919CF" w:rsidRPr="003C3405" w:rsidRDefault="009919CF" w:rsidP="000375CD">
            <w:pPr>
              <w:pStyle w:val="Akapitzlist"/>
              <w:numPr>
                <w:ilvl w:val="0"/>
                <w:numId w:val="117"/>
              </w:numPr>
              <w:suppressAutoHyphens w:val="0"/>
              <w:spacing w:after="0" w:line="276" w:lineRule="auto"/>
              <w:contextualSpacing w:val="0"/>
              <w:jc w:val="both"/>
              <w:textAlignment w:val="auto"/>
              <w:rPr>
                <w:rFonts w:ascii="Times New Roman" w:hAnsi="Times New Roman"/>
                <w:sz w:val="20"/>
                <w:szCs w:val="20"/>
              </w:rPr>
            </w:pPr>
            <w:r w:rsidRPr="003C3405">
              <w:rPr>
                <w:rFonts w:ascii="Times New Roman" w:hAnsi="Times New Roman"/>
                <w:sz w:val="20"/>
                <w:szCs w:val="20"/>
              </w:rPr>
              <w:t xml:space="preserve">Kod JCWP: </w:t>
            </w:r>
            <w:r w:rsidRPr="003C3405">
              <w:rPr>
                <w:rFonts w:ascii="Times New Roman" w:hAnsi="Times New Roman"/>
                <w:color w:val="000000"/>
                <w:sz w:val="20"/>
                <w:szCs w:val="20"/>
              </w:rPr>
              <w:t>RW</w:t>
            </w:r>
            <w:r w:rsidRPr="00A72759">
              <w:t xml:space="preserve"> </w:t>
            </w:r>
            <w:r w:rsidRPr="003C3405">
              <w:rPr>
                <w:rFonts w:ascii="Times New Roman" w:hAnsi="Times New Roman"/>
                <w:color w:val="000000"/>
                <w:sz w:val="20"/>
                <w:szCs w:val="20"/>
              </w:rPr>
              <w:t>200010219869;</w:t>
            </w:r>
          </w:p>
          <w:p w14:paraId="402D49DF" w14:textId="77777777" w:rsidR="009919CF" w:rsidRDefault="009919CF" w:rsidP="000375CD">
            <w:pPr>
              <w:pStyle w:val="Akapitzlist"/>
              <w:numPr>
                <w:ilvl w:val="0"/>
                <w:numId w:val="11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Nazwa JCWP: Branna, naturalna część wód;</w:t>
            </w:r>
          </w:p>
          <w:p w14:paraId="2477D58B" w14:textId="77777777" w:rsidR="009919CF" w:rsidRDefault="009919CF" w:rsidP="000375CD">
            <w:pPr>
              <w:pStyle w:val="Akapitzlist"/>
              <w:numPr>
                <w:ilvl w:val="0"/>
                <w:numId w:val="11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Stan/potencjał ekologiczny: umiarkowany;</w:t>
            </w:r>
          </w:p>
          <w:p w14:paraId="2447EDB2" w14:textId="77777777" w:rsidR="009919CF" w:rsidRDefault="009919CF" w:rsidP="000375CD">
            <w:pPr>
              <w:pStyle w:val="Akapitzlist"/>
              <w:numPr>
                <w:ilvl w:val="0"/>
                <w:numId w:val="11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chemiczny: brak danych;</w:t>
            </w:r>
          </w:p>
          <w:p w14:paraId="767681FA" w14:textId="77777777" w:rsidR="009919CF" w:rsidRDefault="009919CF" w:rsidP="000375CD">
            <w:pPr>
              <w:pStyle w:val="Akapitzlist"/>
              <w:numPr>
                <w:ilvl w:val="0"/>
                <w:numId w:val="11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Stan ogólny: zły stan wód;</w:t>
            </w:r>
          </w:p>
          <w:p w14:paraId="3B655C7D" w14:textId="77777777" w:rsidR="009919CF" w:rsidRDefault="009919CF" w:rsidP="000375CD">
            <w:pPr>
              <w:pStyle w:val="Akapitzlist"/>
              <w:numPr>
                <w:ilvl w:val="0"/>
                <w:numId w:val="11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Ocena ryzyka nieosiągnięcia celu środowiskowego: zagrożona;</w:t>
            </w:r>
          </w:p>
          <w:p w14:paraId="3A9A0D3D" w14:textId="77777777" w:rsidR="009919CF" w:rsidRDefault="009919CF" w:rsidP="000375CD">
            <w:pPr>
              <w:pStyle w:val="Akapitzlist"/>
              <w:numPr>
                <w:ilvl w:val="0"/>
                <w:numId w:val="119"/>
              </w:numPr>
              <w:spacing w:after="0" w:line="276" w:lineRule="auto"/>
              <w:ind w:left="774" w:hanging="284"/>
              <w:contextualSpacing w:val="0"/>
              <w:jc w:val="both"/>
              <w:rPr>
                <w:rFonts w:ascii="Times New Roman" w:hAnsi="Times New Roman"/>
                <w:sz w:val="20"/>
                <w:szCs w:val="20"/>
              </w:rPr>
            </w:pPr>
            <w:r>
              <w:rPr>
                <w:rFonts w:ascii="Times New Roman" w:hAnsi="Times New Roman"/>
                <w:sz w:val="20"/>
                <w:szCs w:val="20"/>
              </w:rPr>
              <w:t xml:space="preserve">Przypisane cele środowiskowe: </w:t>
            </w:r>
            <w:r w:rsidRPr="00A72759">
              <w:rPr>
                <w:rFonts w:ascii="Times New Roman" w:hAnsi="Times New Roman"/>
                <w:sz w:val="20"/>
                <w:szCs w:val="20"/>
              </w:rPr>
              <w:t xml:space="preserve">umiarkowany stan ekologiczny (złagodzone wskaźniki: [MMI]; pozostałe wskaźniki </w:t>
            </w:r>
            <w:r>
              <w:rPr>
                <w:rFonts w:ascii="Times New Roman" w:hAnsi="Times New Roman"/>
                <w:sz w:val="20"/>
                <w:szCs w:val="20"/>
              </w:rPr>
              <w:t>–</w:t>
            </w:r>
            <w:r w:rsidRPr="00A72759">
              <w:rPr>
                <w:rFonts w:ascii="Times New Roman" w:hAnsi="Times New Roman"/>
                <w:sz w:val="20"/>
                <w:szCs w:val="20"/>
              </w:rPr>
              <w:t xml:space="preserve"> II klasa jakości); zapewnienie drożności cieku dla migracji ichtiofauny </w:t>
            </w:r>
            <w:r>
              <w:rPr>
                <w:rFonts w:ascii="Times New Roman" w:hAnsi="Times New Roman"/>
                <w:sz w:val="20"/>
                <w:szCs w:val="20"/>
              </w:rPr>
              <w:br/>
            </w:r>
            <w:r w:rsidRPr="00A72759">
              <w:rPr>
                <w:rFonts w:ascii="Times New Roman" w:hAnsi="Times New Roman"/>
                <w:sz w:val="20"/>
                <w:szCs w:val="20"/>
              </w:rPr>
              <w:t xml:space="preserve">o ile jest monitorowany wskaźnik </w:t>
            </w:r>
            <w:proofErr w:type="spellStart"/>
            <w:r w:rsidRPr="00A72759">
              <w:rPr>
                <w:rFonts w:ascii="Times New Roman" w:hAnsi="Times New Roman"/>
                <w:sz w:val="20"/>
                <w:szCs w:val="20"/>
              </w:rPr>
              <w:t>diadromiczny</w:t>
            </w:r>
            <w:proofErr w:type="spellEnd"/>
            <w:r w:rsidRPr="00A72759">
              <w:rPr>
                <w:rFonts w:ascii="Times New Roman" w:hAnsi="Times New Roman"/>
                <w:sz w:val="20"/>
                <w:szCs w:val="20"/>
              </w:rPr>
              <w:t xml:space="preserve"> D</w:t>
            </w:r>
            <w:r>
              <w:rPr>
                <w:rFonts w:ascii="Times New Roman" w:hAnsi="Times New Roman"/>
                <w:sz w:val="20"/>
                <w:szCs w:val="20"/>
              </w:rPr>
              <w:t>, dobry stan chemiczny;</w:t>
            </w:r>
          </w:p>
          <w:p w14:paraId="42FAB13B" w14:textId="77777777" w:rsidR="009919CF" w:rsidRPr="00457DCA"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podstawowe przewidziane do wdrażania dla JCWP</w:t>
            </w:r>
            <w:r>
              <w:rPr>
                <w:rFonts w:ascii="Times New Roman" w:hAnsi="Times New Roman"/>
                <w:sz w:val="20"/>
                <w:szCs w:val="20"/>
              </w:rPr>
              <w:t>: r</w:t>
            </w:r>
            <w:r w:rsidRPr="00A72759">
              <w:rPr>
                <w:rFonts w:ascii="Times New Roman" w:hAnsi="Times New Roman"/>
                <w:sz w:val="20"/>
                <w:szCs w:val="20"/>
              </w:rPr>
              <w:t xml:space="preserve">ozpoznanie zasadności realizacji działań naprawczych dla obszarów chronionych zależnych od </w:t>
            </w:r>
            <w:proofErr w:type="spellStart"/>
            <w:r w:rsidRPr="00A72759">
              <w:rPr>
                <w:rFonts w:ascii="Times New Roman" w:hAnsi="Times New Roman"/>
                <w:sz w:val="20"/>
                <w:szCs w:val="20"/>
              </w:rPr>
              <w:t>hydromorfologii</w:t>
            </w:r>
            <w:proofErr w:type="spellEnd"/>
            <w:r w:rsidRPr="00A72759">
              <w:rPr>
                <w:rFonts w:ascii="Times New Roman" w:hAnsi="Times New Roman"/>
                <w:sz w:val="20"/>
                <w:szCs w:val="20"/>
              </w:rPr>
              <w:t xml:space="preserve"> (wg celów środowiskowych: wymogów rzek </w:t>
            </w:r>
            <w:proofErr w:type="spellStart"/>
            <w:r w:rsidRPr="00A72759">
              <w:rPr>
                <w:rFonts w:ascii="Times New Roman" w:hAnsi="Times New Roman"/>
                <w:sz w:val="20"/>
                <w:szCs w:val="20"/>
              </w:rPr>
              <w:t>włosienicznikowych</w:t>
            </w:r>
            <w:proofErr w:type="spellEnd"/>
            <w:r w:rsidRPr="00A72759">
              <w:rPr>
                <w:rFonts w:ascii="Times New Roman" w:hAnsi="Times New Roman"/>
                <w:sz w:val="20"/>
                <w:szCs w:val="20"/>
              </w:rPr>
              <w:t>, wylewy Q50</w:t>
            </w:r>
            <w:r>
              <w:rPr>
                <w:rFonts w:ascii="Times New Roman" w:hAnsi="Times New Roman"/>
                <w:sz w:val="20"/>
                <w:szCs w:val="20"/>
              </w:rPr>
              <w:t>;</w:t>
            </w:r>
          </w:p>
          <w:p w14:paraId="266DF6A2" w14:textId="77777777" w:rsidR="009919CF" w:rsidRPr="00A72759" w:rsidRDefault="009919CF" w:rsidP="000375CD">
            <w:pPr>
              <w:pStyle w:val="Akapitzlist"/>
              <w:numPr>
                <w:ilvl w:val="0"/>
                <w:numId w:val="101"/>
              </w:numPr>
              <w:spacing w:after="0" w:line="276" w:lineRule="auto"/>
              <w:ind w:left="774"/>
              <w:contextualSpacing w:val="0"/>
              <w:jc w:val="both"/>
              <w:rPr>
                <w:rFonts w:ascii="Times New Roman" w:hAnsi="Times New Roman"/>
                <w:sz w:val="18"/>
                <w:szCs w:val="18"/>
              </w:rPr>
            </w:pPr>
            <w:r w:rsidRPr="00457DCA">
              <w:rPr>
                <w:rFonts w:ascii="Times New Roman" w:hAnsi="Times New Roman"/>
                <w:sz w:val="20"/>
                <w:szCs w:val="20"/>
              </w:rPr>
              <w:t>Działania uzupełniające przewidziane do wdrażania dla JCWP</w:t>
            </w:r>
            <w:r>
              <w:rPr>
                <w:rFonts w:ascii="Times New Roman" w:hAnsi="Times New Roman"/>
                <w:sz w:val="20"/>
                <w:szCs w:val="20"/>
              </w:rPr>
              <w:t>: d</w:t>
            </w:r>
            <w:r w:rsidRPr="00A72759">
              <w:rPr>
                <w:rFonts w:ascii="Times New Roman" w:hAnsi="Times New Roman"/>
                <w:sz w:val="20"/>
                <w:szCs w:val="20"/>
              </w:rPr>
              <w:t>la JCW nie zaplanowano żadnych dodatkowych działań uzupełniających</w:t>
            </w:r>
            <w:r>
              <w:rPr>
                <w:rFonts w:ascii="Times New Roman" w:hAnsi="Times New Roman"/>
                <w:sz w:val="20"/>
                <w:szCs w:val="20"/>
              </w:rPr>
              <w:t>.</w:t>
            </w:r>
          </w:p>
          <w:bookmarkEnd w:id="264"/>
          <w:bookmarkEnd w:id="265"/>
          <w:bookmarkEnd w:id="266"/>
          <w:p w14:paraId="639B624A" w14:textId="77777777" w:rsidR="009919CF" w:rsidRDefault="009919CF" w:rsidP="000375CD">
            <w:pPr>
              <w:spacing w:after="0" w:line="276" w:lineRule="auto"/>
              <w:jc w:val="both"/>
              <w:textAlignment w:val="auto"/>
            </w:pPr>
            <w:r>
              <w:rPr>
                <w:rFonts w:ascii="Times New Roman" w:hAnsi="Times New Roman"/>
                <w:color w:val="000000"/>
                <w:sz w:val="20"/>
                <w:szCs w:val="20"/>
              </w:rPr>
              <w:t xml:space="preserve">Działania określone w Strategii, które najmocniej korelują z zapisami </w:t>
            </w:r>
            <w:r>
              <w:rPr>
                <w:rFonts w:ascii="Times New Roman" w:hAnsi="Times New Roman"/>
                <w:i/>
                <w:iCs/>
                <w:color w:val="000000"/>
                <w:sz w:val="20"/>
                <w:szCs w:val="20"/>
              </w:rPr>
              <w:t>Planu gospodarowania wodami na obszarze dorzecza Wisły</w:t>
            </w:r>
            <w:r>
              <w:rPr>
                <w:rFonts w:ascii="Times New Roman" w:hAnsi="Times New Roman"/>
                <w:color w:val="000000"/>
                <w:sz w:val="20"/>
                <w:szCs w:val="20"/>
              </w:rPr>
              <w:t>,</w:t>
            </w:r>
            <w:r>
              <w:rPr>
                <w:rFonts w:ascii="Times New Roman" w:hAnsi="Times New Roman"/>
                <w:i/>
                <w:iCs/>
                <w:color w:val="000000"/>
                <w:sz w:val="20"/>
                <w:szCs w:val="20"/>
              </w:rPr>
              <w:t xml:space="preserve"> </w:t>
            </w:r>
            <w:r>
              <w:rPr>
                <w:rFonts w:ascii="Times New Roman" w:hAnsi="Times New Roman"/>
                <w:color w:val="000000"/>
                <w:sz w:val="20"/>
                <w:szCs w:val="20"/>
              </w:rPr>
              <w:t xml:space="preserve">to: </w:t>
            </w:r>
          </w:p>
          <w:p w14:paraId="5B16AEFC" w14:textId="77777777" w:rsidR="009919CF" w:rsidRPr="000C444C" w:rsidRDefault="009919CF" w:rsidP="000375CD">
            <w:pPr>
              <w:pStyle w:val="Akapitzlist"/>
              <w:numPr>
                <w:ilvl w:val="3"/>
                <w:numId w:val="190"/>
              </w:numPr>
              <w:spacing w:after="0" w:line="276" w:lineRule="auto"/>
              <w:jc w:val="both"/>
              <w:textAlignment w:val="auto"/>
              <w:rPr>
                <w:rFonts w:ascii="Times New Roman" w:hAnsi="Times New Roman"/>
                <w:i/>
                <w:iCs/>
                <w:color w:val="000000"/>
                <w:sz w:val="20"/>
                <w:szCs w:val="20"/>
              </w:rPr>
            </w:pPr>
            <w:r w:rsidRPr="000C444C">
              <w:rPr>
                <w:rFonts w:ascii="Times New Roman" w:hAnsi="Times New Roman"/>
                <w:i/>
                <w:iCs/>
                <w:color w:val="000000"/>
                <w:sz w:val="20"/>
                <w:szCs w:val="20"/>
              </w:rPr>
              <w:t>Rozwój gospodarki wodno-ściekowej;</w:t>
            </w:r>
          </w:p>
          <w:p w14:paraId="1043EE4A" w14:textId="77777777" w:rsidR="009919CF" w:rsidRDefault="009919CF" w:rsidP="000375CD">
            <w:pPr>
              <w:pStyle w:val="Akapitzlist"/>
              <w:numPr>
                <w:ilvl w:val="3"/>
                <w:numId w:val="85"/>
              </w:numPr>
              <w:spacing w:after="0" w:line="276" w:lineRule="auto"/>
              <w:contextualSpacing w:val="0"/>
              <w:jc w:val="both"/>
              <w:textAlignment w:val="auto"/>
            </w:pPr>
            <w:r>
              <w:rPr>
                <w:rFonts w:ascii="Times New Roman" w:eastAsia="Times New Roman" w:hAnsi="Times New Roman"/>
                <w:i/>
                <w:iCs/>
                <w:color w:val="000000"/>
                <w:sz w:val="20"/>
                <w:szCs w:val="20"/>
                <w:lang w:eastAsia="pl-PL"/>
              </w:rPr>
              <w:t>Wdrażanie oraz wsparcie dla mieszkańców w zakresie rozwiązań związanych z małą retencją i zachowaniem bioróżnorodności obszaru</w:t>
            </w:r>
            <w:r>
              <w:rPr>
                <w:rFonts w:ascii="Times New Roman" w:hAnsi="Times New Roman"/>
                <w:i/>
                <w:iCs/>
                <w:color w:val="000000"/>
                <w:sz w:val="20"/>
                <w:szCs w:val="20"/>
              </w:rPr>
              <w:t>;</w:t>
            </w:r>
          </w:p>
          <w:p w14:paraId="19194036" w14:textId="77777777" w:rsidR="009919CF" w:rsidRDefault="009919CF" w:rsidP="000375CD">
            <w:pPr>
              <w:pStyle w:val="Akapitzlist"/>
              <w:numPr>
                <w:ilvl w:val="3"/>
                <w:numId w:val="85"/>
              </w:numPr>
              <w:spacing w:after="0" w:line="276" w:lineRule="auto"/>
              <w:contextualSpacing w:val="0"/>
              <w:jc w:val="both"/>
              <w:textAlignment w:val="auto"/>
            </w:pPr>
            <w:r>
              <w:rPr>
                <w:rFonts w:ascii="Times New Roman" w:hAnsi="Times New Roman"/>
                <w:i/>
                <w:iCs/>
                <w:color w:val="000000"/>
                <w:sz w:val="20"/>
                <w:szCs w:val="20"/>
              </w:rPr>
              <w:t>Edukacja proekologiczna mieszkańców</w:t>
            </w:r>
            <w:r>
              <w:rPr>
                <w:rFonts w:ascii="Times New Roman" w:hAnsi="Times New Roman"/>
                <w:color w:val="000000"/>
                <w:sz w:val="20"/>
                <w:szCs w:val="20"/>
              </w:rPr>
              <w:t>;</w:t>
            </w:r>
          </w:p>
          <w:p w14:paraId="78C11B59" w14:textId="77777777" w:rsidR="009919CF" w:rsidRDefault="009919CF" w:rsidP="000375CD">
            <w:pPr>
              <w:pStyle w:val="Akapitzlist"/>
              <w:numPr>
                <w:ilvl w:val="3"/>
                <w:numId w:val="120"/>
              </w:numPr>
              <w:spacing w:after="0" w:line="276" w:lineRule="auto"/>
              <w:contextualSpacing w:val="0"/>
              <w:jc w:val="both"/>
              <w:textAlignment w:val="auto"/>
            </w:pPr>
            <w:r>
              <w:rPr>
                <w:rFonts w:ascii="Times New Roman" w:hAnsi="Times New Roman"/>
                <w:i/>
                <w:iCs/>
                <w:color w:val="000000"/>
                <w:sz w:val="20"/>
                <w:szCs w:val="20"/>
              </w:rPr>
              <w:t>Zabezpieczenie obszaru przed skutkami nagłych zjawisk atmosferycznych</w:t>
            </w:r>
            <w:r>
              <w:rPr>
                <w:rFonts w:ascii="Times New Roman" w:hAnsi="Times New Roman"/>
                <w:color w:val="000000"/>
                <w:sz w:val="20"/>
                <w:szCs w:val="20"/>
              </w:rPr>
              <w:t>.</w:t>
            </w:r>
          </w:p>
        </w:tc>
        <w:tc>
          <w:tcPr>
            <w:tcW w:w="40" w:type="dxa"/>
            <w:shd w:val="clear" w:color="auto" w:fill="auto"/>
            <w:tcMar>
              <w:top w:w="0" w:type="dxa"/>
              <w:left w:w="10" w:type="dxa"/>
              <w:bottom w:w="0" w:type="dxa"/>
              <w:right w:w="10" w:type="dxa"/>
            </w:tcMar>
          </w:tcPr>
          <w:p w14:paraId="23432D54" w14:textId="77777777" w:rsidR="009919CF" w:rsidRDefault="009919CF" w:rsidP="000375CD">
            <w:pPr>
              <w:spacing w:after="0" w:line="276" w:lineRule="auto"/>
              <w:ind w:left="720"/>
              <w:jc w:val="both"/>
              <w:textAlignment w:val="auto"/>
            </w:pPr>
          </w:p>
        </w:tc>
      </w:tr>
      <w:tr w:rsidR="009919CF" w14:paraId="25FD68AD"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80EF1" w14:textId="77777777" w:rsidR="009919CF" w:rsidRDefault="009919CF" w:rsidP="000375CD">
            <w:pPr>
              <w:numPr>
                <w:ilvl w:val="0"/>
                <w:numId w:val="88"/>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1FE42" w14:textId="77777777" w:rsidR="009919CF" w:rsidRDefault="009919CF" w:rsidP="000375CD">
            <w:pPr>
              <w:spacing w:after="0" w:line="276" w:lineRule="auto"/>
              <w:jc w:val="center"/>
              <w:textAlignment w:val="auto"/>
            </w:pPr>
            <w:r>
              <w:rPr>
                <w:rFonts w:ascii="Times New Roman" w:hAnsi="Times New Roman"/>
                <w:i/>
                <w:iCs/>
                <w:sz w:val="20"/>
                <w:szCs w:val="20"/>
              </w:rPr>
              <w:t>Plan zarządzania ryzykiem powodziowym dla obszaru dorzecza Wisły</w:t>
            </w:r>
            <w:r>
              <w:rPr>
                <w:rFonts w:ascii="Times New Roman" w:hAnsi="Times New Roman"/>
                <w:i/>
                <w:iCs/>
                <w:sz w:val="20"/>
                <w:szCs w:val="20"/>
                <w:vertAlign w:val="superscript"/>
              </w:rPr>
              <w:footnoteReference w:id="26"/>
            </w:r>
            <w:r>
              <w:rPr>
                <w:rFonts w:ascii="Times New Roman" w:hAnsi="Times New Roman"/>
                <w:i/>
                <w:iCs/>
                <w:sz w:val="20"/>
                <w:szCs w:val="20"/>
              </w:rPr>
              <w:t xml:space="preserve"> </w:t>
            </w:r>
            <w:r>
              <w:rPr>
                <w:rFonts w:ascii="Times New Roman" w:hAnsi="Times New Roman"/>
                <w:sz w:val="20"/>
                <w:szCs w:val="20"/>
              </w:rPr>
              <w:t>(PZRP)</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3E11F" w14:textId="77777777" w:rsidR="009919CF" w:rsidRDefault="009919CF" w:rsidP="000375CD">
            <w:pPr>
              <w:spacing w:after="0" w:line="276" w:lineRule="auto"/>
              <w:jc w:val="both"/>
            </w:pPr>
            <w:r>
              <w:rPr>
                <w:rFonts w:ascii="Times New Roman" w:hAnsi="Times New Roman"/>
                <w:sz w:val="20"/>
                <w:szCs w:val="20"/>
              </w:rPr>
              <w:t xml:space="preserve">W </w:t>
            </w:r>
            <w:r>
              <w:rPr>
                <w:rFonts w:ascii="Times New Roman" w:hAnsi="Times New Roman"/>
                <w:i/>
                <w:iCs/>
                <w:sz w:val="20"/>
                <w:szCs w:val="20"/>
              </w:rPr>
              <w:t>Planie</w:t>
            </w:r>
            <w:r>
              <w:rPr>
                <w:rFonts w:ascii="Times New Roman" w:hAnsi="Times New Roman"/>
                <w:sz w:val="20"/>
                <w:szCs w:val="20"/>
              </w:rPr>
              <w:t xml:space="preserve"> </w:t>
            </w:r>
            <w:r>
              <w:rPr>
                <w:rFonts w:ascii="Times New Roman" w:hAnsi="Times New Roman"/>
                <w:i/>
                <w:iCs/>
                <w:sz w:val="20"/>
                <w:szCs w:val="20"/>
              </w:rPr>
              <w:t xml:space="preserve">zarządzania ryzykiem powodziowym dla obszaru dorzecza Wisły </w:t>
            </w:r>
            <w:r>
              <w:rPr>
                <w:rFonts w:ascii="Times New Roman" w:hAnsi="Times New Roman"/>
                <w:sz w:val="20"/>
                <w:szCs w:val="20"/>
              </w:rPr>
              <w:t xml:space="preserve">wskazano Gminę Kolbuszowa i stwierdzono dla niej 3. stopień ryzyka powodziowego (podwyższony poziom ryzyka powodziowego) w regionie wodnym Górnej Wisły na podstawie POPGW. Pozostałe gminy nie zostały ujęte w dokumencie. Na terenie Gminy Kolbuszowa planowane jest zadanie w ramach PZRP, jest to: Zabezpieczenie przeciwpowodziowe </w:t>
            </w:r>
            <w:r>
              <w:rPr>
                <w:rFonts w:ascii="Times New Roman" w:hAnsi="Times New Roman"/>
                <w:sz w:val="20"/>
                <w:szCs w:val="20"/>
              </w:rPr>
              <w:lastRenderedPageBreak/>
              <w:t xml:space="preserve">terenów miasta Kolbuszowa w dolinie potoku Górnianka. Na terenie pozostałych gmin nie ma zadań planowanych w ramach PZRP. </w:t>
            </w:r>
          </w:p>
          <w:p w14:paraId="0E60567B" w14:textId="77777777" w:rsidR="009919CF" w:rsidRDefault="009919CF" w:rsidP="000375CD">
            <w:pPr>
              <w:spacing w:after="0" w:line="276" w:lineRule="auto"/>
              <w:jc w:val="both"/>
              <w:textAlignment w:val="auto"/>
            </w:pPr>
            <w:r>
              <w:rPr>
                <w:rFonts w:ascii="Times New Roman" w:hAnsi="Times New Roman"/>
                <w:color w:val="000000"/>
                <w:sz w:val="20"/>
                <w:szCs w:val="20"/>
              </w:rPr>
              <w:t xml:space="preserve">Działania określone w Strategii, które najmocniej korelują z zapisami </w:t>
            </w:r>
            <w:r>
              <w:rPr>
                <w:rFonts w:ascii="Times New Roman" w:hAnsi="Times New Roman"/>
                <w:i/>
                <w:iCs/>
                <w:color w:val="000000"/>
                <w:sz w:val="20"/>
                <w:szCs w:val="20"/>
              </w:rPr>
              <w:t>Planu zarządzania ryzykiem powodziowym dla obszaru dorzecza Wisły</w:t>
            </w:r>
            <w:r>
              <w:rPr>
                <w:rFonts w:ascii="Times New Roman" w:hAnsi="Times New Roman"/>
                <w:color w:val="000000"/>
                <w:sz w:val="20"/>
                <w:szCs w:val="20"/>
              </w:rPr>
              <w:t>,</w:t>
            </w:r>
            <w:r>
              <w:rPr>
                <w:rFonts w:ascii="Times New Roman" w:hAnsi="Times New Roman"/>
                <w:i/>
                <w:iCs/>
                <w:color w:val="000000"/>
                <w:sz w:val="20"/>
                <w:szCs w:val="20"/>
              </w:rPr>
              <w:t xml:space="preserve"> </w:t>
            </w:r>
            <w:r>
              <w:rPr>
                <w:rFonts w:ascii="Times New Roman" w:hAnsi="Times New Roman"/>
                <w:color w:val="000000"/>
                <w:sz w:val="20"/>
                <w:szCs w:val="20"/>
              </w:rPr>
              <w:t>to:</w:t>
            </w:r>
            <w:r>
              <w:rPr>
                <w:rFonts w:ascii="Times New Roman" w:hAnsi="Times New Roman"/>
                <w:color w:val="FF0000"/>
                <w:sz w:val="20"/>
                <w:szCs w:val="20"/>
              </w:rPr>
              <w:t xml:space="preserve"> </w:t>
            </w:r>
            <w:r>
              <w:rPr>
                <w:rFonts w:ascii="Times New Roman" w:hAnsi="Times New Roman"/>
                <w:color w:val="000000"/>
                <w:sz w:val="20"/>
                <w:szCs w:val="20"/>
              </w:rPr>
              <w:t xml:space="preserve">3.2.2.1. </w:t>
            </w:r>
            <w:r>
              <w:rPr>
                <w:rFonts w:ascii="Times New Roman" w:eastAsia="Times New Roman" w:hAnsi="Times New Roman"/>
                <w:i/>
                <w:iCs/>
                <w:color w:val="000000"/>
                <w:sz w:val="20"/>
                <w:szCs w:val="20"/>
                <w:lang w:eastAsia="pl-PL"/>
              </w:rPr>
              <w:t>Wdrażanie oraz wsparcie dla mieszkańców w zakresie rozwiązań związanych z małą retencją i zachowaniem bioróżnorodności obszaru,</w:t>
            </w:r>
            <w:r>
              <w:rPr>
                <w:rFonts w:ascii="Times New Roman" w:eastAsia="Times New Roman" w:hAnsi="Times New Roman"/>
                <w:color w:val="000000"/>
                <w:sz w:val="20"/>
                <w:szCs w:val="20"/>
                <w:lang w:eastAsia="pl-PL"/>
              </w:rPr>
              <w:t xml:space="preserve"> 3.2.1.1. </w:t>
            </w:r>
            <w:r>
              <w:rPr>
                <w:rFonts w:ascii="Times New Roman" w:hAnsi="Times New Roman"/>
                <w:i/>
                <w:iCs/>
                <w:color w:val="000000"/>
                <w:sz w:val="20"/>
                <w:szCs w:val="20"/>
              </w:rPr>
              <w:t>Rozwój gospodarki wodno-ściekowej</w:t>
            </w:r>
            <w:r>
              <w:rPr>
                <w:rFonts w:ascii="Times New Roman" w:hAnsi="Times New Roman"/>
                <w:color w:val="000000"/>
                <w:sz w:val="20"/>
                <w:szCs w:val="20"/>
              </w:rPr>
              <w:t xml:space="preserve"> oraz 3.2.2.4. </w:t>
            </w:r>
            <w:r>
              <w:rPr>
                <w:rFonts w:ascii="Times New Roman" w:hAnsi="Times New Roman"/>
                <w:i/>
                <w:iCs/>
                <w:color w:val="000000"/>
                <w:sz w:val="20"/>
                <w:szCs w:val="20"/>
              </w:rPr>
              <w:t>Zabezpieczenie obszaru przed skutkami nagłych zjawisk atmosferycznych.</w:t>
            </w:r>
          </w:p>
        </w:tc>
        <w:tc>
          <w:tcPr>
            <w:tcW w:w="40" w:type="dxa"/>
            <w:shd w:val="clear" w:color="auto" w:fill="auto"/>
            <w:tcMar>
              <w:top w:w="0" w:type="dxa"/>
              <w:left w:w="10" w:type="dxa"/>
              <w:bottom w:w="0" w:type="dxa"/>
              <w:right w:w="10" w:type="dxa"/>
            </w:tcMar>
          </w:tcPr>
          <w:p w14:paraId="20E255AC" w14:textId="77777777" w:rsidR="009919CF" w:rsidRDefault="009919CF" w:rsidP="000375CD">
            <w:pPr>
              <w:spacing w:after="0" w:line="276" w:lineRule="auto"/>
              <w:jc w:val="both"/>
              <w:textAlignment w:val="auto"/>
            </w:pPr>
          </w:p>
        </w:tc>
      </w:tr>
      <w:tr w:rsidR="009919CF" w14:paraId="1FCCE75A"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56960" w14:textId="77777777" w:rsidR="009919CF" w:rsidRDefault="009919CF" w:rsidP="000375CD">
            <w:pPr>
              <w:numPr>
                <w:ilvl w:val="0"/>
                <w:numId w:val="88"/>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84804" w14:textId="77777777" w:rsidR="009919CF" w:rsidRDefault="009919CF" w:rsidP="000375CD">
            <w:pPr>
              <w:spacing w:after="0" w:line="276" w:lineRule="auto"/>
              <w:jc w:val="center"/>
              <w:textAlignment w:val="auto"/>
            </w:pPr>
            <w:r>
              <w:rPr>
                <w:rFonts w:ascii="Times New Roman" w:hAnsi="Times New Roman"/>
                <w:i/>
                <w:iCs/>
                <w:sz w:val="20"/>
                <w:szCs w:val="20"/>
              </w:rPr>
              <w:t>Plan przeciwdziałania skutkom suszy</w:t>
            </w:r>
            <w:r>
              <w:rPr>
                <w:rFonts w:ascii="Times New Roman" w:hAnsi="Times New Roman"/>
                <w:i/>
                <w:iCs/>
                <w:sz w:val="20"/>
                <w:szCs w:val="20"/>
                <w:vertAlign w:val="superscript"/>
              </w:rPr>
              <w:footnoteReference w:id="27"/>
            </w:r>
            <w:r>
              <w:rPr>
                <w:rFonts w:ascii="Times New Roman" w:hAnsi="Times New Roman"/>
                <w:sz w:val="20"/>
                <w:szCs w:val="20"/>
              </w:rPr>
              <w:t>(PPSS)</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F8782" w14:textId="77777777" w:rsidR="009919CF" w:rsidRDefault="009919CF" w:rsidP="000375CD">
            <w:pPr>
              <w:spacing w:after="0" w:line="276" w:lineRule="auto"/>
              <w:jc w:val="both"/>
            </w:pPr>
            <w:r>
              <w:rPr>
                <w:rFonts w:ascii="Times New Roman" w:hAnsi="Times New Roman"/>
                <w:sz w:val="20"/>
                <w:szCs w:val="20"/>
              </w:rPr>
              <w:t xml:space="preserve">Zgodnie z zapisami Planu: </w:t>
            </w:r>
            <w:r>
              <w:rPr>
                <w:rFonts w:ascii="Times New Roman" w:hAnsi="Times New Roman"/>
                <w:i/>
                <w:iCs/>
                <w:sz w:val="20"/>
                <w:szCs w:val="20"/>
              </w:rPr>
              <w:t xml:space="preserve">Działania mające na celu wzmocnienie oraz przywrócenie zdolności retencyjnych danego obszaru, takie jak: </w:t>
            </w:r>
          </w:p>
          <w:p w14:paraId="3A7E8010" w14:textId="77777777" w:rsidR="009919CF" w:rsidRDefault="009919CF" w:rsidP="000375CD">
            <w:pPr>
              <w:spacing w:after="0" w:line="276" w:lineRule="auto"/>
              <w:jc w:val="both"/>
              <w:rPr>
                <w:rFonts w:ascii="Times New Roman" w:hAnsi="Times New Roman"/>
                <w:i/>
                <w:iCs/>
                <w:sz w:val="20"/>
                <w:szCs w:val="20"/>
              </w:rPr>
            </w:pPr>
            <w:r>
              <w:rPr>
                <w:rFonts w:ascii="Times New Roman" w:hAnsi="Times New Roman"/>
                <w:i/>
                <w:iCs/>
                <w:sz w:val="20"/>
                <w:szCs w:val="20"/>
              </w:rPr>
              <w:t xml:space="preserve">1) ochrona oraz odbudowa ekosystemów, </w:t>
            </w:r>
          </w:p>
          <w:p w14:paraId="2203A6A1" w14:textId="77777777" w:rsidR="009919CF" w:rsidRDefault="009919CF" w:rsidP="000375CD">
            <w:pPr>
              <w:spacing w:after="0" w:line="276" w:lineRule="auto"/>
              <w:jc w:val="both"/>
              <w:rPr>
                <w:rFonts w:ascii="Times New Roman" w:hAnsi="Times New Roman"/>
                <w:i/>
                <w:iCs/>
                <w:sz w:val="20"/>
                <w:szCs w:val="20"/>
              </w:rPr>
            </w:pPr>
            <w:r>
              <w:rPr>
                <w:rFonts w:ascii="Times New Roman" w:hAnsi="Times New Roman"/>
                <w:i/>
                <w:iCs/>
                <w:sz w:val="20"/>
                <w:szCs w:val="20"/>
              </w:rPr>
              <w:t xml:space="preserve">2) ochrona oraz odbudowa bioróżnorodności m.in. poprzez </w:t>
            </w:r>
            <w:proofErr w:type="spellStart"/>
            <w:r>
              <w:rPr>
                <w:rFonts w:ascii="Times New Roman" w:hAnsi="Times New Roman"/>
                <w:i/>
                <w:iCs/>
                <w:sz w:val="20"/>
                <w:szCs w:val="20"/>
              </w:rPr>
              <w:t>renaturyzację</w:t>
            </w:r>
            <w:proofErr w:type="spellEnd"/>
            <w:r>
              <w:rPr>
                <w:rFonts w:ascii="Times New Roman" w:hAnsi="Times New Roman"/>
                <w:i/>
                <w:iCs/>
                <w:sz w:val="20"/>
                <w:szCs w:val="20"/>
              </w:rPr>
              <w:t xml:space="preserve"> i </w:t>
            </w:r>
            <w:proofErr w:type="spellStart"/>
            <w:r>
              <w:rPr>
                <w:rFonts w:ascii="Times New Roman" w:hAnsi="Times New Roman"/>
                <w:i/>
                <w:iCs/>
                <w:sz w:val="20"/>
                <w:szCs w:val="20"/>
              </w:rPr>
              <w:t>renaturalizację</w:t>
            </w:r>
            <w:proofErr w:type="spellEnd"/>
            <w:r>
              <w:rPr>
                <w:rFonts w:ascii="Times New Roman" w:hAnsi="Times New Roman"/>
                <w:i/>
                <w:iCs/>
                <w:sz w:val="20"/>
                <w:szCs w:val="20"/>
              </w:rPr>
              <w:t xml:space="preserve"> ekosystemów wodnych i od wód zależnych oraz terenów podmokłych, zalesienia, </w:t>
            </w:r>
            <w:proofErr w:type="spellStart"/>
            <w:r>
              <w:rPr>
                <w:rFonts w:ascii="Times New Roman" w:hAnsi="Times New Roman"/>
                <w:i/>
                <w:iCs/>
                <w:sz w:val="20"/>
                <w:szCs w:val="20"/>
              </w:rPr>
              <w:t>biologizację</w:t>
            </w:r>
            <w:proofErr w:type="spellEnd"/>
            <w:r>
              <w:rPr>
                <w:rFonts w:ascii="Times New Roman" w:hAnsi="Times New Roman"/>
                <w:i/>
                <w:iCs/>
                <w:sz w:val="20"/>
                <w:szCs w:val="20"/>
              </w:rPr>
              <w:t xml:space="preserve"> gleby, </w:t>
            </w:r>
          </w:p>
          <w:p w14:paraId="011C268A" w14:textId="77777777" w:rsidR="009919CF" w:rsidRDefault="009919CF" w:rsidP="000375CD">
            <w:pPr>
              <w:spacing w:after="0" w:line="276" w:lineRule="auto"/>
              <w:jc w:val="both"/>
              <w:rPr>
                <w:rFonts w:ascii="Times New Roman" w:hAnsi="Times New Roman"/>
                <w:i/>
                <w:iCs/>
                <w:sz w:val="20"/>
                <w:szCs w:val="20"/>
              </w:rPr>
            </w:pPr>
            <w:r>
              <w:rPr>
                <w:rFonts w:ascii="Times New Roman" w:hAnsi="Times New Roman"/>
                <w:i/>
                <w:iCs/>
                <w:sz w:val="20"/>
                <w:szCs w:val="20"/>
              </w:rPr>
              <w:t xml:space="preserve">3) wdrażanie zasady zrównoważonego planowania i projektowania obszarów miejskich (tzw. smart </w:t>
            </w:r>
            <w:proofErr w:type="spellStart"/>
            <w:r>
              <w:rPr>
                <w:rFonts w:ascii="Times New Roman" w:hAnsi="Times New Roman"/>
                <w:i/>
                <w:iCs/>
                <w:sz w:val="20"/>
                <w:szCs w:val="20"/>
              </w:rPr>
              <w:t>city</w:t>
            </w:r>
            <w:proofErr w:type="spellEnd"/>
            <w:r>
              <w:rPr>
                <w:rFonts w:ascii="Times New Roman" w:hAnsi="Times New Roman"/>
                <w:i/>
                <w:iCs/>
                <w:sz w:val="20"/>
                <w:szCs w:val="20"/>
              </w:rPr>
              <w:t xml:space="preserve">, wprowadzanie elementów błękitno-zielonej infrastruktury), </w:t>
            </w:r>
          </w:p>
          <w:p w14:paraId="2FFF2A84" w14:textId="77777777" w:rsidR="009919CF" w:rsidRDefault="009919CF" w:rsidP="000375CD">
            <w:pPr>
              <w:spacing w:after="0" w:line="276" w:lineRule="auto"/>
              <w:jc w:val="both"/>
              <w:rPr>
                <w:rFonts w:ascii="Times New Roman" w:hAnsi="Times New Roman"/>
                <w:i/>
                <w:iCs/>
                <w:sz w:val="20"/>
                <w:szCs w:val="20"/>
              </w:rPr>
            </w:pPr>
            <w:r>
              <w:rPr>
                <w:rFonts w:ascii="Times New Roman" w:hAnsi="Times New Roman"/>
                <w:i/>
                <w:iCs/>
                <w:sz w:val="20"/>
                <w:szCs w:val="20"/>
              </w:rPr>
              <w:t xml:space="preserve">4) zmiany na rzecz ograniczania wodochłonności gospodarki </w:t>
            </w:r>
          </w:p>
          <w:p w14:paraId="6B0ECE23" w14:textId="77777777" w:rsidR="009919CF" w:rsidRDefault="009919CF" w:rsidP="000375CD">
            <w:pPr>
              <w:spacing w:after="0" w:line="276" w:lineRule="auto"/>
              <w:jc w:val="both"/>
              <w:rPr>
                <w:rFonts w:ascii="Times New Roman" w:hAnsi="Times New Roman"/>
                <w:i/>
                <w:iCs/>
                <w:sz w:val="20"/>
                <w:szCs w:val="20"/>
              </w:rPr>
            </w:pPr>
            <w:r>
              <w:rPr>
                <w:rFonts w:ascii="Times New Roman" w:hAnsi="Times New Roman"/>
                <w:i/>
                <w:iCs/>
                <w:sz w:val="20"/>
                <w:szCs w:val="20"/>
              </w:rPr>
              <w:t>– skutecznie przeciwdziałają skutkom suszy, ale także mają swój pozytywny wpływ na tworzenie gospodarki neutralnej dla klimatu. Zatem działania adaptacyjne stosowane w przeciwdziałaniu skutkom suszy nie tylko minimalizują skutki wystąpienia suszy, ale również przyczyniają się do obniżania zagrożenia występowania tego zjawiska.</w:t>
            </w:r>
          </w:p>
          <w:p w14:paraId="3207054C" w14:textId="77777777" w:rsidR="009919CF" w:rsidRDefault="009919CF" w:rsidP="000375CD">
            <w:pPr>
              <w:spacing w:after="0" w:line="276" w:lineRule="auto"/>
              <w:jc w:val="both"/>
            </w:pPr>
            <w:r>
              <w:rPr>
                <w:rFonts w:ascii="Times New Roman" w:hAnsi="Times New Roman"/>
                <w:color w:val="000000"/>
                <w:sz w:val="20"/>
                <w:szCs w:val="20"/>
              </w:rPr>
              <w:t xml:space="preserve">Zadania określone w Strategii, które najmocniej korelują z zapisami </w:t>
            </w:r>
            <w:r>
              <w:rPr>
                <w:rFonts w:ascii="Times New Roman" w:hAnsi="Times New Roman"/>
                <w:i/>
                <w:iCs/>
                <w:color w:val="000000"/>
                <w:sz w:val="20"/>
                <w:szCs w:val="20"/>
              </w:rPr>
              <w:t>Planu przeciwdziałania skutkom suszy</w:t>
            </w:r>
            <w:r>
              <w:rPr>
                <w:rFonts w:ascii="Times New Roman" w:hAnsi="Times New Roman"/>
                <w:color w:val="000000"/>
                <w:sz w:val="20"/>
                <w:szCs w:val="20"/>
              </w:rPr>
              <w:t xml:space="preserve">, to: </w:t>
            </w:r>
          </w:p>
          <w:p w14:paraId="5262F81E" w14:textId="77777777" w:rsidR="009919CF" w:rsidRDefault="009919CF" w:rsidP="000375CD">
            <w:pPr>
              <w:pStyle w:val="Akapitzlist"/>
              <w:numPr>
                <w:ilvl w:val="3"/>
                <w:numId w:val="56"/>
              </w:numPr>
              <w:spacing w:after="0" w:line="276" w:lineRule="auto"/>
              <w:contextualSpacing w:val="0"/>
              <w:jc w:val="both"/>
              <w:textAlignment w:val="auto"/>
            </w:pPr>
            <w:r>
              <w:rPr>
                <w:rFonts w:ascii="Times New Roman" w:eastAsia="Times New Roman" w:hAnsi="Times New Roman"/>
                <w:i/>
                <w:iCs/>
                <w:color w:val="000000"/>
                <w:sz w:val="20"/>
                <w:szCs w:val="20"/>
                <w:lang w:eastAsia="pl-PL"/>
              </w:rPr>
              <w:t>Wdrażanie oraz wsparcie dla mieszkańców w zakresie rozwiązań związanych z małą retencją i zachowaniem bioróżnorodności obszaru;</w:t>
            </w:r>
            <w:r>
              <w:rPr>
                <w:rFonts w:ascii="Times New Roman" w:hAnsi="Times New Roman"/>
                <w:color w:val="000000"/>
                <w:sz w:val="20"/>
                <w:szCs w:val="20"/>
              </w:rPr>
              <w:t xml:space="preserve"> </w:t>
            </w:r>
          </w:p>
          <w:p w14:paraId="39D589FD" w14:textId="77777777" w:rsidR="009919CF" w:rsidRDefault="009919CF" w:rsidP="000375CD">
            <w:pPr>
              <w:pStyle w:val="Akapitzlist"/>
              <w:numPr>
                <w:ilvl w:val="3"/>
                <w:numId w:val="56"/>
              </w:numPr>
              <w:suppressAutoHyphens w:val="0"/>
              <w:spacing w:after="0" w:line="276" w:lineRule="auto"/>
              <w:contextualSpacing w:val="0"/>
              <w:jc w:val="both"/>
              <w:textAlignment w:val="auto"/>
            </w:pPr>
            <w:r>
              <w:rPr>
                <w:rFonts w:ascii="Times New Roman" w:hAnsi="Times New Roman"/>
                <w:i/>
                <w:iCs/>
                <w:color w:val="000000"/>
                <w:sz w:val="20"/>
                <w:szCs w:val="20"/>
              </w:rPr>
              <w:t>Edukacja proekologiczna mieszkańców;</w:t>
            </w:r>
          </w:p>
          <w:p w14:paraId="501B88C0" w14:textId="77777777" w:rsidR="009919CF" w:rsidRDefault="009919CF" w:rsidP="000375CD">
            <w:pPr>
              <w:pStyle w:val="Akapitzlist"/>
              <w:numPr>
                <w:ilvl w:val="3"/>
                <w:numId w:val="121"/>
              </w:numPr>
              <w:spacing w:after="0" w:line="276" w:lineRule="auto"/>
              <w:contextualSpacing w:val="0"/>
              <w:jc w:val="both"/>
              <w:textAlignment w:val="auto"/>
            </w:pPr>
            <w:r>
              <w:rPr>
                <w:rFonts w:ascii="Times New Roman" w:hAnsi="Times New Roman"/>
                <w:i/>
                <w:iCs/>
                <w:color w:val="000000"/>
                <w:sz w:val="20"/>
                <w:szCs w:val="20"/>
              </w:rPr>
              <w:t>Zabezpieczenie obszaru przed skutkami nagłych zjawisk atmosferycznych</w:t>
            </w:r>
            <w:r>
              <w:rPr>
                <w:rFonts w:ascii="Times New Roman" w:hAnsi="Times New Roman"/>
                <w:color w:val="000000"/>
                <w:sz w:val="20"/>
                <w:szCs w:val="20"/>
              </w:rPr>
              <w:t>.</w:t>
            </w:r>
          </w:p>
          <w:p w14:paraId="4B59FF6C" w14:textId="77777777" w:rsidR="009919CF" w:rsidRDefault="009919CF" w:rsidP="000375CD">
            <w:pPr>
              <w:spacing w:after="0" w:line="276" w:lineRule="auto"/>
              <w:jc w:val="both"/>
              <w:textAlignment w:val="auto"/>
            </w:pPr>
            <w:r>
              <w:rPr>
                <w:rFonts w:ascii="Times New Roman" w:hAnsi="Times New Roman"/>
                <w:sz w:val="20"/>
                <w:szCs w:val="20"/>
              </w:rPr>
              <w:t>W Planie zamieszczono mapy klas zagrożenia: suszą rolniczą na terenach rolnych lub leśnych, suszą hydrologiczną, suszą hydrogeologiczną w </w:t>
            </w:r>
            <w:proofErr w:type="spellStart"/>
            <w:r>
              <w:rPr>
                <w:rFonts w:ascii="Times New Roman" w:hAnsi="Times New Roman"/>
                <w:sz w:val="20"/>
                <w:szCs w:val="20"/>
              </w:rPr>
              <w:t>JCWPd</w:t>
            </w:r>
            <w:proofErr w:type="spellEnd"/>
            <w:r>
              <w:rPr>
                <w:rFonts w:ascii="Times New Roman" w:hAnsi="Times New Roman"/>
                <w:sz w:val="20"/>
                <w:szCs w:val="20"/>
              </w:rPr>
              <w:t>. Należy uznać, że na terenach wszystkich gmin należących do Partnerstwa Kolbuszowskiego występuje słabe zagrożenie suszą rolniczą, umiarkowane zagrożenie suszą hydrologiczną, słabe zagrożenie suszą hydrogeologiczną oraz umiarkowane zagrożenie suszą łączną.</w:t>
            </w:r>
          </w:p>
        </w:tc>
        <w:tc>
          <w:tcPr>
            <w:tcW w:w="40" w:type="dxa"/>
            <w:shd w:val="clear" w:color="auto" w:fill="auto"/>
            <w:tcMar>
              <w:top w:w="0" w:type="dxa"/>
              <w:left w:w="10" w:type="dxa"/>
              <w:bottom w:w="0" w:type="dxa"/>
              <w:right w:w="10" w:type="dxa"/>
            </w:tcMar>
          </w:tcPr>
          <w:p w14:paraId="56A8AB9F" w14:textId="77777777" w:rsidR="009919CF" w:rsidRDefault="009919CF" w:rsidP="000375CD">
            <w:pPr>
              <w:spacing w:after="0" w:line="276" w:lineRule="auto"/>
              <w:jc w:val="both"/>
              <w:textAlignment w:val="auto"/>
            </w:pPr>
          </w:p>
        </w:tc>
      </w:tr>
      <w:tr w:rsidR="009919CF" w14:paraId="695F62FE" w14:textId="77777777" w:rsidTr="000375CD">
        <w:trPr>
          <w:trHeight w:val="340"/>
          <w:jc w:val="center"/>
        </w:trPr>
        <w:tc>
          <w:tcPr>
            <w:tcW w:w="904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4337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POZIOM REGIONALNY</w:t>
            </w:r>
          </w:p>
        </w:tc>
        <w:tc>
          <w:tcPr>
            <w:tcW w:w="40" w:type="dxa"/>
            <w:shd w:val="clear" w:color="auto" w:fill="auto"/>
            <w:tcMar>
              <w:top w:w="0" w:type="dxa"/>
              <w:left w:w="10" w:type="dxa"/>
              <w:bottom w:w="0" w:type="dxa"/>
              <w:right w:w="10" w:type="dxa"/>
            </w:tcMar>
          </w:tcPr>
          <w:p w14:paraId="71C68EC0" w14:textId="77777777" w:rsidR="009919CF" w:rsidRDefault="009919CF" w:rsidP="000375CD">
            <w:pPr>
              <w:spacing w:after="0" w:line="276" w:lineRule="auto"/>
              <w:jc w:val="center"/>
              <w:textAlignment w:val="auto"/>
              <w:rPr>
                <w:rFonts w:ascii="Times New Roman" w:hAnsi="Times New Roman"/>
                <w:b/>
                <w:bCs/>
                <w:sz w:val="20"/>
                <w:szCs w:val="20"/>
              </w:rPr>
            </w:pPr>
          </w:p>
        </w:tc>
      </w:tr>
      <w:tr w:rsidR="009919CF" w14:paraId="15408657"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5A53C" w14:textId="77777777" w:rsidR="009919CF" w:rsidRDefault="009919CF" w:rsidP="000375CD">
            <w:pPr>
              <w:numPr>
                <w:ilvl w:val="0"/>
                <w:numId w:val="88"/>
              </w:numPr>
              <w:spacing w:after="0" w:line="276" w:lineRule="auto"/>
              <w:ind w:left="447"/>
              <w:textAlignment w:val="auto"/>
              <w:rPr>
                <w:rFonts w:ascii="Times New Roman" w:hAnsi="Times New Roman"/>
                <w:sz w:val="20"/>
                <w:szCs w:val="20"/>
              </w:rPr>
            </w:pP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0A50B" w14:textId="77777777" w:rsidR="009919CF" w:rsidRDefault="009919CF" w:rsidP="000375CD">
            <w:pPr>
              <w:spacing w:after="0" w:line="276" w:lineRule="auto"/>
              <w:jc w:val="center"/>
              <w:textAlignment w:val="auto"/>
              <w:rPr>
                <w:rFonts w:ascii="Times New Roman" w:hAnsi="Times New Roman"/>
                <w:i/>
                <w:iCs/>
                <w:sz w:val="20"/>
                <w:szCs w:val="20"/>
              </w:rPr>
            </w:pPr>
            <w:r>
              <w:rPr>
                <w:rFonts w:ascii="Times New Roman" w:hAnsi="Times New Roman"/>
                <w:i/>
                <w:iCs/>
                <w:sz w:val="20"/>
                <w:szCs w:val="20"/>
              </w:rPr>
              <w:t>Strategia Rozwoju Województwa –Podkarpackie 2030</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88451" w14:textId="77777777" w:rsidR="009919CF" w:rsidRDefault="009919CF" w:rsidP="000375CD">
            <w:pPr>
              <w:spacing w:after="0" w:line="276" w:lineRule="auto"/>
              <w:jc w:val="both"/>
            </w:pPr>
            <w:r>
              <w:rPr>
                <w:rFonts w:ascii="Times New Roman" w:hAnsi="Times New Roman"/>
                <w:sz w:val="20"/>
                <w:szCs w:val="20"/>
              </w:rPr>
              <w:t xml:space="preserve">W </w:t>
            </w:r>
            <w:r>
              <w:rPr>
                <w:rFonts w:ascii="Times New Roman" w:hAnsi="Times New Roman"/>
                <w:i/>
                <w:iCs/>
                <w:sz w:val="20"/>
                <w:szCs w:val="20"/>
              </w:rPr>
              <w:t xml:space="preserve">Strategii Rozwoju Województwa – Podkarpackie 2030 </w:t>
            </w:r>
            <w:r>
              <w:rPr>
                <w:rFonts w:ascii="Times New Roman" w:hAnsi="Times New Roman"/>
                <w:sz w:val="20"/>
                <w:szCs w:val="20"/>
              </w:rPr>
              <w:t xml:space="preserve">wskazano 5 obszarów, dla których określono obszary tematyczne, priorytety i kierunki działań. </w:t>
            </w:r>
          </w:p>
          <w:p w14:paraId="5008F1CA" w14:textId="77777777" w:rsidR="009919CF" w:rsidRDefault="009919CF" w:rsidP="000375CD">
            <w:pPr>
              <w:spacing w:after="0" w:line="276" w:lineRule="auto"/>
              <w:jc w:val="both"/>
            </w:pPr>
            <w:r>
              <w:rPr>
                <w:rFonts w:ascii="Times New Roman" w:hAnsi="Times New Roman"/>
                <w:i/>
                <w:iCs/>
                <w:sz w:val="20"/>
                <w:szCs w:val="20"/>
              </w:rPr>
              <w:t>Strategia Rozwoju Ponadlokalnego dla Partnerstwa Kolbuszowskiego na lata 2022–2030</w:t>
            </w:r>
            <w:r>
              <w:rPr>
                <w:rFonts w:ascii="Times New Roman" w:hAnsi="Times New Roman"/>
                <w:sz w:val="20"/>
                <w:szCs w:val="20"/>
              </w:rPr>
              <w:t xml:space="preserve"> wskazuje, że wyznaczone w niej cele strategiczne, cele operacyjne oraz planowane w ich ramach kierunki działań są zgodne z zapisami </w:t>
            </w:r>
            <w:r>
              <w:rPr>
                <w:rFonts w:ascii="Times New Roman" w:hAnsi="Times New Roman"/>
                <w:i/>
                <w:iCs/>
                <w:sz w:val="20"/>
                <w:szCs w:val="20"/>
              </w:rPr>
              <w:t>Strategii Rozwoju Województwa – Podkarpackie 2030</w:t>
            </w:r>
            <w:r>
              <w:rPr>
                <w:rFonts w:ascii="Times New Roman" w:hAnsi="Times New Roman"/>
                <w:sz w:val="20"/>
                <w:szCs w:val="20"/>
              </w:rPr>
              <w:t>.</w:t>
            </w:r>
          </w:p>
          <w:p w14:paraId="0230AE79" w14:textId="77777777" w:rsidR="009919CF" w:rsidRDefault="009919CF" w:rsidP="000375CD">
            <w:pPr>
              <w:spacing w:after="0" w:line="276" w:lineRule="auto"/>
              <w:jc w:val="both"/>
              <w:rPr>
                <w:rFonts w:ascii="Times New Roman" w:hAnsi="Times New Roman"/>
                <w:sz w:val="20"/>
                <w:szCs w:val="20"/>
              </w:rPr>
            </w:pPr>
            <w:r>
              <w:rPr>
                <w:rFonts w:ascii="Times New Roman" w:hAnsi="Times New Roman"/>
                <w:sz w:val="20"/>
                <w:szCs w:val="20"/>
              </w:rPr>
              <w:t>W szczególności wpisują się one w sposób bezpośredni lub pośredni m.in. w niżej wymienione obszary tematyczne i priorytety.</w:t>
            </w:r>
          </w:p>
          <w:p w14:paraId="20A21480" w14:textId="77777777" w:rsidR="009919CF" w:rsidRDefault="009919CF" w:rsidP="000375CD">
            <w:pPr>
              <w:spacing w:after="0" w:line="276" w:lineRule="auto"/>
              <w:jc w:val="both"/>
              <w:rPr>
                <w:rFonts w:ascii="Times New Roman" w:hAnsi="Times New Roman"/>
                <w:b/>
                <w:bCs/>
                <w:sz w:val="20"/>
                <w:szCs w:val="20"/>
              </w:rPr>
            </w:pPr>
            <w:r>
              <w:rPr>
                <w:rFonts w:ascii="Times New Roman" w:hAnsi="Times New Roman"/>
                <w:b/>
                <w:bCs/>
                <w:sz w:val="20"/>
                <w:szCs w:val="20"/>
              </w:rPr>
              <w:t>OBSZAR TEMATYCZNY 1. GOSPODARKA I NAUKA</w:t>
            </w:r>
          </w:p>
          <w:p w14:paraId="04F9435B" w14:textId="77777777" w:rsidR="009919CF" w:rsidRDefault="009919CF" w:rsidP="000375CD">
            <w:pPr>
              <w:spacing w:after="0" w:line="276" w:lineRule="auto"/>
              <w:jc w:val="both"/>
            </w:pPr>
            <w:r>
              <w:rPr>
                <w:rFonts w:ascii="Times New Roman" w:hAnsi="Times New Roman"/>
                <w:b/>
                <w:bCs/>
                <w:sz w:val="20"/>
                <w:szCs w:val="20"/>
              </w:rPr>
              <w:lastRenderedPageBreak/>
              <w:t xml:space="preserve">Priorytet </w:t>
            </w:r>
            <w:r w:rsidRPr="009222F0">
              <w:rPr>
                <w:rFonts w:ascii="Times New Roman" w:hAnsi="Times New Roman"/>
                <w:b/>
                <w:bCs/>
                <w:sz w:val="20"/>
                <w:szCs w:val="20"/>
              </w:rPr>
              <w:t>1.1.</w:t>
            </w:r>
            <w:r>
              <w:rPr>
                <w:rFonts w:ascii="Times New Roman" w:hAnsi="Times New Roman"/>
                <w:b/>
                <w:bCs/>
                <w:i/>
                <w:iCs/>
                <w:sz w:val="20"/>
                <w:szCs w:val="20"/>
              </w:rPr>
              <w:t xml:space="preserve"> Nauka, badania i szkolnictwo wyższe wspierające gospodarkę</w:t>
            </w:r>
          </w:p>
          <w:p w14:paraId="69999DCC"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1.2. </w:t>
            </w:r>
            <w:r>
              <w:rPr>
                <w:rFonts w:ascii="Times New Roman" w:hAnsi="Times New Roman"/>
                <w:i/>
                <w:iCs/>
                <w:sz w:val="20"/>
                <w:szCs w:val="20"/>
              </w:rPr>
              <w:t xml:space="preserve">Wzmocniony potencjał inwestycyjny oraz rozwój przedsiębiorczości, </w:t>
            </w:r>
            <w:r>
              <w:rPr>
                <w:rFonts w:ascii="Times New Roman" w:hAnsi="Times New Roman"/>
                <w:sz w:val="20"/>
                <w:szCs w:val="20"/>
              </w:rPr>
              <w:t>2.1.</w:t>
            </w:r>
            <w:r>
              <w:rPr>
                <w:rFonts w:ascii="Times New Roman" w:hAnsi="Times New Roman"/>
                <w:i/>
                <w:iCs/>
                <w:sz w:val="20"/>
                <w:szCs w:val="20"/>
              </w:rPr>
              <w:t xml:space="preserve"> Integracja społeczna mieszkańców </w:t>
            </w:r>
            <w:r>
              <w:rPr>
                <w:rFonts w:ascii="Times New Roman" w:hAnsi="Times New Roman"/>
                <w:sz w:val="20"/>
                <w:szCs w:val="20"/>
              </w:rPr>
              <w:t>oraz 2.2.</w:t>
            </w:r>
            <w:r>
              <w:rPr>
                <w:rFonts w:ascii="Times New Roman" w:hAnsi="Times New Roman"/>
                <w:i/>
                <w:iCs/>
                <w:sz w:val="20"/>
                <w:szCs w:val="20"/>
              </w:rPr>
              <w:t xml:space="preserve"> Rozwój wspólnot lokalnych.</w:t>
            </w:r>
          </w:p>
          <w:p w14:paraId="45478D9A" w14:textId="77777777" w:rsidR="009919CF" w:rsidRDefault="009919CF" w:rsidP="000375CD">
            <w:pPr>
              <w:spacing w:after="0" w:line="276" w:lineRule="auto"/>
              <w:jc w:val="both"/>
            </w:pPr>
            <w:r>
              <w:rPr>
                <w:rFonts w:ascii="Times New Roman" w:hAnsi="Times New Roman"/>
                <w:b/>
                <w:bCs/>
                <w:sz w:val="20"/>
                <w:szCs w:val="20"/>
              </w:rPr>
              <w:t xml:space="preserve">Priorytet 1.3. </w:t>
            </w:r>
            <w:r>
              <w:rPr>
                <w:rFonts w:ascii="Times New Roman" w:hAnsi="Times New Roman"/>
                <w:b/>
                <w:bCs/>
                <w:i/>
                <w:iCs/>
                <w:sz w:val="20"/>
                <w:szCs w:val="20"/>
              </w:rPr>
              <w:t>Konkurencyjność gospodarki poprzez innowacje i nowoczesne technologie</w:t>
            </w:r>
          </w:p>
          <w:p w14:paraId="65101566"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1.2. </w:t>
            </w:r>
            <w:r>
              <w:rPr>
                <w:rFonts w:ascii="Times New Roman" w:hAnsi="Times New Roman"/>
                <w:i/>
                <w:iCs/>
                <w:sz w:val="20"/>
                <w:szCs w:val="20"/>
              </w:rPr>
              <w:t xml:space="preserve">Wzmocniony potencjał inwestycyjny oraz rozwój przedsiębiorczości </w:t>
            </w:r>
            <w:r>
              <w:rPr>
                <w:rFonts w:ascii="Times New Roman" w:hAnsi="Times New Roman"/>
                <w:sz w:val="20"/>
                <w:szCs w:val="20"/>
              </w:rPr>
              <w:t>oraz</w:t>
            </w:r>
            <w:r>
              <w:rPr>
                <w:rFonts w:ascii="Times New Roman" w:hAnsi="Times New Roman"/>
                <w:i/>
                <w:iCs/>
                <w:sz w:val="20"/>
                <w:szCs w:val="20"/>
              </w:rPr>
              <w:t xml:space="preserve"> </w:t>
            </w:r>
            <w:r>
              <w:rPr>
                <w:rFonts w:ascii="Times New Roman" w:hAnsi="Times New Roman"/>
                <w:sz w:val="20"/>
                <w:szCs w:val="20"/>
              </w:rPr>
              <w:t>2.1</w:t>
            </w:r>
            <w:r>
              <w:rPr>
                <w:rFonts w:ascii="Times New Roman" w:hAnsi="Times New Roman"/>
                <w:i/>
                <w:iCs/>
                <w:sz w:val="20"/>
                <w:szCs w:val="20"/>
              </w:rPr>
              <w:t>. Integracja społeczna mieszkańców.</w:t>
            </w:r>
          </w:p>
          <w:p w14:paraId="3511DCB2" w14:textId="77777777" w:rsidR="009919CF" w:rsidRDefault="009919CF" w:rsidP="000375CD">
            <w:pPr>
              <w:spacing w:after="0" w:line="276" w:lineRule="auto"/>
              <w:jc w:val="both"/>
            </w:pPr>
            <w:r>
              <w:rPr>
                <w:rFonts w:ascii="Times New Roman" w:hAnsi="Times New Roman"/>
                <w:b/>
                <w:bCs/>
                <w:sz w:val="20"/>
                <w:szCs w:val="20"/>
              </w:rPr>
              <w:t>1.4.</w:t>
            </w:r>
            <w:r>
              <w:rPr>
                <w:rFonts w:ascii="Times New Roman" w:hAnsi="Times New Roman"/>
                <w:b/>
                <w:bCs/>
                <w:i/>
                <w:iCs/>
                <w:sz w:val="20"/>
                <w:szCs w:val="20"/>
              </w:rPr>
              <w:t xml:space="preserve"> Gospodarka cyrkularna (Gospodarka obiegu zamkniętego</w:t>
            </w:r>
            <w:r>
              <w:rPr>
                <w:rFonts w:ascii="Times New Roman" w:hAnsi="Times New Roman"/>
                <w:i/>
                <w:iCs/>
                <w:sz w:val="20"/>
                <w:szCs w:val="20"/>
              </w:rPr>
              <w:t>)</w:t>
            </w:r>
          </w:p>
          <w:p w14:paraId="094C6F0F"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1.2. </w:t>
            </w:r>
            <w:r>
              <w:rPr>
                <w:rFonts w:ascii="Times New Roman" w:hAnsi="Times New Roman"/>
                <w:i/>
                <w:iCs/>
                <w:sz w:val="20"/>
                <w:szCs w:val="20"/>
              </w:rPr>
              <w:t xml:space="preserve">Wzmocniony potencjał inwestycyjny oraz rozwój przedsiębiorczości i </w:t>
            </w:r>
            <w:r>
              <w:rPr>
                <w:rFonts w:ascii="Times New Roman" w:hAnsi="Times New Roman"/>
                <w:sz w:val="20"/>
                <w:szCs w:val="20"/>
              </w:rPr>
              <w:t xml:space="preserve">3.2. </w:t>
            </w:r>
            <w:r>
              <w:rPr>
                <w:rFonts w:ascii="Times New Roman" w:hAnsi="Times New Roman"/>
                <w:i/>
                <w:iCs/>
                <w:sz w:val="20"/>
                <w:szCs w:val="20"/>
              </w:rPr>
              <w:t>Rozwój racjonalnego wykorzystania zasobów środowiskowych.</w:t>
            </w:r>
          </w:p>
          <w:p w14:paraId="544D567C" w14:textId="77777777" w:rsidR="009919CF" w:rsidRDefault="009919CF" w:rsidP="000375CD">
            <w:pPr>
              <w:spacing w:after="0" w:line="276" w:lineRule="auto"/>
              <w:jc w:val="both"/>
              <w:rPr>
                <w:rFonts w:ascii="Times New Roman" w:hAnsi="Times New Roman"/>
                <w:b/>
                <w:bCs/>
                <w:sz w:val="20"/>
                <w:szCs w:val="20"/>
              </w:rPr>
            </w:pPr>
            <w:r>
              <w:rPr>
                <w:rFonts w:ascii="Times New Roman" w:hAnsi="Times New Roman"/>
                <w:b/>
                <w:bCs/>
                <w:sz w:val="20"/>
                <w:szCs w:val="20"/>
              </w:rPr>
              <w:t>OBSZAR TEMATYCZNY 2. KAPITAŁ LUDZKI I SPOŁECZNY</w:t>
            </w:r>
          </w:p>
          <w:p w14:paraId="35FBAA30" w14:textId="77777777" w:rsidR="009919CF" w:rsidRDefault="009919CF" w:rsidP="000375CD">
            <w:pPr>
              <w:spacing w:after="0" w:line="276" w:lineRule="auto"/>
              <w:jc w:val="both"/>
            </w:pPr>
            <w:r>
              <w:rPr>
                <w:rFonts w:ascii="Times New Roman" w:hAnsi="Times New Roman"/>
                <w:b/>
                <w:bCs/>
                <w:color w:val="000000"/>
                <w:sz w:val="20"/>
                <w:szCs w:val="20"/>
              </w:rPr>
              <w:t>Priorytet 2.1.</w:t>
            </w:r>
            <w:r>
              <w:rPr>
                <w:rFonts w:ascii="Times New Roman" w:hAnsi="Times New Roman"/>
                <w:b/>
                <w:bCs/>
                <w:i/>
                <w:iCs/>
                <w:color w:val="000000"/>
                <w:sz w:val="20"/>
                <w:szCs w:val="20"/>
              </w:rPr>
              <w:t xml:space="preserve"> Edukacja</w:t>
            </w:r>
          </w:p>
          <w:p w14:paraId="12BCD6CC" w14:textId="77777777" w:rsidR="009919CF" w:rsidRDefault="009919CF" w:rsidP="000375CD">
            <w:pPr>
              <w:spacing w:after="0" w:line="276" w:lineRule="auto"/>
              <w:jc w:val="both"/>
            </w:pPr>
            <w:r>
              <w:rPr>
                <w:rFonts w:ascii="Times New Roman" w:hAnsi="Times New Roman"/>
                <w:color w:val="000000"/>
                <w:sz w:val="20"/>
                <w:szCs w:val="20"/>
              </w:rPr>
              <w:t xml:space="preserve">W priorytet wpisują się cele operacyjne Strategii tj.: 1.2. </w:t>
            </w:r>
            <w:r>
              <w:rPr>
                <w:rFonts w:ascii="Times New Roman" w:hAnsi="Times New Roman"/>
                <w:i/>
                <w:iCs/>
                <w:color w:val="000000"/>
                <w:sz w:val="20"/>
                <w:szCs w:val="20"/>
              </w:rPr>
              <w:t xml:space="preserve">Wzmocniony potencjał inwestycyjny oraz rozwój przedsiębiorczości, </w:t>
            </w:r>
            <w:r>
              <w:rPr>
                <w:rFonts w:ascii="Times New Roman" w:hAnsi="Times New Roman"/>
                <w:color w:val="000000"/>
                <w:sz w:val="20"/>
                <w:szCs w:val="20"/>
              </w:rPr>
              <w:t>a także</w:t>
            </w:r>
            <w:r>
              <w:rPr>
                <w:rFonts w:ascii="Times New Roman" w:hAnsi="Times New Roman"/>
                <w:i/>
                <w:iCs/>
                <w:color w:val="000000"/>
                <w:sz w:val="20"/>
                <w:szCs w:val="20"/>
              </w:rPr>
              <w:t xml:space="preserve"> </w:t>
            </w:r>
            <w:r>
              <w:rPr>
                <w:rFonts w:ascii="Times New Roman" w:hAnsi="Times New Roman"/>
                <w:color w:val="000000"/>
                <w:sz w:val="20"/>
                <w:szCs w:val="20"/>
              </w:rPr>
              <w:t>2.1.</w:t>
            </w:r>
            <w:r>
              <w:rPr>
                <w:rFonts w:ascii="Times New Roman" w:hAnsi="Times New Roman"/>
                <w:i/>
                <w:iCs/>
                <w:color w:val="000000"/>
                <w:sz w:val="20"/>
                <w:szCs w:val="20"/>
              </w:rPr>
              <w:t xml:space="preserve"> Integracja społeczna mieszkańców.</w:t>
            </w:r>
          </w:p>
          <w:p w14:paraId="7188FE0A" w14:textId="77777777" w:rsidR="009919CF" w:rsidRDefault="009919CF" w:rsidP="000375CD">
            <w:pPr>
              <w:spacing w:after="0" w:line="276" w:lineRule="auto"/>
              <w:jc w:val="both"/>
            </w:pPr>
            <w:r>
              <w:rPr>
                <w:rFonts w:ascii="Times New Roman" w:hAnsi="Times New Roman"/>
                <w:b/>
                <w:bCs/>
                <w:sz w:val="20"/>
                <w:szCs w:val="20"/>
              </w:rPr>
              <w:t>Priorytet 2.2</w:t>
            </w:r>
            <w:r>
              <w:rPr>
                <w:rFonts w:ascii="Times New Roman" w:hAnsi="Times New Roman"/>
                <w:b/>
                <w:bCs/>
                <w:i/>
                <w:iCs/>
                <w:sz w:val="20"/>
                <w:szCs w:val="20"/>
              </w:rPr>
              <w:t>. Kultura i dziedzictwo kulturowe</w:t>
            </w:r>
          </w:p>
          <w:p w14:paraId="2F86ACBC"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1.1. </w:t>
            </w:r>
            <w:r>
              <w:rPr>
                <w:rFonts w:ascii="Times New Roman" w:hAnsi="Times New Roman"/>
                <w:i/>
                <w:iCs/>
                <w:sz w:val="20"/>
                <w:szCs w:val="20"/>
              </w:rPr>
              <w:t>Wzrost atrakcyjności turystycznej obszaru</w:t>
            </w:r>
            <w:r>
              <w:rPr>
                <w:rFonts w:ascii="Times New Roman" w:hAnsi="Times New Roman"/>
                <w:sz w:val="20"/>
                <w:szCs w:val="20"/>
              </w:rPr>
              <w:t xml:space="preserve">, 2.2. </w:t>
            </w:r>
            <w:r>
              <w:rPr>
                <w:rFonts w:ascii="Times New Roman" w:hAnsi="Times New Roman"/>
                <w:i/>
                <w:iCs/>
                <w:sz w:val="20"/>
                <w:szCs w:val="20"/>
              </w:rPr>
              <w:t xml:space="preserve">Rozwój </w:t>
            </w:r>
            <w:r w:rsidRPr="009222F0">
              <w:rPr>
                <w:rFonts w:ascii="Times New Roman" w:hAnsi="Times New Roman"/>
                <w:i/>
                <w:iCs/>
                <w:sz w:val="20"/>
                <w:szCs w:val="20"/>
              </w:rPr>
              <w:t>wspólnot lokalnych</w:t>
            </w:r>
            <w:r w:rsidRPr="009222F0">
              <w:rPr>
                <w:rFonts w:ascii="Times New Roman" w:hAnsi="Times New Roman"/>
                <w:sz w:val="20"/>
                <w:szCs w:val="20"/>
              </w:rPr>
              <w:t xml:space="preserve"> oraz 3.1.</w:t>
            </w:r>
            <w:r>
              <w:rPr>
                <w:rFonts w:ascii="Times New Roman" w:hAnsi="Times New Roman"/>
                <w:i/>
                <w:iCs/>
                <w:sz w:val="20"/>
                <w:szCs w:val="20"/>
              </w:rPr>
              <w:t xml:space="preserve"> Przyjazna i zróżnicowana przestrzeń publiczna. </w:t>
            </w:r>
          </w:p>
          <w:p w14:paraId="5C9D7FBD" w14:textId="77777777" w:rsidR="009919CF" w:rsidRDefault="009919CF" w:rsidP="000375CD">
            <w:pPr>
              <w:spacing w:after="0" w:line="276" w:lineRule="auto"/>
              <w:jc w:val="both"/>
            </w:pPr>
            <w:r>
              <w:rPr>
                <w:rFonts w:ascii="Times New Roman" w:hAnsi="Times New Roman"/>
                <w:b/>
                <w:bCs/>
                <w:sz w:val="20"/>
                <w:szCs w:val="20"/>
              </w:rPr>
              <w:t>Priorytet 2.3.</w:t>
            </w:r>
            <w:r>
              <w:rPr>
                <w:rFonts w:ascii="Times New Roman" w:hAnsi="Times New Roman"/>
                <w:b/>
                <w:bCs/>
                <w:i/>
                <w:iCs/>
                <w:sz w:val="20"/>
                <w:szCs w:val="20"/>
              </w:rPr>
              <w:t xml:space="preserve"> Regionalna polityka zdrowotna</w:t>
            </w:r>
          </w:p>
          <w:p w14:paraId="213A4E87" w14:textId="77777777" w:rsidR="009919CF" w:rsidRPr="0010677A" w:rsidRDefault="009919CF" w:rsidP="000375CD">
            <w:pPr>
              <w:spacing w:after="0" w:line="276" w:lineRule="auto"/>
              <w:jc w:val="both"/>
              <w:rPr>
                <w:rFonts w:ascii="Times New Roman" w:hAnsi="Times New Roman"/>
                <w:i/>
                <w:iCs/>
                <w:sz w:val="20"/>
                <w:szCs w:val="20"/>
              </w:rPr>
            </w:pPr>
            <w:r>
              <w:rPr>
                <w:rFonts w:ascii="Times New Roman" w:hAnsi="Times New Roman"/>
                <w:sz w:val="20"/>
                <w:szCs w:val="20"/>
              </w:rPr>
              <w:t xml:space="preserve">W priorytet wpisuje się cel operacyjny Strategii tj.: 2.2. </w:t>
            </w:r>
            <w:r w:rsidRPr="0010677A">
              <w:rPr>
                <w:rFonts w:ascii="Times New Roman" w:hAnsi="Times New Roman"/>
                <w:i/>
                <w:iCs/>
                <w:sz w:val="20"/>
                <w:szCs w:val="20"/>
              </w:rPr>
              <w:t>Rozwój wspólnot lokalnych.</w:t>
            </w:r>
          </w:p>
          <w:p w14:paraId="54E354DA" w14:textId="77777777" w:rsidR="009919CF" w:rsidRDefault="009919CF" w:rsidP="000375CD">
            <w:pPr>
              <w:spacing w:after="0" w:line="276" w:lineRule="auto"/>
              <w:jc w:val="both"/>
            </w:pPr>
            <w:r>
              <w:rPr>
                <w:rFonts w:ascii="Times New Roman" w:hAnsi="Times New Roman"/>
                <w:b/>
                <w:bCs/>
                <w:sz w:val="20"/>
                <w:szCs w:val="20"/>
              </w:rPr>
              <w:t xml:space="preserve">Priorytet 2.4. </w:t>
            </w:r>
            <w:r>
              <w:rPr>
                <w:rFonts w:ascii="Times New Roman" w:hAnsi="Times New Roman"/>
                <w:b/>
                <w:bCs/>
                <w:i/>
                <w:iCs/>
                <w:sz w:val="20"/>
                <w:szCs w:val="20"/>
              </w:rPr>
              <w:t>Rynek pracy</w:t>
            </w:r>
          </w:p>
          <w:p w14:paraId="303B17CC"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1.2. </w:t>
            </w:r>
            <w:r>
              <w:rPr>
                <w:rFonts w:ascii="Times New Roman" w:hAnsi="Times New Roman"/>
                <w:i/>
                <w:iCs/>
                <w:sz w:val="20"/>
                <w:szCs w:val="20"/>
              </w:rPr>
              <w:t xml:space="preserve">Wzmocniony potencjał inwestycyjny oraz rozwój przedsiębiorczości, </w:t>
            </w:r>
            <w:r>
              <w:rPr>
                <w:rFonts w:ascii="Times New Roman" w:hAnsi="Times New Roman"/>
                <w:sz w:val="20"/>
                <w:szCs w:val="20"/>
              </w:rPr>
              <w:t xml:space="preserve">a także 2.1. </w:t>
            </w:r>
            <w:r>
              <w:rPr>
                <w:rFonts w:ascii="Times New Roman" w:hAnsi="Times New Roman"/>
                <w:i/>
                <w:iCs/>
                <w:sz w:val="20"/>
                <w:szCs w:val="20"/>
              </w:rPr>
              <w:t>Integracja społeczna mieszkańców</w:t>
            </w:r>
            <w:r>
              <w:rPr>
                <w:rFonts w:ascii="Times New Roman" w:hAnsi="Times New Roman"/>
                <w:sz w:val="20"/>
                <w:szCs w:val="20"/>
              </w:rPr>
              <w:t>.</w:t>
            </w:r>
          </w:p>
          <w:p w14:paraId="660CB676" w14:textId="77777777" w:rsidR="009919CF" w:rsidRDefault="009919CF" w:rsidP="000375CD">
            <w:pPr>
              <w:spacing w:after="0" w:line="276" w:lineRule="auto"/>
              <w:jc w:val="both"/>
            </w:pPr>
            <w:r>
              <w:rPr>
                <w:rFonts w:ascii="Times New Roman" w:hAnsi="Times New Roman"/>
                <w:b/>
                <w:bCs/>
                <w:sz w:val="20"/>
                <w:szCs w:val="20"/>
              </w:rPr>
              <w:t>Priorytet 2.5</w:t>
            </w:r>
            <w:r>
              <w:rPr>
                <w:rFonts w:ascii="Times New Roman" w:hAnsi="Times New Roman"/>
                <w:b/>
                <w:bCs/>
                <w:i/>
                <w:iCs/>
                <w:sz w:val="20"/>
                <w:szCs w:val="20"/>
              </w:rPr>
              <w:t>. Społeczeństwo obywatelskie i kapitał społeczny</w:t>
            </w:r>
          </w:p>
          <w:p w14:paraId="10C0C667"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2.1. </w:t>
            </w:r>
            <w:r>
              <w:rPr>
                <w:rFonts w:ascii="Times New Roman" w:hAnsi="Times New Roman"/>
                <w:i/>
                <w:iCs/>
                <w:sz w:val="20"/>
                <w:szCs w:val="20"/>
              </w:rPr>
              <w:t xml:space="preserve">Integracja społeczna mieszkańców </w:t>
            </w:r>
            <w:r w:rsidRPr="0010677A">
              <w:rPr>
                <w:rFonts w:ascii="Times New Roman" w:hAnsi="Times New Roman"/>
                <w:sz w:val="20"/>
                <w:szCs w:val="20"/>
              </w:rPr>
              <w:t>oraz 2.2.</w:t>
            </w:r>
            <w:r>
              <w:rPr>
                <w:rFonts w:ascii="Times New Roman" w:hAnsi="Times New Roman"/>
                <w:i/>
                <w:iCs/>
                <w:sz w:val="20"/>
                <w:szCs w:val="20"/>
              </w:rPr>
              <w:t xml:space="preserve"> Rozwój wspólnot lokalnych.</w:t>
            </w:r>
          </w:p>
          <w:p w14:paraId="4E8828B8" w14:textId="77777777" w:rsidR="009919CF" w:rsidRDefault="009919CF" w:rsidP="000375CD">
            <w:pPr>
              <w:spacing w:after="0" w:line="276" w:lineRule="auto"/>
              <w:jc w:val="both"/>
            </w:pPr>
            <w:r>
              <w:rPr>
                <w:rFonts w:ascii="Times New Roman" w:hAnsi="Times New Roman"/>
                <w:b/>
                <w:bCs/>
                <w:sz w:val="20"/>
                <w:szCs w:val="20"/>
              </w:rPr>
              <w:t>Priorytet 2.6.</w:t>
            </w:r>
            <w:r>
              <w:rPr>
                <w:rFonts w:ascii="Times New Roman" w:hAnsi="Times New Roman"/>
                <w:b/>
                <w:bCs/>
                <w:i/>
                <w:iCs/>
                <w:sz w:val="20"/>
                <w:szCs w:val="20"/>
              </w:rPr>
              <w:t xml:space="preserve"> Włączenie społeczne</w:t>
            </w:r>
          </w:p>
          <w:p w14:paraId="588F09BD"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2.1. </w:t>
            </w:r>
            <w:r>
              <w:rPr>
                <w:rFonts w:ascii="Times New Roman" w:hAnsi="Times New Roman"/>
                <w:i/>
                <w:iCs/>
                <w:sz w:val="20"/>
                <w:szCs w:val="20"/>
              </w:rPr>
              <w:t xml:space="preserve">Integracja społeczna mieszkańców </w:t>
            </w:r>
            <w:r w:rsidRPr="0010677A">
              <w:rPr>
                <w:rFonts w:ascii="Times New Roman" w:hAnsi="Times New Roman"/>
                <w:sz w:val="20"/>
                <w:szCs w:val="20"/>
              </w:rPr>
              <w:t xml:space="preserve">oraz </w:t>
            </w:r>
            <w:r>
              <w:rPr>
                <w:rFonts w:ascii="Times New Roman" w:hAnsi="Times New Roman"/>
                <w:sz w:val="20"/>
                <w:szCs w:val="20"/>
              </w:rPr>
              <w:t>2.2</w:t>
            </w:r>
            <w:r>
              <w:rPr>
                <w:rFonts w:ascii="Times New Roman" w:hAnsi="Times New Roman"/>
                <w:i/>
                <w:iCs/>
                <w:sz w:val="20"/>
                <w:szCs w:val="20"/>
              </w:rPr>
              <w:t>. Rozwój wspólnot lokalnych.</w:t>
            </w:r>
          </w:p>
          <w:p w14:paraId="02756AE9" w14:textId="77777777" w:rsidR="009919CF" w:rsidRDefault="009919CF" w:rsidP="000375CD">
            <w:pPr>
              <w:spacing w:after="0" w:line="276" w:lineRule="auto"/>
              <w:jc w:val="both"/>
            </w:pPr>
            <w:r>
              <w:rPr>
                <w:rFonts w:ascii="Times New Roman" w:hAnsi="Times New Roman"/>
                <w:b/>
                <w:bCs/>
                <w:sz w:val="20"/>
                <w:szCs w:val="20"/>
              </w:rPr>
              <w:t>Priorytet 2.7.</w:t>
            </w:r>
            <w:r>
              <w:rPr>
                <w:rFonts w:ascii="Times New Roman" w:hAnsi="Times New Roman"/>
                <w:b/>
                <w:bCs/>
                <w:i/>
                <w:iCs/>
                <w:sz w:val="20"/>
                <w:szCs w:val="20"/>
              </w:rPr>
              <w:t xml:space="preserve"> Aktywny styl życia i sport</w:t>
            </w:r>
          </w:p>
          <w:p w14:paraId="6D93188D"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1.1. </w:t>
            </w:r>
            <w:r>
              <w:rPr>
                <w:rFonts w:ascii="Times New Roman" w:hAnsi="Times New Roman"/>
                <w:i/>
                <w:iCs/>
                <w:sz w:val="20"/>
                <w:szCs w:val="20"/>
              </w:rPr>
              <w:t>Wzrost atrakcyjności turystycznej obszaru</w:t>
            </w:r>
            <w:r>
              <w:rPr>
                <w:rFonts w:ascii="Times New Roman" w:hAnsi="Times New Roman"/>
                <w:sz w:val="20"/>
                <w:szCs w:val="20"/>
              </w:rPr>
              <w:t>, 2.2.</w:t>
            </w:r>
            <w:r>
              <w:rPr>
                <w:rFonts w:ascii="Times New Roman" w:hAnsi="Times New Roman"/>
                <w:i/>
                <w:iCs/>
                <w:sz w:val="20"/>
                <w:szCs w:val="20"/>
              </w:rPr>
              <w:t xml:space="preserve"> Rozwój wspólnot lokalnych </w:t>
            </w:r>
            <w:r>
              <w:rPr>
                <w:rFonts w:ascii="Times New Roman" w:hAnsi="Times New Roman"/>
                <w:sz w:val="20"/>
                <w:szCs w:val="20"/>
              </w:rPr>
              <w:t xml:space="preserve">oraz </w:t>
            </w:r>
            <w:r w:rsidRPr="0010677A">
              <w:rPr>
                <w:rFonts w:ascii="Times New Roman" w:hAnsi="Times New Roman"/>
                <w:sz w:val="20"/>
                <w:szCs w:val="20"/>
              </w:rPr>
              <w:t>3.1.</w:t>
            </w:r>
            <w:r>
              <w:rPr>
                <w:rFonts w:ascii="Times New Roman" w:hAnsi="Times New Roman"/>
                <w:i/>
                <w:iCs/>
                <w:sz w:val="20"/>
                <w:szCs w:val="20"/>
              </w:rPr>
              <w:t xml:space="preserve"> Przyjazna i zróżnicowana przestrzeń publiczna.</w:t>
            </w:r>
          </w:p>
          <w:p w14:paraId="3F21C400" w14:textId="77777777" w:rsidR="009919CF" w:rsidRDefault="009919CF" w:rsidP="000375CD">
            <w:pPr>
              <w:spacing w:after="0" w:line="276" w:lineRule="auto"/>
              <w:jc w:val="both"/>
            </w:pPr>
            <w:r>
              <w:rPr>
                <w:rFonts w:ascii="Times New Roman" w:hAnsi="Times New Roman"/>
                <w:b/>
                <w:bCs/>
                <w:sz w:val="20"/>
                <w:szCs w:val="20"/>
              </w:rPr>
              <w:t>OBSZAR TEMATYCZNY 3. INFRASTRUKTURA DLA ZRÓWNOWAŻONEGO ROZWOJU I ŚRODOWISKA</w:t>
            </w:r>
            <w:r>
              <w:rPr>
                <w:rFonts w:ascii="Times New Roman" w:hAnsi="Times New Roman"/>
                <w:b/>
                <w:bCs/>
                <w:sz w:val="20"/>
                <w:szCs w:val="20"/>
              </w:rPr>
              <w:br/>
              <w:t xml:space="preserve">Priorytet 3.1. </w:t>
            </w:r>
            <w:r>
              <w:rPr>
                <w:rFonts w:ascii="Times New Roman" w:hAnsi="Times New Roman"/>
                <w:b/>
                <w:bCs/>
                <w:i/>
                <w:iCs/>
                <w:sz w:val="20"/>
                <w:szCs w:val="20"/>
              </w:rPr>
              <w:t>Bezpieczeństwo energetyczne i OZE</w:t>
            </w:r>
          </w:p>
          <w:p w14:paraId="0D68F843" w14:textId="77777777" w:rsidR="009919CF" w:rsidRDefault="009919CF" w:rsidP="000375CD">
            <w:pPr>
              <w:spacing w:after="0" w:line="276" w:lineRule="auto"/>
              <w:jc w:val="both"/>
            </w:pPr>
            <w:r>
              <w:rPr>
                <w:rFonts w:ascii="Times New Roman" w:hAnsi="Times New Roman"/>
                <w:sz w:val="20"/>
                <w:szCs w:val="20"/>
              </w:rPr>
              <w:t>W priorytet wpisuje się cel operacyjny Strategii tj.: 3.2</w:t>
            </w:r>
            <w:r>
              <w:rPr>
                <w:rFonts w:ascii="Times New Roman" w:hAnsi="Times New Roman"/>
                <w:i/>
                <w:iCs/>
                <w:sz w:val="20"/>
                <w:szCs w:val="20"/>
              </w:rPr>
              <w:t>. Rozwój racjonalnego wykorzystania zasobów środowiskowych.</w:t>
            </w:r>
          </w:p>
          <w:p w14:paraId="0F08E807" w14:textId="77777777" w:rsidR="009919CF" w:rsidRDefault="009919CF" w:rsidP="000375CD">
            <w:pPr>
              <w:spacing w:after="0" w:line="276" w:lineRule="auto"/>
              <w:jc w:val="both"/>
              <w:rPr>
                <w:rFonts w:ascii="Times New Roman" w:hAnsi="Times New Roman"/>
                <w:b/>
                <w:bCs/>
                <w:i/>
                <w:iCs/>
                <w:sz w:val="20"/>
                <w:szCs w:val="20"/>
              </w:rPr>
            </w:pPr>
            <w:r w:rsidRPr="009222F0">
              <w:rPr>
                <w:rFonts w:ascii="Times New Roman" w:hAnsi="Times New Roman"/>
                <w:b/>
                <w:bCs/>
                <w:sz w:val="20"/>
                <w:szCs w:val="20"/>
              </w:rPr>
              <w:t>Priorytet 3.3.</w:t>
            </w:r>
            <w:r>
              <w:rPr>
                <w:rFonts w:ascii="Times New Roman" w:hAnsi="Times New Roman"/>
                <w:b/>
                <w:bCs/>
                <w:i/>
                <w:iCs/>
                <w:sz w:val="20"/>
                <w:szCs w:val="20"/>
              </w:rPr>
              <w:t xml:space="preserve"> Poprawa dostępności komunikacyjnej wewnątrz regionu oraz rozwój transportu publicznego.</w:t>
            </w:r>
          </w:p>
          <w:p w14:paraId="63BA052B" w14:textId="77777777" w:rsidR="009919CF" w:rsidRDefault="009919CF" w:rsidP="000375CD">
            <w:pPr>
              <w:spacing w:after="0" w:line="276" w:lineRule="auto"/>
              <w:jc w:val="both"/>
            </w:pPr>
            <w:r>
              <w:rPr>
                <w:rFonts w:ascii="Times New Roman" w:hAnsi="Times New Roman"/>
                <w:sz w:val="20"/>
                <w:szCs w:val="20"/>
              </w:rPr>
              <w:t xml:space="preserve">W priorytet wpisuje się cel operacyjny Strategii tj.: </w:t>
            </w:r>
            <w:r w:rsidRPr="0010677A">
              <w:rPr>
                <w:rFonts w:ascii="Times New Roman" w:hAnsi="Times New Roman"/>
                <w:sz w:val="20"/>
                <w:szCs w:val="20"/>
              </w:rPr>
              <w:t>3.2.</w:t>
            </w:r>
            <w:r>
              <w:rPr>
                <w:rFonts w:ascii="Times New Roman" w:hAnsi="Times New Roman"/>
                <w:i/>
                <w:iCs/>
                <w:sz w:val="20"/>
                <w:szCs w:val="20"/>
              </w:rPr>
              <w:t xml:space="preserve"> Rozwój racjonalnego wykorzystania zasobów środowiskowych.</w:t>
            </w:r>
          </w:p>
          <w:p w14:paraId="72653E66" w14:textId="77777777" w:rsidR="009919CF" w:rsidRDefault="009919CF" w:rsidP="000375CD">
            <w:pPr>
              <w:spacing w:after="0" w:line="276" w:lineRule="auto"/>
              <w:jc w:val="both"/>
            </w:pPr>
            <w:r>
              <w:rPr>
                <w:rFonts w:ascii="Times New Roman" w:hAnsi="Times New Roman"/>
                <w:b/>
                <w:bCs/>
                <w:sz w:val="20"/>
                <w:szCs w:val="20"/>
              </w:rPr>
              <w:t xml:space="preserve">Priorytet 3.4. </w:t>
            </w:r>
            <w:r>
              <w:rPr>
                <w:rFonts w:ascii="Times New Roman" w:hAnsi="Times New Roman"/>
                <w:b/>
                <w:bCs/>
                <w:i/>
                <w:iCs/>
                <w:sz w:val="20"/>
                <w:szCs w:val="20"/>
              </w:rPr>
              <w:t>Rozwój infrastruktury informacyjno-komunikacyjnej w regionie</w:t>
            </w:r>
          </w:p>
          <w:p w14:paraId="3117D1F5" w14:textId="77777777" w:rsidR="009919CF" w:rsidRDefault="009919CF" w:rsidP="000375CD">
            <w:pPr>
              <w:spacing w:after="0" w:line="276" w:lineRule="auto"/>
              <w:jc w:val="both"/>
            </w:pPr>
            <w:r>
              <w:rPr>
                <w:rFonts w:ascii="Times New Roman" w:hAnsi="Times New Roman"/>
                <w:sz w:val="20"/>
                <w:szCs w:val="20"/>
              </w:rPr>
              <w:lastRenderedPageBreak/>
              <w:t xml:space="preserve">W priorytet wpisuje się cel operacyjny Strategii tj.: </w:t>
            </w:r>
            <w:r w:rsidRPr="0010677A">
              <w:rPr>
                <w:rFonts w:ascii="Times New Roman" w:hAnsi="Times New Roman"/>
                <w:sz w:val="20"/>
                <w:szCs w:val="20"/>
              </w:rPr>
              <w:t>3.2.</w:t>
            </w:r>
            <w:r>
              <w:rPr>
                <w:rFonts w:ascii="Times New Roman" w:hAnsi="Times New Roman"/>
                <w:i/>
                <w:iCs/>
                <w:sz w:val="20"/>
                <w:szCs w:val="20"/>
              </w:rPr>
              <w:t xml:space="preserve"> Rozwój racjonalnego wykorzystania zasobów środowiskowych.</w:t>
            </w:r>
          </w:p>
          <w:p w14:paraId="79DE6410" w14:textId="77777777" w:rsidR="009919CF" w:rsidRDefault="009919CF" w:rsidP="000375CD">
            <w:pPr>
              <w:spacing w:after="0" w:line="276" w:lineRule="auto"/>
              <w:jc w:val="both"/>
            </w:pPr>
            <w:r>
              <w:rPr>
                <w:rFonts w:ascii="Times New Roman" w:hAnsi="Times New Roman"/>
                <w:b/>
                <w:bCs/>
                <w:sz w:val="20"/>
                <w:szCs w:val="20"/>
              </w:rPr>
              <w:t xml:space="preserve">Priorytet 3.5. </w:t>
            </w:r>
            <w:r>
              <w:rPr>
                <w:rFonts w:ascii="Times New Roman" w:hAnsi="Times New Roman"/>
                <w:b/>
                <w:bCs/>
                <w:i/>
                <w:iCs/>
                <w:sz w:val="20"/>
                <w:szCs w:val="20"/>
              </w:rPr>
              <w:t>Rozwój infrastruktury służącej prowadzeniu działalności gospodarczej i turystyki</w:t>
            </w:r>
          </w:p>
          <w:p w14:paraId="63B1C5A0"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1.1. </w:t>
            </w:r>
            <w:r>
              <w:rPr>
                <w:rFonts w:ascii="Times New Roman" w:hAnsi="Times New Roman"/>
                <w:i/>
                <w:iCs/>
                <w:sz w:val="20"/>
                <w:szCs w:val="20"/>
              </w:rPr>
              <w:t xml:space="preserve">Wzrost atrakcyjności turystycznej obszaru </w:t>
            </w:r>
            <w:r>
              <w:rPr>
                <w:rFonts w:ascii="Times New Roman" w:hAnsi="Times New Roman"/>
                <w:sz w:val="20"/>
                <w:szCs w:val="20"/>
              </w:rPr>
              <w:t>oraz</w:t>
            </w:r>
            <w:r>
              <w:rPr>
                <w:rFonts w:ascii="Times New Roman" w:hAnsi="Times New Roman"/>
                <w:i/>
                <w:iCs/>
                <w:sz w:val="20"/>
                <w:szCs w:val="20"/>
              </w:rPr>
              <w:t xml:space="preserve"> </w:t>
            </w:r>
            <w:r>
              <w:rPr>
                <w:rFonts w:ascii="Times New Roman" w:hAnsi="Times New Roman"/>
                <w:sz w:val="20"/>
                <w:szCs w:val="20"/>
              </w:rPr>
              <w:t>3.1</w:t>
            </w:r>
            <w:r>
              <w:rPr>
                <w:rFonts w:ascii="Times New Roman" w:hAnsi="Times New Roman"/>
                <w:i/>
                <w:iCs/>
                <w:sz w:val="20"/>
                <w:szCs w:val="20"/>
              </w:rPr>
              <w:t>. Przyjazna i zróżnicowana przestrzeń publiczna.</w:t>
            </w:r>
          </w:p>
          <w:p w14:paraId="35F7893B" w14:textId="77777777" w:rsidR="009919CF" w:rsidRDefault="009919CF" w:rsidP="000375CD">
            <w:pPr>
              <w:spacing w:after="0" w:line="276" w:lineRule="auto"/>
              <w:jc w:val="both"/>
            </w:pPr>
            <w:r>
              <w:rPr>
                <w:rFonts w:ascii="Times New Roman" w:hAnsi="Times New Roman"/>
                <w:b/>
                <w:bCs/>
                <w:sz w:val="20"/>
                <w:szCs w:val="20"/>
              </w:rPr>
              <w:t xml:space="preserve">Priorytet 3.6. </w:t>
            </w:r>
            <w:r>
              <w:rPr>
                <w:rFonts w:ascii="Times New Roman" w:hAnsi="Times New Roman"/>
                <w:b/>
                <w:bCs/>
                <w:i/>
                <w:iCs/>
                <w:sz w:val="20"/>
                <w:szCs w:val="20"/>
              </w:rPr>
              <w:t xml:space="preserve">Przeciwdziałanie i minimalizowanie skutków zagrożeń wywołanych czynnikami naturalnymi </w:t>
            </w:r>
          </w:p>
          <w:p w14:paraId="74586ACE" w14:textId="77777777" w:rsidR="009919CF" w:rsidRDefault="009919CF" w:rsidP="000375CD">
            <w:pPr>
              <w:spacing w:after="0" w:line="276" w:lineRule="auto"/>
              <w:jc w:val="both"/>
            </w:pPr>
            <w:r>
              <w:rPr>
                <w:rFonts w:ascii="Times New Roman" w:hAnsi="Times New Roman"/>
                <w:sz w:val="20"/>
                <w:szCs w:val="20"/>
              </w:rPr>
              <w:t xml:space="preserve">W priorytet wpisuje się cel operacyjny Strategii tj.: </w:t>
            </w:r>
            <w:r w:rsidRPr="0010677A">
              <w:rPr>
                <w:rFonts w:ascii="Times New Roman" w:hAnsi="Times New Roman"/>
                <w:sz w:val="20"/>
                <w:szCs w:val="20"/>
              </w:rPr>
              <w:t>3.2</w:t>
            </w:r>
            <w:r>
              <w:rPr>
                <w:rFonts w:ascii="Times New Roman" w:hAnsi="Times New Roman"/>
                <w:i/>
                <w:iCs/>
                <w:sz w:val="20"/>
                <w:szCs w:val="20"/>
              </w:rPr>
              <w:t>. Rozwój racjonalnego wykorzystania zasobów środowiskowych.</w:t>
            </w:r>
          </w:p>
          <w:p w14:paraId="7F0660E3" w14:textId="77777777" w:rsidR="009919CF" w:rsidRDefault="009919CF" w:rsidP="000375CD">
            <w:pPr>
              <w:spacing w:after="0" w:line="276" w:lineRule="auto"/>
              <w:jc w:val="both"/>
            </w:pPr>
            <w:r>
              <w:rPr>
                <w:rFonts w:ascii="Times New Roman" w:hAnsi="Times New Roman"/>
                <w:b/>
                <w:bCs/>
                <w:sz w:val="20"/>
                <w:szCs w:val="20"/>
              </w:rPr>
              <w:t xml:space="preserve">Priorytet 3.7. </w:t>
            </w:r>
            <w:r>
              <w:rPr>
                <w:rFonts w:ascii="Times New Roman" w:hAnsi="Times New Roman"/>
                <w:b/>
                <w:bCs/>
                <w:i/>
                <w:iCs/>
                <w:sz w:val="20"/>
                <w:szCs w:val="20"/>
              </w:rPr>
              <w:t>Zapobieganie i minimalizowanie skutków zagrożeń antropogenicznych</w:t>
            </w:r>
          </w:p>
          <w:p w14:paraId="32BFCEA4" w14:textId="77777777" w:rsidR="009919CF" w:rsidRDefault="009919CF" w:rsidP="000375CD">
            <w:pPr>
              <w:spacing w:after="0" w:line="276" w:lineRule="auto"/>
              <w:jc w:val="both"/>
            </w:pPr>
            <w:r w:rsidRPr="009222F0">
              <w:rPr>
                <w:rFonts w:ascii="Times New Roman" w:hAnsi="Times New Roman"/>
                <w:sz w:val="20"/>
                <w:szCs w:val="20"/>
              </w:rPr>
              <w:t>W priorytet wpisują się cele operacyjne Strategii tj.: 3.1</w:t>
            </w:r>
            <w:r>
              <w:rPr>
                <w:rFonts w:ascii="Times New Roman" w:hAnsi="Times New Roman"/>
                <w:i/>
                <w:iCs/>
                <w:sz w:val="20"/>
                <w:szCs w:val="20"/>
              </w:rPr>
              <w:t xml:space="preserve">. Przyjazna i zróżnicowana przestrzeń publiczna </w:t>
            </w:r>
            <w:r w:rsidRPr="0010677A">
              <w:rPr>
                <w:rFonts w:ascii="Times New Roman" w:hAnsi="Times New Roman"/>
                <w:sz w:val="20"/>
                <w:szCs w:val="20"/>
              </w:rPr>
              <w:t>oraz</w:t>
            </w:r>
            <w:r>
              <w:rPr>
                <w:rFonts w:ascii="Times New Roman" w:hAnsi="Times New Roman"/>
                <w:i/>
                <w:iCs/>
                <w:sz w:val="20"/>
                <w:szCs w:val="20"/>
              </w:rPr>
              <w:t xml:space="preserve"> </w:t>
            </w:r>
            <w:r>
              <w:rPr>
                <w:rFonts w:ascii="Times New Roman" w:hAnsi="Times New Roman"/>
                <w:sz w:val="20"/>
                <w:szCs w:val="20"/>
              </w:rPr>
              <w:t>3.2.</w:t>
            </w:r>
            <w:r>
              <w:rPr>
                <w:rFonts w:ascii="Times New Roman" w:hAnsi="Times New Roman"/>
                <w:i/>
                <w:iCs/>
                <w:sz w:val="20"/>
                <w:szCs w:val="20"/>
              </w:rPr>
              <w:t xml:space="preserve"> Rozwój racjonalnego wykorzystania zasobów środowiskowych.</w:t>
            </w:r>
          </w:p>
          <w:p w14:paraId="03672BE5" w14:textId="77777777" w:rsidR="009919CF" w:rsidRDefault="009919CF" w:rsidP="000375CD">
            <w:pPr>
              <w:spacing w:after="0" w:line="276" w:lineRule="auto"/>
              <w:jc w:val="both"/>
            </w:pPr>
            <w:r>
              <w:rPr>
                <w:rFonts w:ascii="Times New Roman" w:hAnsi="Times New Roman"/>
                <w:b/>
                <w:bCs/>
                <w:sz w:val="20"/>
                <w:szCs w:val="20"/>
              </w:rPr>
              <w:t xml:space="preserve">Priorytet 3.8. </w:t>
            </w:r>
            <w:r>
              <w:rPr>
                <w:rFonts w:ascii="Times New Roman" w:hAnsi="Times New Roman"/>
                <w:b/>
                <w:bCs/>
                <w:i/>
                <w:iCs/>
                <w:sz w:val="20"/>
                <w:szCs w:val="20"/>
              </w:rPr>
              <w:t>Zarządzanie zasobami dziedzictwa przyrodniczego, w tym ochrona i poprawianie stanu różnorodności biologicznej i krajobrazu</w:t>
            </w:r>
          </w:p>
          <w:p w14:paraId="280B9A27"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w:t>
            </w:r>
            <w:r w:rsidRPr="0010677A">
              <w:rPr>
                <w:rFonts w:ascii="Times New Roman" w:hAnsi="Times New Roman"/>
                <w:sz w:val="20"/>
                <w:szCs w:val="20"/>
              </w:rPr>
              <w:t>3.1.</w:t>
            </w:r>
            <w:r>
              <w:rPr>
                <w:rFonts w:ascii="Times New Roman" w:hAnsi="Times New Roman"/>
                <w:i/>
                <w:iCs/>
                <w:sz w:val="20"/>
                <w:szCs w:val="20"/>
              </w:rPr>
              <w:t xml:space="preserve"> Przyjazna i zróżnicowana przestrzeń publiczna </w:t>
            </w:r>
            <w:r w:rsidRPr="0010677A">
              <w:rPr>
                <w:rFonts w:ascii="Times New Roman" w:hAnsi="Times New Roman"/>
                <w:sz w:val="20"/>
                <w:szCs w:val="20"/>
              </w:rPr>
              <w:t>oraz 3.2.</w:t>
            </w:r>
            <w:r>
              <w:rPr>
                <w:rFonts w:ascii="Times New Roman" w:hAnsi="Times New Roman"/>
                <w:i/>
                <w:iCs/>
                <w:sz w:val="20"/>
                <w:szCs w:val="20"/>
              </w:rPr>
              <w:t xml:space="preserve"> Rozwój racjonalnego wykorzystania zasobów środowiskowych.</w:t>
            </w:r>
          </w:p>
          <w:p w14:paraId="60259937" w14:textId="77777777" w:rsidR="009919CF" w:rsidRDefault="009919CF" w:rsidP="000375CD">
            <w:pPr>
              <w:spacing w:after="0" w:line="276" w:lineRule="auto"/>
              <w:jc w:val="both"/>
              <w:rPr>
                <w:rFonts w:ascii="Times New Roman" w:hAnsi="Times New Roman"/>
                <w:b/>
                <w:bCs/>
                <w:sz w:val="20"/>
                <w:szCs w:val="20"/>
              </w:rPr>
            </w:pPr>
            <w:r>
              <w:rPr>
                <w:rFonts w:ascii="Times New Roman" w:hAnsi="Times New Roman"/>
                <w:b/>
                <w:bCs/>
                <w:sz w:val="20"/>
                <w:szCs w:val="20"/>
              </w:rPr>
              <w:t>OBSZAR TEMATYCZNY 4. DOSTĘPNOŚĆ USŁUG</w:t>
            </w:r>
          </w:p>
          <w:p w14:paraId="1D73C506" w14:textId="77777777" w:rsidR="009919CF" w:rsidRDefault="009919CF" w:rsidP="000375CD">
            <w:pPr>
              <w:spacing w:after="0" w:line="276" w:lineRule="auto"/>
              <w:jc w:val="both"/>
            </w:pPr>
            <w:r>
              <w:rPr>
                <w:rFonts w:ascii="Times New Roman" w:hAnsi="Times New Roman"/>
                <w:b/>
                <w:bCs/>
                <w:sz w:val="20"/>
                <w:szCs w:val="20"/>
              </w:rPr>
              <w:t xml:space="preserve">Priorytet 4.1. </w:t>
            </w:r>
            <w:r>
              <w:rPr>
                <w:rFonts w:ascii="Times New Roman" w:hAnsi="Times New Roman"/>
                <w:b/>
                <w:bCs/>
                <w:i/>
                <w:iCs/>
                <w:sz w:val="20"/>
                <w:szCs w:val="20"/>
              </w:rPr>
              <w:t>Poprawa dostępności do usług publicznych poprzez wykorzystanie technologii informacyjno-komunikacyjnych</w:t>
            </w:r>
          </w:p>
          <w:p w14:paraId="7D5A3C2F" w14:textId="77777777" w:rsidR="009919CF" w:rsidRDefault="009919CF" w:rsidP="000375CD">
            <w:pPr>
              <w:spacing w:after="0" w:line="276" w:lineRule="auto"/>
              <w:jc w:val="both"/>
            </w:pPr>
            <w:r w:rsidRPr="009222F0">
              <w:rPr>
                <w:rFonts w:ascii="Times New Roman" w:hAnsi="Times New Roman"/>
                <w:sz w:val="20"/>
                <w:szCs w:val="20"/>
              </w:rPr>
              <w:t>W priorytet wpisują się cele operacyjne Strategii tj.:</w:t>
            </w:r>
            <w:r>
              <w:rPr>
                <w:rFonts w:ascii="Times New Roman" w:hAnsi="Times New Roman"/>
                <w:i/>
                <w:iCs/>
                <w:sz w:val="20"/>
                <w:szCs w:val="20"/>
              </w:rPr>
              <w:t xml:space="preserve"> </w:t>
            </w:r>
            <w:r>
              <w:rPr>
                <w:rFonts w:ascii="Times New Roman" w:hAnsi="Times New Roman"/>
                <w:sz w:val="20"/>
                <w:szCs w:val="20"/>
              </w:rPr>
              <w:t>1.1</w:t>
            </w:r>
            <w:r>
              <w:rPr>
                <w:rFonts w:ascii="Times New Roman" w:hAnsi="Times New Roman"/>
                <w:i/>
                <w:iCs/>
                <w:sz w:val="20"/>
                <w:szCs w:val="20"/>
              </w:rPr>
              <w:t xml:space="preserve">. Wzrost atrakcyjności turystycznej obszaru, </w:t>
            </w:r>
            <w:r>
              <w:rPr>
                <w:rFonts w:ascii="Times New Roman" w:hAnsi="Times New Roman"/>
                <w:sz w:val="20"/>
                <w:szCs w:val="20"/>
              </w:rPr>
              <w:t>1.2.</w:t>
            </w:r>
            <w:r>
              <w:rPr>
                <w:rFonts w:ascii="Times New Roman" w:hAnsi="Times New Roman"/>
                <w:i/>
                <w:iCs/>
                <w:sz w:val="20"/>
                <w:szCs w:val="20"/>
              </w:rPr>
              <w:t xml:space="preserve"> Wzmocniony potencjał inwestycyjny oraz rozwój przedsiębiorczości </w:t>
            </w:r>
            <w:r w:rsidRPr="0010677A">
              <w:rPr>
                <w:rFonts w:ascii="Times New Roman" w:hAnsi="Times New Roman"/>
                <w:sz w:val="20"/>
                <w:szCs w:val="20"/>
              </w:rPr>
              <w:t>oraz</w:t>
            </w:r>
            <w:r>
              <w:rPr>
                <w:rFonts w:ascii="Times New Roman" w:hAnsi="Times New Roman"/>
                <w:i/>
                <w:iCs/>
                <w:sz w:val="20"/>
                <w:szCs w:val="20"/>
              </w:rPr>
              <w:t xml:space="preserve"> </w:t>
            </w:r>
            <w:r>
              <w:rPr>
                <w:rFonts w:ascii="Times New Roman" w:hAnsi="Times New Roman"/>
                <w:sz w:val="20"/>
                <w:szCs w:val="20"/>
              </w:rPr>
              <w:t>2.2</w:t>
            </w:r>
            <w:r>
              <w:rPr>
                <w:rFonts w:ascii="Times New Roman" w:hAnsi="Times New Roman"/>
                <w:i/>
                <w:iCs/>
                <w:sz w:val="20"/>
                <w:szCs w:val="20"/>
              </w:rPr>
              <w:t>. Rozwój wspólnot lokalnych.</w:t>
            </w:r>
          </w:p>
          <w:p w14:paraId="09C3E272" w14:textId="77777777" w:rsidR="009919CF" w:rsidRDefault="009919CF" w:rsidP="000375CD">
            <w:pPr>
              <w:spacing w:after="0" w:line="276" w:lineRule="auto"/>
              <w:jc w:val="both"/>
            </w:pPr>
            <w:r>
              <w:rPr>
                <w:rFonts w:ascii="Times New Roman" w:hAnsi="Times New Roman"/>
                <w:b/>
                <w:bCs/>
                <w:sz w:val="20"/>
                <w:szCs w:val="20"/>
              </w:rPr>
              <w:t>Priorytet 4.2.</w:t>
            </w:r>
            <w:r>
              <w:rPr>
                <w:rFonts w:ascii="Times New Roman" w:hAnsi="Times New Roman"/>
                <w:b/>
                <w:bCs/>
                <w:i/>
                <w:iCs/>
                <w:sz w:val="20"/>
                <w:szCs w:val="20"/>
              </w:rPr>
              <w:t xml:space="preserve"> Planowanie przestrzenne wspierające aktywizację społeczności i aktywizacja obszarów zdegradowanych</w:t>
            </w:r>
          </w:p>
          <w:p w14:paraId="3AD2DD32" w14:textId="77777777" w:rsidR="009919CF" w:rsidRDefault="009919CF" w:rsidP="000375CD">
            <w:pPr>
              <w:spacing w:after="0" w:line="276" w:lineRule="auto"/>
              <w:jc w:val="both"/>
            </w:pPr>
            <w:r w:rsidRPr="009222F0">
              <w:rPr>
                <w:rFonts w:ascii="Times New Roman" w:hAnsi="Times New Roman"/>
                <w:sz w:val="20"/>
                <w:szCs w:val="20"/>
              </w:rPr>
              <w:t>W priorytet wpisuje się cel operacyjny Strategii tj.:</w:t>
            </w:r>
            <w:r>
              <w:rPr>
                <w:rFonts w:ascii="Times New Roman" w:hAnsi="Times New Roman"/>
                <w:i/>
                <w:iCs/>
                <w:sz w:val="20"/>
                <w:szCs w:val="20"/>
              </w:rPr>
              <w:t xml:space="preserve"> </w:t>
            </w:r>
            <w:r>
              <w:rPr>
                <w:rFonts w:ascii="Times New Roman" w:hAnsi="Times New Roman"/>
                <w:sz w:val="20"/>
                <w:szCs w:val="20"/>
              </w:rPr>
              <w:t xml:space="preserve">3.1. </w:t>
            </w:r>
            <w:r>
              <w:rPr>
                <w:rFonts w:ascii="Times New Roman" w:hAnsi="Times New Roman"/>
                <w:i/>
                <w:iCs/>
                <w:sz w:val="20"/>
                <w:szCs w:val="20"/>
              </w:rPr>
              <w:t>Przyjazna i zróżnicowana przestrzeń publiczna.</w:t>
            </w:r>
          </w:p>
          <w:p w14:paraId="467CA054" w14:textId="77777777" w:rsidR="009919CF" w:rsidRDefault="009919CF" w:rsidP="000375CD">
            <w:pPr>
              <w:spacing w:after="0" w:line="276" w:lineRule="auto"/>
              <w:jc w:val="both"/>
            </w:pPr>
            <w:r>
              <w:rPr>
                <w:rFonts w:ascii="Times New Roman" w:hAnsi="Times New Roman"/>
                <w:b/>
                <w:bCs/>
                <w:sz w:val="20"/>
                <w:szCs w:val="20"/>
              </w:rPr>
              <w:t xml:space="preserve">Priorytet 4.3. </w:t>
            </w:r>
            <w:r>
              <w:rPr>
                <w:rFonts w:ascii="Times New Roman" w:hAnsi="Times New Roman"/>
                <w:b/>
                <w:bCs/>
                <w:i/>
                <w:iCs/>
                <w:sz w:val="20"/>
                <w:szCs w:val="20"/>
              </w:rPr>
              <w:t>Wsparcie instytucjonalne i poprawa bezpieczeństwa mieszkańców</w:t>
            </w:r>
          </w:p>
          <w:p w14:paraId="361F9633" w14:textId="77777777" w:rsidR="009919CF" w:rsidRDefault="009919CF" w:rsidP="000375CD">
            <w:pPr>
              <w:spacing w:after="0" w:line="276" w:lineRule="auto"/>
              <w:jc w:val="both"/>
            </w:pPr>
            <w:r w:rsidRPr="009222F0">
              <w:rPr>
                <w:rFonts w:ascii="Times New Roman" w:hAnsi="Times New Roman"/>
                <w:sz w:val="20"/>
                <w:szCs w:val="20"/>
              </w:rPr>
              <w:t>W priorytet wpisują się cele operacyjne Strategii tj.:</w:t>
            </w:r>
            <w:r>
              <w:rPr>
                <w:rFonts w:ascii="Times New Roman" w:hAnsi="Times New Roman"/>
                <w:sz w:val="20"/>
                <w:szCs w:val="20"/>
              </w:rPr>
              <w:t xml:space="preserve"> 2.2. </w:t>
            </w:r>
            <w:r>
              <w:rPr>
                <w:rFonts w:ascii="Times New Roman" w:hAnsi="Times New Roman"/>
                <w:i/>
                <w:iCs/>
                <w:sz w:val="20"/>
                <w:szCs w:val="20"/>
              </w:rPr>
              <w:t>Rozwój wspólnot lokalnych</w:t>
            </w:r>
            <w:r>
              <w:rPr>
                <w:rFonts w:ascii="Times New Roman" w:hAnsi="Times New Roman"/>
                <w:sz w:val="20"/>
                <w:szCs w:val="20"/>
              </w:rPr>
              <w:t xml:space="preserve"> oraz 3.2. </w:t>
            </w:r>
            <w:r>
              <w:rPr>
                <w:rFonts w:ascii="Times New Roman" w:hAnsi="Times New Roman"/>
                <w:i/>
                <w:iCs/>
                <w:sz w:val="20"/>
                <w:szCs w:val="20"/>
              </w:rPr>
              <w:t>Rozwój racjonalnego wykorzystania zasobów środowiskowych.</w:t>
            </w:r>
          </w:p>
          <w:p w14:paraId="74D1FAA4" w14:textId="77777777" w:rsidR="009919CF" w:rsidRDefault="009919CF" w:rsidP="000375CD">
            <w:pPr>
              <w:spacing w:after="0" w:line="276" w:lineRule="auto"/>
              <w:jc w:val="both"/>
            </w:pPr>
            <w:r>
              <w:rPr>
                <w:rFonts w:ascii="Times New Roman" w:hAnsi="Times New Roman"/>
                <w:b/>
                <w:bCs/>
                <w:sz w:val="20"/>
                <w:szCs w:val="20"/>
              </w:rPr>
              <w:t>Priorytet 4.4.</w:t>
            </w:r>
            <w:r>
              <w:rPr>
                <w:rFonts w:ascii="Times New Roman" w:hAnsi="Times New Roman"/>
                <w:b/>
                <w:bCs/>
                <w:i/>
                <w:iCs/>
                <w:sz w:val="20"/>
                <w:szCs w:val="20"/>
              </w:rPr>
              <w:t xml:space="preserve"> Budowanie i rozwój partnerstwa dla rozwoju województwa</w:t>
            </w:r>
          </w:p>
          <w:p w14:paraId="368956CC" w14:textId="77777777" w:rsidR="009919CF" w:rsidRDefault="009919CF" w:rsidP="000375CD">
            <w:pPr>
              <w:spacing w:after="0" w:line="276" w:lineRule="auto"/>
              <w:jc w:val="both"/>
            </w:pPr>
            <w:r w:rsidRPr="009222F0">
              <w:rPr>
                <w:rFonts w:ascii="Times New Roman" w:hAnsi="Times New Roman"/>
                <w:sz w:val="20"/>
                <w:szCs w:val="20"/>
              </w:rPr>
              <w:t>W priorytet wpisują się cele operacyjne Strategii tj.:</w:t>
            </w:r>
            <w:r>
              <w:rPr>
                <w:rFonts w:ascii="Times New Roman" w:hAnsi="Times New Roman"/>
                <w:i/>
                <w:iCs/>
                <w:sz w:val="20"/>
                <w:szCs w:val="20"/>
              </w:rPr>
              <w:t xml:space="preserve"> </w:t>
            </w:r>
            <w:r>
              <w:rPr>
                <w:rFonts w:ascii="Times New Roman" w:hAnsi="Times New Roman"/>
                <w:sz w:val="20"/>
                <w:szCs w:val="20"/>
              </w:rPr>
              <w:t xml:space="preserve">1.1. </w:t>
            </w:r>
            <w:r>
              <w:rPr>
                <w:rFonts w:ascii="Times New Roman" w:hAnsi="Times New Roman"/>
                <w:i/>
                <w:iCs/>
                <w:sz w:val="20"/>
                <w:szCs w:val="20"/>
              </w:rPr>
              <w:t xml:space="preserve">Wzrost atrakcyjności turystycznej obszaru, </w:t>
            </w:r>
            <w:r>
              <w:rPr>
                <w:rFonts w:ascii="Times New Roman" w:hAnsi="Times New Roman"/>
                <w:sz w:val="20"/>
                <w:szCs w:val="20"/>
              </w:rPr>
              <w:t>1.2.</w:t>
            </w:r>
            <w:r>
              <w:rPr>
                <w:rFonts w:ascii="Times New Roman" w:hAnsi="Times New Roman"/>
                <w:i/>
                <w:iCs/>
                <w:sz w:val="20"/>
                <w:szCs w:val="20"/>
              </w:rPr>
              <w:t xml:space="preserve"> Wzmocniony potencjał inwestycyjny oraz rozwój przedsiębiorczości, </w:t>
            </w:r>
            <w:r>
              <w:rPr>
                <w:rFonts w:ascii="Times New Roman" w:hAnsi="Times New Roman"/>
                <w:sz w:val="20"/>
                <w:szCs w:val="20"/>
              </w:rPr>
              <w:t>a także 3.1</w:t>
            </w:r>
            <w:r>
              <w:rPr>
                <w:rFonts w:ascii="Times New Roman" w:hAnsi="Times New Roman"/>
                <w:i/>
                <w:iCs/>
                <w:sz w:val="20"/>
                <w:szCs w:val="20"/>
              </w:rPr>
              <w:t>. Przyjazna i zróżnicowana przestrzeń publiczna.</w:t>
            </w:r>
          </w:p>
          <w:p w14:paraId="4DD39545" w14:textId="77777777" w:rsidR="009919CF" w:rsidRDefault="009919CF" w:rsidP="000375CD">
            <w:pPr>
              <w:spacing w:after="0" w:line="276" w:lineRule="auto"/>
              <w:jc w:val="both"/>
            </w:pPr>
            <w:r>
              <w:rPr>
                <w:rFonts w:ascii="Times New Roman" w:hAnsi="Times New Roman"/>
                <w:b/>
                <w:bCs/>
                <w:sz w:val="20"/>
                <w:szCs w:val="20"/>
              </w:rPr>
              <w:t>Priorytet 4.5.</w:t>
            </w:r>
            <w:r>
              <w:rPr>
                <w:rFonts w:ascii="Times New Roman" w:hAnsi="Times New Roman"/>
                <w:b/>
                <w:bCs/>
                <w:i/>
                <w:iCs/>
                <w:sz w:val="20"/>
                <w:szCs w:val="20"/>
              </w:rPr>
              <w:t xml:space="preserve"> Współpraca ponadregionalna i międzynarodowa</w:t>
            </w:r>
          </w:p>
          <w:p w14:paraId="491244A5" w14:textId="77777777" w:rsidR="009919CF" w:rsidRDefault="009919CF" w:rsidP="000375CD">
            <w:pPr>
              <w:spacing w:after="0" w:line="276" w:lineRule="auto"/>
              <w:jc w:val="both"/>
            </w:pPr>
            <w:r w:rsidRPr="009222F0">
              <w:rPr>
                <w:rFonts w:ascii="Times New Roman" w:hAnsi="Times New Roman"/>
                <w:sz w:val="20"/>
                <w:szCs w:val="20"/>
              </w:rPr>
              <w:t>W priorytet wpisuje się cel operacyjny Strategii tj.:</w:t>
            </w:r>
            <w:r>
              <w:rPr>
                <w:rFonts w:ascii="Times New Roman" w:hAnsi="Times New Roman"/>
                <w:i/>
                <w:iCs/>
                <w:sz w:val="20"/>
                <w:szCs w:val="20"/>
              </w:rPr>
              <w:t xml:space="preserve"> </w:t>
            </w:r>
            <w:r>
              <w:rPr>
                <w:rFonts w:ascii="Times New Roman" w:hAnsi="Times New Roman"/>
                <w:sz w:val="20"/>
                <w:szCs w:val="20"/>
              </w:rPr>
              <w:t xml:space="preserve">1.2. </w:t>
            </w:r>
            <w:r w:rsidRPr="009222F0">
              <w:rPr>
                <w:rFonts w:ascii="Times New Roman" w:hAnsi="Times New Roman"/>
                <w:i/>
                <w:iCs/>
                <w:sz w:val="20"/>
                <w:szCs w:val="20"/>
              </w:rPr>
              <w:t>Wzmocniony</w:t>
            </w:r>
            <w:r>
              <w:rPr>
                <w:rFonts w:ascii="Times New Roman" w:hAnsi="Times New Roman"/>
                <w:i/>
                <w:iCs/>
                <w:sz w:val="20"/>
                <w:szCs w:val="20"/>
              </w:rPr>
              <w:t xml:space="preserve"> potencjał inwestycyjny oraz rozwój przedsiębiorczości.</w:t>
            </w:r>
          </w:p>
          <w:p w14:paraId="5CE039D8" w14:textId="77777777" w:rsidR="009919CF" w:rsidRDefault="009919CF" w:rsidP="000375CD">
            <w:pPr>
              <w:spacing w:after="0" w:line="276" w:lineRule="auto"/>
              <w:jc w:val="both"/>
              <w:rPr>
                <w:rFonts w:ascii="Times New Roman" w:hAnsi="Times New Roman"/>
                <w:b/>
                <w:bCs/>
                <w:sz w:val="20"/>
                <w:szCs w:val="20"/>
              </w:rPr>
            </w:pPr>
            <w:r>
              <w:rPr>
                <w:rFonts w:ascii="Times New Roman" w:hAnsi="Times New Roman"/>
                <w:b/>
                <w:bCs/>
                <w:sz w:val="20"/>
                <w:szCs w:val="20"/>
              </w:rPr>
              <w:t>OBSZAR HORYZONTALNY – TERYTORIALNY WYMIAR STRATEGII</w:t>
            </w:r>
          </w:p>
          <w:p w14:paraId="2117ED63" w14:textId="77777777" w:rsidR="009919CF" w:rsidRDefault="009919CF" w:rsidP="000375CD">
            <w:pPr>
              <w:spacing w:after="0" w:line="276" w:lineRule="auto"/>
              <w:jc w:val="both"/>
              <w:rPr>
                <w:rFonts w:ascii="Times New Roman" w:hAnsi="Times New Roman"/>
                <w:b/>
                <w:bCs/>
                <w:i/>
                <w:iCs/>
                <w:sz w:val="20"/>
                <w:szCs w:val="20"/>
              </w:rPr>
            </w:pPr>
            <w:r w:rsidRPr="009222F0">
              <w:rPr>
                <w:rFonts w:ascii="Times New Roman" w:hAnsi="Times New Roman"/>
                <w:b/>
                <w:bCs/>
                <w:sz w:val="20"/>
                <w:szCs w:val="20"/>
              </w:rPr>
              <w:t>Priorytet 7.1.</w:t>
            </w:r>
            <w:r>
              <w:rPr>
                <w:rFonts w:ascii="Times New Roman" w:hAnsi="Times New Roman"/>
                <w:b/>
                <w:bCs/>
                <w:i/>
                <w:iCs/>
                <w:sz w:val="20"/>
                <w:szCs w:val="20"/>
              </w:rPr>
              <w:t xml:space="preserve"> Wykorzystanie policentrycznego miejskiego układu osadniczego </w:t>
            </w:r>
          </w:p>
          <w:p w14:paraId="2DFAA13E" w14:textId="77777777" w:rsidR="009919CF" w:rsidRDefault="009919CF" w:rsidP="000375CD">
            <w:pPr>
              <w:spacing w:after="0" w:line="276" w:lineRule="auto"/>
              <w:jc w:val="both"/>
            </w:pPr>
            <w:r>
              <w:rPr>
                <w:rFonts w:ascii="Times New Roman" w:hAnsi="Times New Roman"/>
                <w:sz w:val="20"/>
                <w:szCs w:val="20"/>
              </w:rPr>
              <w:t xml:space="preserve">W priorytet wpisują się cele operacyjne Strategii tj.: 1.1. </w:t>
            </w:r>
            <w:r>
              <w:rPr>
                <w:rFonts w:ascii="Times New Roman" w:hAnsi="Times New Roman"/>
                <w:i/>
                <w:iCs/>
                <w:sz w:val="20"/>
                <w:szCs w:val="20"/>
              </w:rPr>
              <w:t xml:space="preserve">Wzrost atrakcyjności turystycznej obszaru, </w:t>
            </w:r>
            <w:r>
              <w:rPr>
                <w:rFonts w:ascii="Times New Roman" w:hAnsi="Times New Roman"/>
                <w:sz w:val="20"/>
                <w:szCs w:val="20"/>
              </w:rPr>
              <w:t xml:space="preserve">1.2. </w:t>
            </w:r>
            <w:r>
              <w:rPr>
                <w:rFonts w:ascii="Times New Roman" w:hAnsi="Times New Roman"/>
                <w:i/>
                <w:iCs/>
                <w:sz w:val="20"/>
                <w:szCs w:val="20"/>
              </w:rPr>
              <w:t xml:space="preserve">Wzmocniony potencjał inwestycyjny oraz rozwój przedsiębiorczości, </w:t>
            </w:r>
            <w:r>
              <w:rPr>
                <w:rFonts w:ascii="Times New Roman" w:hAnsi="Times New Roman"/>
                <w:sz w:val="20"/>
                <w:szCs w:val="20"/>
              </w:rPr>
              <w:t>2.1.</w:t>
            </w:r>
            <w:r>
              <w:rPr>
                <w:rFonts w:ascii="Times New Roman" w:hAnsi="Times New Roman"/>
                <w:i/>
                <w:iCs/>
                <w:sz w:val="20"/>
                <w:szCs w:val="20"/>
              </w:rPr>
              <w:t xml:space="preserve"> Integracja społeczna </w:t>
            </w:r>
            <w:r>
              <w:rPr>
                <w:rFonts w:ascii="Times New Roman" w:hAnsi="Times New Roman"/>
                <w:i/>
                <w:iCs/>
                <w:sz w:val="20"/>
                <w:szCs w:val="20"/>
              </w:rPr>
              <w:lastRenderedPageBreak/>
              <w:t xml:space="preserve">mieszkańców, </w:t>
            </w:r>
            <w:r>
              <w:rPr>
                <w:rFonts w:ascii="Times New Roman" w:hAnsi="Times New Roman"/>
                <w:sz w:val="20"/>
                <w:szCs w:val="20"/>
              </w:rPr>
              <w:t>2.2.</w:t>
            </w:r>
            <w:r>
              <w:rPr>
                <w:rFonts w:ascii="Times New Roman" w:hAnsi="Times New Roman"/>
                <w:i/>
                <w:iCs/>
                <w:sz w:val="20"/>
                <w:szCs w:val="20"/>
              </w:rPr>
              <w:t xml:space="preserve"> Rozwój wspólnot lokalnych, </w:t>
            </w:r>
            <w:r>
              <w:rPr>
                <w:rFonts w:ascii="Times New Roman" w:hAnsi="Times New Roman"/>
                <w:sz w:val="20"/>
                <w:szCs w:val="20"/>
              </w:rPr>
              <w:t>3.1.</w:t>
            </w:r>
            <w:r>
              <w:rPr>
                <w:rFonts w:ascii="Times New Roman" w:hAnsi="Times New Roman"/>
                <w:i/>
                <w:iCs/>
                <w:sz w:val="20"/>
                <w:szCs w:val="20"/>
              </w:rPr>
              <w:t xml:space="preserve"> Przyjazna i zróżnicowana przestrzeń publiczna </w:t>
            </w:r>
            <w:r w:rsidRPr="002B0D88">
              <w:rPr>
                <w:rFonts w:ascii="Times New Roman" w:hAnsi="Times New Roman"/>
                <w:sz w:val="20"/>
                <w:szCs w:val="20"/>
              </w:rPr>
              <w:t>oraz</w:t>
            </w:r>
            <w:r>
              <w:rPr>
                <w:rFonts w:ascii="Times New Roman" w:hAnsi="Times New Roman"/>
                <w:i/>
                <w:iCs/>
                <w:sz w:val="20"/>
                <w:szCs w:val="20"/>
              </w:rPr>
              <w:t xml:space="preserve"> </w:t>
            </w:r>
            <w:r>
              <w:rPr>
                <w:rFonts w:ascii="Times New Roman" w:hAnsi="Times New Roman"/>
                <w:sz w:val="20"/>
                <w:szCs w:val="20"/>
              </w:rPr>
              <w:t>3.2.</w:t>
            </w:r>
            <w:r>
              <w:rPr>
                <w:rFonts w:ascii="Times New Roman" w:hAnsi="Times New Roman"/>
                <w:i/>
                <w:iCs/>
                <w:sz w:val="20"/>
                <w:szCs w:val="20"/>
              </w:rPr>
              <w:t xml:space="preserve"> Rozwój racjonalnego wykorzystania zasobów środowiskowych.</w:t>
            </w:r>
          </w:p>
          <w:p w14:paraId="03089CCC" w14:textId="77777777" w:rsidR="009919CF" w:rsidRDefault="009919CF" w:rsidP="000375CD">
            <w:pPr>
              <w:spacing w:after="0" w:line="276" w:lineRule="auto"/>
              <w:jc w:val="both"/>
              <w:rPr>
                <w:rFonts w:ascii="Times New Roman" w:hAnsi="Times New Roman"/>
                <w:b/>
                <w:bCs/>
                <w:i/>
                <w:iCs/>
                <w:sz w:val="20"/>
                <w:szCs w:val="20"/>
              </w:rPr>
            </w:pPr>
            <w:r>
              <w:rPr>
                <w:rFonts w:ascii="Times New Roman" w:hAnsi="Times New Roman"/>
                <w:b/>
                <w:bCs/>
                <w:i/>
                <w:iCs/>
                <w:sz w:val="20"/>
                <w:szCs w:val="20"/>
              </w:rPr>
              <w:t>Priorytet 7.3. Obszary wymagające szczególnego wsparcia w kontekście równoważenia rozwoju</w:t>
            </w:r>
          </w:p>
          <w:p w14:paraId="7C73E658" w14:textId="77777777" w:rsidR="009919CF" w:rsidRDefault="009919CF" w:rsidP="000375CD">
            <w:pPr>
              <w:spacing w:after="0" w:line="276" w:lineRule="auto"/>
              <w:jc w:val="both"/>
            </w:pPr>
            <w:r>
              <w:rPr>
                <w:rFonts w:ascii="Times New Roman" w:hAnsi="Times New Roman"/>
                <w:sz w:val="20"/>
                <w:szCs w:val="20"/>
              </w:rPr>
              <w:t>W priorytet wpisują się cele operacyjne Strategii tj.:</w:t>
            </w:r>
            <w:r>
              <w:rPr>
                <w:rFonts w:ascii="Times New Roman" w:hAnsi="Times New Roman"/>
                <w:i/>
                <w:iCs/>
                <w:sz w:val="20"/>
                <w:szCs w:val="20"/>
              </w:rPr>
              <w:t xml:space="preserve"> </w:t>
            </w:r>
            <w:r>
              <w:rPr>
                <w:rFonts w:ascii="Times New Roman" w:hAnsi="Times New Roman"/>
                <w:sz w:val="20"/>
                <w:szCs w:val="20"/>
              </w:rPr>
              <w:t>1.1.</w:t>
            </w:r>
            <w:r>
              <w:rPr>
                <w:rFonts w:ascii="Times New Roman" w:hAnsi="Times New Roman"/>
                <w:i/>
                <w:iCs/>
                <w:sz w:val="20"/>
                <w:szCs w:val="20"/>
              </w:rPr>
              <w:t xml:space="preserve"> Wzrost atrakcyjności turystycznej obszaru, </w:t>
            </w:r>
            <w:r>
              <w:rPr>
                <w:rFonts w:ascii="Times New Roman" w:hAnsi="Times New Roman"/>
                <w:sz w:val="20"/>
                <w:szCs w:val="20"/>
              </w:rPr>
              <w:t>1.2.</w:t>
            </w:r>
            <w:r>
              <w:rPr>
                <w:rFonts w:ascii="Times New Roman" w:hAnsi="Times New Roman"/>
                <w:i/>
                <w:iCs/>
                <w:sz w:val="20"/>
                <w:szCs w:val="20"/>
              </w:rPr>
              <w:t xml:space="preserve"> Wzmocniony potencjał inwestycyjny oraz rozwój przedsiębiorczości, </w:t>
            </w:r>
            <w:r>
              <w:rPr>
                <w:rFonts w:ascii="Times New Roman" w:hAnsi="Times New Roman"/>
                <w:sz w:val="20"/>
                <w:szCs w:val="20"/>
              </w:rPr>
              <w:t>2.1.</w:t>
            </w:r>
            <w:r>
              <w:rPr>
                <w:rFonts w:ascii="Times New Roman" w:hAnsi="Times New Roman"/>
                <w:i/>
                <w:iCs/>
                <w:sz w:val="20"/>
                <w:szCs w:val="20"/>
              </w:rPr>
              <w:t xml:space="preserve"> Integracja społeczna mieszkańców, </w:t>
            </w:r>
            <w:r>
              <w:rPr>
                <w:rFonts w:ascii="Times New Roman" w:hAnsi="Times New Roman"/>
                <w:sz w:val="20"/>
                <w:szCs w:val="20"/>
              </w:rPr>
              <w:t>2.2.</w:t>
            </w:r>
            <w:r>
              <w:rPr>
                <w:rFonts w:ascii="Times New Roman" w:hAnsi="Times New Roman"/>
                <w:i/>
                <w:iCs/>
                <w:sz w:val="20"/>
                <w:szCs w:val="20"/>
              </w:rPr>
              <w:t xml:space="preserve"> Rozwój wspólnot lokalnych </w:t>
            </w:r>
            <w:r w:rsidRPr="002B0D88">
              <w:rPr>
                <w:rFonts w:ascii="Times New Roman" w:hAnsi="Times New Roman"/>
                <w:sz w:val="20"/>
                <w:szCs w:val="20"/>
              </w:rPr>
              <w:t>oraz</w:t>
            </w:r>
            <w:r>
              <w:rPr>
                <w:rFonts w:ascii="Times New Roman" w:hAnsi="Times New Roman"/>
                <w:i/>
                <w:iCs/>
                <w:sz w:val="20"/>
                <w:szCs w:val="20"/>
              </w:rPr>
              <w:t xml:space="preserve"> </w:t>
            </w:r>
            <w:r>
              <w:rPr>
                <w:rFonts w:ascii="Times New Roman" w:hAnsi="Times New Roman"/>
                <w:sz w:val="20"/>
                <w:szCs w:val="20"/>
              </w:rPr>
              <w:t>3.1.</w:t>
            </w:r>
            <w:r>
              <w:rPr>
                <w:rFonts w:ascii="Times New Roman" w:hAnsi="Times New Roman"/>
                <w:i/>
                <w:iCs/>
                <w:sz w:val="20"/>
                <w:szCs w:val="20"/>
              </w:rPr>
              <w:t xml:space="preserve"> Przyjazna i zróżnicowana przestrzeń publiczna.</w:t>
            </w:r>
          </w:p>
          <w:p w14:paraId="0558AC92" w14:textId="77777777" w:rsidR="009919CF" w:rsidRDefault="009919CF" w:rsidP="000375CD">
            <w:pPr>
              <w:spacing w:after="0" w:line="276" w:lineRule="auto"/>
              <w:jc w:val="both"/>
              <w:rPr>
                <w:rFonts w:ascii="Times New Roman" w:hAnsi="Times New Roman"/>
                <w:b/>
                <w:bCs/>
                <w:i/>
                <w:iCs/>
                <w:sz w:val="20"/>
                <w:szCs w:val="20"/>
              </w:rPr>
            </w:pPr>
            <w:r>
              <w:rPr>
                <w:rFonts w:ascii="Times New Roman" w:hAnsi="Times New Roman"/>
                <w:b/>
                <w:bCs/>
                <w:i/>
                <w:iCs/>
                <w:sz w:val="20"/>
                <w:szCs w:val="20"/>
              </w:rPr>
              <w:t>Priorytet 7.4. Obszary wiejskie – wysoka jakość przestrzeni do zamieszkania, pracy i wypoczynku</w:t>
            </w:r>
          </w:p>
          <w:p w14:paraId="35E10520" w14:textId="77777777" w:rsidR="009919CF" w:rsidRDefault="009919CF" w:rsidP="000375CD">
            <w:pPr>
              <w:spacing w:after="0" w:line="276" w:lineRule="auto"/>
              <w:jc w:val="both"/>
            </w:pPr>
            <w:r>
              <w:rPr>
                <w:rFonts w:ascii="Times New Roman" w:hAnsi="Times New Roman"/>
                <w:sz w:val="20"/>
                <w:szCs w:val="20"/>
              </w:rPr>
              <w:t>W priorytet wpisują się cele operacyjne Strategii tj.: 1.1.</w:t>
            </w:r>
            <w:r>
              <w:rPr>
                <w:rFonts w:ascii="Times New Roman" w:hAnsi="Times New Roman"/>
                <w:i/>
                <w:iCs/>
                <w:sz w:val="20"/>
                <w:szCs w:val="20"/>
              </w:rPr>
              <w:t xml:space="preserve"> Wzrost atrakcyjności turystycznej obszaru, </w:t>
            </w:r>
            <w:r>
              <w:rPr>
                <w:rFonts w:ascii="Times New Roman" w:hAnsi="Times New Roman"/>
                <w:sz w:val="20"/>
                <w:szCs w:val="20"/>
              </w:rPr>
              <w:t>1.2.</w:t>
            </w:r>
            <w:r>
              <w:rPr>
                <w:rFonts w:ascii="Times New Roman" w:hAnsi="Times New Roman"/>
                <w:i/>
                <w:iCs/>
                <w:sz w:val="20"/>
                <w:szCs w:val="20"/>
              </w:rPr>
              <w:t xml:space="preserve"> Wzmocniony potencjał inwestycyjny oraz rozwój przedsiębiorczości, </w:t>
            </w:r>
            <w:r w:rsidRPr="002B0D88">
              <w:rPr>
                <w:rFonts w:ascii="Times New Roman" w:hAnsi="Times New Roman"/>
                <w:sz w:val="20"/>
                <w:szCs w:val="20"/>
              </w:rPr>
              <w:t>2.1.</w:t>
            </w:r>
            <w:r>
              <w:rPr>
                <w:rFonts w:ascii="Times New Roman" w:hAnsi="Times New Roman"/>
                <w:i/>
                <w:iCs/>
                <w:sz w:val="20"/>
                <w:szCs w:val="20"/>
              </w:rPr>
              <w:t xml:space="preserve"> Integracja społeczna mieszkańców, </w:t>
            </w:r>
            <w:r w:rsidRPr="002B0D88">
              <w:rPr>
                <w:rFonts w:ascii="Times New Roman" w:hAnsi="Times New Roman"/>
                <w:sz w:val="20"/>
                <w:szCs w:val="20"/>
              </w:rPr>
              <w:t>2.2.</w:t>
            </w:r>
            <w:r>
              <w:rPr>
                <w:rFonts w:ascii="Times New Roman" w:hAnsi="Times New Roman"/>
                <w:i/>
                <w:iCs/>
                <w:sz w:val="20"/>
                <w:szCs w:val="20"/>
              </w:rPr>
              <w:t xml:space="preserve"> Rozwój wspólnot lokalnych, </w:t>
            </w:r>
            <w:r w:rsidRPr="002B0D88">
              <w:rPr>
                <w:rFonts w:ascii="Times New Roman" w:hAnsi="Times New Roman"/>
                <w:sz w:val="20"/>
                <w:szCs w:val="20"/>
              </w:rPr>
              <w:t>3.1.</w:t>
            </w:r>
            <w:r>
              <w:rPr>
                <w:rFonts w:ascii="Times New Roman" w:hAnsi="Times New Roman"/>
                <w:i/>
                <w:iCs/>
                <w:sz w:val="20"/>
                <w:szCs w:val="20"/>
              </w:rPr>
              <w:t xml:space="preserve"> Przyjazna i zróżnicowana przestrzeń publiczna </w:t>
            </w:r>
            <w:r w:rsidRPr="002B0D88">
              <w:rPr>
                <w:rFonts w:ascii="Times New Roman" w:hAnsi="Times New Roman"/>
                <w:sz w:val="20"/>
                <w:szCs w:val="20"/>
              </w:rPr>
              <w:t>oraz 3.2.</w:t>
            </w:r>
            <w:r>
              <w:rPr>
                <w:rFonts w:ascii="Times New Roman" w:hAnsi="Times New Roman"/>
                <w:i/>
                <w:iCs/>
                <w:sz w:val="20"/>
                <w:szCs w:val="20"/>
              </w:rPr>
              <w:t xml:space="preserve"> Rozwój racjonalnego wykorzystania zasobów środowiskowych.</w:t>
            </w:r>
          </w:p>
          <w:p w14:paraId="148E7D49" w14:textId="77777777" w:rsidR="009919CF" w:rsidRDefault="009919CF" w:rsidP="000375CD">
            <w:pPr>
              <w:spacing w:after="0" w:line="276" w:lineRule="auto"/>
              <w:jc w:val="both"/>
            </w:pPr>
            <w:r>
              <w:rPr>
                <w:rFonts w:ascii="Times New Roman" w:eastAsia="Times New Roman" w:hAnsi="Times New Roman"/>
                <w:color w:val="000000"/>
                <w:sz w:val="20"/>
                <w:szCs w:val="20"/>
              </w:rPr>
              <w:t>Wśród Obszarów Strategicznej Interwencji wskazanych na poziomie krajowym oraz regionalnym znalazły się m.in.: obszary zagrożone trwałą marginalizacją, a wśród nich gminy wchodzące w skład Partnerstwa Kolbuszowskiego. Podejmowane działania mają identyfikować i wzmacniać czynniki rozwojowe obszarów o słabszych perspektywach rozwojowych, wynikających ze struktury społeczno-gospodarczej, peryferyjnego położenia bądź utraty dotychczasowych funkcji. Oczekiwanymi celami będzie m.in. zwiększenie zasobów infrastrukturalnych w strategicznych sektorach, zdynamizowanie rozwoju społeczno-gospodarczego w oparciu o lokalne potencjały, rozwój przedsiębiorczości i innowacyjności, poprawa dostępu do podstawowych usług publicznych, zniwelowanie wykluczenia transportowego. Zakładane działania dla tego obszaru, to m.in.</w:t>
            </w:r>
            <w:r>
              <w:rPr>
                <w:rFonts w:ascii="Times New Roman" w:eastAsia="Times New Roman" w:hAnsi="Times New Roman"/>
                <w:i/>
                <w:iCs/>
                <w:color w:val="000000"/>
                <w:sz w:val="20"/>
                <w:szCs w:val="20"/>
              </w:rPr>
              <w:t>:</w:t>
            </w:r>
          </w:p>
          <w:p w14:paraId="39691922" w14:textId="77777777" w:rsidR="009919CF" w:rsidRDefault="009919CF" w:rsidP="000375CD">
            <w:pPr>
              <w:numPr>
                <w:ilvl w:val="0"/>
                <w:numId w:val="122"/>
              </w:numPr>
              <w:spacing w:after="0" w:line="276" w:lineRule="auto"/>
              <w:ind w:left="320" w:hanging="283"/>
              <w:jc w:val="both"/>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aktywizacja lokalnych inicjatyw gospodarczych i społecznych poprzez wykorzystanie potencjału podmiotów publicznych, prywatnych, organizacji pozarządowych i mieszkańców; </w:t>
            </w:r>
          </w:p>
          <w:p w14:paraId="0FF60F5C" w14:textId="77777777" w:rsidR="009919CF" w:rsidRDefault="009919CF" w:rsidP="000375CD">
            <w:pPr>
              <w:numPr>
                <w:ilvl w:val="0"/>
                <w:numId w:val="122"/>
              </w:numPr>
              <w:spacing w:after="0" w:line="276" w:lineRule="auto"/>
              <w:ind w:left="320" w:hanging="283"/>
              <w:jc w:val="both"/>
              <w:rPr>
                <w:rFonts w:ascii="Times New Roman" w:eastAsia="Times New Roman" w:hAnsi="Times New Roman"/>
                <w:color w:val="000000"/>
                <w:sz w:val="20"/>
                <w:szCs w:val="20"/>
              </w:rPr>
            </w:pPr>
            <w:r>
              <w:rPr>
                <w:rFonts w:ascii="Times New Roman" w:eastAsia="Times New Roman" w:hAnsi="Times New Roman"/>
                <w:color w:val="000000"/>
                <w:sz w:val="20"/>
                <w:szCs w:val="20"/>
              </w:rPr>
              <w:t>poprawa atrakcyjności inwestycyjnej poprzez zapewnienie przygotowanych terenów inwestycyjnych;</w:t>
            </w:r>
          </w:p>
          <w:p w14:paraId="6DB80660" w14:textId="77777777" w:rsidR="009919CF" w:rsidRDefault="009919CF" w:rsidP="000375CD">
            <w:pPr>
              <w:numPr>
                <w:ilvl w:val="0"/>
                <w:numId w:val="122"/>
              </w:numPr>
              <w:spacing w:after="0" w:line="276" w:lineRule="auto"/>
              <w:ind w:left="320" w:hanging="283"/>
              <w:jc w:val="both"/>
              <w:rPr>
                <w:rFonts w:ascii="Times New Roman" w:eastAsia="Times New Roman" w:hAnsi="Times New Roman"/>
                <w:color w:val="000000"/>
                <w:sz w:val="20"/>
                <w:szCs w:val="20"/>
              </w:rPr>
            </w:pPr>
            <w:r>
              <w:rPr>
                <w:rFonts w:ascii="Times New Roman" w:eastAsia="Times New Roman" w:hAnsi="Times New Roman"/>
                <w:color w:val="000000"/>
                <w:sz w:val="20"/>
                <w:szCs w:val="20"/>
              </w:rPr>
              <w:t>pobudzanie procesów rozwojowych poprzez zapewnienie lepszej dostępności komunikacyjnej na zewnątrz, w tym rozwój infrastruktury drogowej łączącej się z węzłami sieci dróg szybkiego ruchu oraz infrastruktury kolejowej;</w:t>
            </w:r>
          </w:p>
          <w:p w14:paraId="47D9756E" w14:textId="77777777" w:rsidR="009919CF" w:rsidRDefault="009919CF" w:rsidP="000375CD">
            <w:pPr>
              <w:numPr>
                <w:ilvl w:val="0"/>
                <w:numId w:val="122"/>
              </w:numPr>
              <w:spacing w:after="0" w:line="276" w:lineRule="auto"/>
              <w:ind w:left="320" w:hanging="283"/>
              <w:jc w:val="both"/>
              <w:rPr>
                <w:rFonts w:ascii="Times New Roman" w:eastAsia="Times New Roman" w:hAnsi="Times New Roman"/>
                <w:color w:val="000000"/>
                <w:sz w:val="20"/>
                <w:szCs w:val="20"/>
              </w:rPr>
            </w:pPr>
            <w:r>
              <w:rPr>
                <w:rFonts w:ascii="Times New Roman" w:eastAsia="Times New Roman" w:hAnsi="Times New Roman"/>
                <w:color w:val="000000"/>
                <w:sz w:val="20"/>
                <w:szCs w:val="20"/>
              </w:rPr>
              <w:t>intensyfikacja działań w zakresie ochrony i poprawy stanu środowiska przyrodniczego.</w:t>
            </w:r>
          </w:p>
          <w:p w14:paraId="7C7ACDCE" w14:textId="77777777" w:rsidR="009919CF" w:rsidRDefault="009919CF" w:rsidP="000375CD">
            <w:pPr>
              <w:spacing w:after="0" w:line="276" w:lineRule="auto"/>
              <w:jc w:val="both"/>
            </w:pPr>
            <w:r>
              <w:rPr>
                <w:rFonts w:ascii="Times New Roman" w:eastAsia="Times New Roman" w:hAnsi="Times New Roman"/>
                <w:sz w:val="20"/>
                <w:szCs w:val="20"/>
              </w:rPr>
              <w:t xml:space="preserve">Zaplanowane do realizacji projekty w ramach </w:t>
            </w:r>
            <w:r>
              <w:rPr>
                <w:rFonts w:ascii="Times New Roman" w:hAnsi="Times New Roman"/>
                <w:i/>
                <w:iCs/>
                <w:sz w:val="20"/>
                <w:szCs w:val="20"/>
              </w:rPr>
              <w:t xml:space="preserve">Strategii Rozwoju Ponadlokalnego dla Partnerstwa Kolbuszowskiego na lata 2022–2030 </w:t>
            </w:r>
            <w:r>
              <w:rPr>
                <w:rFonts w:ascii="Times New Roman" w:hAnsi="Times New Roman"/>
                <w:sz w:val="20"/>
                <w:szCs w:val="20"/>
              </w:rPr>
              <w:t xml:space="preserve">odpowiadają na wskazane powyżej zakładane działania. </w:t>
            </w:r>
            <w:r>
              <w:rPr>
                <w:rFonts w:ascii="Times New Roman" w:eastAsia="Times New Roman" w:hAnsi="Times New Roman"/>
                <w:sz w:val="20"/>
                <w:szCs w:val="20"/>
              </w:rPr>
              <w:t xml:space="preserve">Gminy Partnerstwa Kolbuszowskiego zostały również uwzględnione na poziomie regionalnym jako </w:t>
            </w:r>
            <w:r>
              <w:rPr>
                <w:rFonts w:ascii="Times New Roman" w:hAnsi="Times New Roman"/>
                <w:bCs/>
                <w:i/>
                <w:iCs/>
                <w:sz w:val="20"/>
                <w:szCs w:val="20"/>
              </w:rPr>
              <w:t>Obszary wiejskie</w:t>
            </w:r>
            <w:r>
              <w:rPr>
                <w:rFonts w:ascii="Times New Roman" w:hAnsi="Times New Roman"/>
                <w:bCs/>
                <w:sz w:val="20"/>
                <w:szCs w:val="20"/>
              </w:rPr>
              <w:t xml:space="preserve"> województwa podkarpackiego</w:t>
            </w:r>
            <w:r>
              <w:rPr>
                <w:rFonts w:ascii="Times New Roman" w:hAnsi="Times New Roman"/>
                <w:bCs/>
                <w:i/>
                <w:iCs/>
                <w:sz w:val="20"/>
                <w:szCs w:val="20"/>
              </w:rPr>
              <w:t xml:space="preserve">. </w:t>
            </w:r>
            <w:r>
              <w:rPr>
                <w:rFonts w:ascii="Times New Roman" w:hAnsi="Times New Roman"/>
                <w:bCs/>
                <w:sz w:val="20"/>
                <w:szCs w:val="20"/>
              </w:rPr>
              <w:t xml:space="preserve">Do głównych kierunków w tych obszarach należy między innymi: </w:t>
            </w:r>
          </w:p>
          <w:p w14:paraId="0E3657AB" w14:textId="77777777" w:rsidR="009919CF" w:rsidRDefault="009919CF" w:rsidP="000375CD">
            <w:pPr>
              <w:numPr>
                <w:ilvl w:val="0"/>
                <w:numId w:val="123"/>
              </w:numPr>
              <w:spacing w:after="0" w:line="276" w:lineRule="auto"/>
              <w:ind w:left="320" w:hanging="283"/>
              <w:jc w:val="both"/>
            </w:pPr>
            <w:r>
              <w:rPr>
                <w:rFonts w:ascii="Times New Roman" w:eastAsia="Times New Roman" w:hAnsi="Times New Roman"/>
                <w:sz w:val="20"/>
                <w:szCs w:val="20"/>
              </w:rPr>
              <w:t>wielofunkcyjny rozwój obszarów wiejskich poprzez rozwój infrastruktury technicznej;</w:t>
            </w:r>
          </w:p>
          <w:p w14:paraId="55CDEA1A" w14:textId="77777777" w:rsidR="009919CF" w:rsidRDefault="009919CF" w:rsidP="000375CD">
            <w:pPr>
              <w:numPr>
                <w:ilvl w:val="0"/>
                <w:numId w:val="123"/>
              </w:numPr>
              <w:spacing w:after="0" w:line="276" w:lineRule="auto"/>
              <w:ind w:left="320" w:hanging="283"/>
              <w:jc w:val="both"/>
            </w:pPr>
            <w:r>
              <w:rPr>
                <w:rFonts w:ascii="Times New Roman" w:eastAsia="Times New Roman" w:hAnsi="Times New Roman"/>
                <w:sz w:val="20"/>
                <w:szCs w:val="20"/>
              </w:rPr>
              <w:t>rozwój przedsiębiorczości na obszarach wiejskich;</w:t>
            </w:r>
          </w:p>
          <w:p w14:paraId="579ABD03" w14:textId="77777777" w:rsidR="009919CF" w:rsidRDefault="009919CF" w:rsidP="000375CD">
            <w:pPr>
              <w:numPr>
                <w:ilvl w:val="0"/>
                <w:numId w:val="123"/>
              </w:numPr>
              <w:spacing w:after="0" w:line="276" w:lineRule="auto"/>
              <w:ind w:left="320" w:hanging="283"/>
              <w:jc w:val="both"/>
            </w:pPr>
            <w:r>
              <w:rPr>
                <w:rFonts w:ascii="Times New Roman" w:eastAsia="Times New Roman" w:hAnsi="Times New Roman"/>
                <w:sz w:val="20"/>
                <w:szCs w:val="20"/>
              </w:rPr>
              <w:lastRenderedPageBreak/>
              <w:t>integracja i aktywizacja społeczności wiejskiej w aspekcie społecznym i kulturowym;</w:t>
            </w:r>
          </w:p>
          <w:p w14:paraId="66520690" w14:textId="77777777" w:rsidR="009919CF" w:rsidRPr="006B5362" w:rsidRDefault="009919CF" w:rsidP="000375CD">
            <w:pPr>
              <w:numPr>
                <w:ilvl w:val="0"/>
                <w:numId w:val="123"/>
              </w:numPr>
              <w:spacing w:after="0" w:line="276" w:lineRule="auto"/>
              <w:ind w:left="320" w:hanging="283"/>
              <w:jc w:val="both"/>
            </w:pPr>
            <w:r>
              <w:rPr>
                <w:rFonts w:ascii="Times New Roman" w:eastAsia="Times New Roman" w:hAnsi="Times New Roman"/>
                <w:sz w:val="20"/>
                <w:szCs w:val="20"/>
              </w:rPr>
              <w:t>racjonalizacja przestrzeni wiejskiej.</w:t>
            </w:r>
          </w:p>
          <w:p w14:paraId="73D2A06B" w14:textId="77777777" w:rsidR="009919CF" w:rsidRDefault="009919CF" w:rsidP="000375CD">
            <w:pPr>
              <w:spacing w:after="0" w:line="276" w:lineRule="auto"/>
              <w:ind w:left="37"/>
              <w:jc w:val="both"/>
            </w:pPr>
            <w:r>
              <w:rPr>
                <w:rFonts w:ascii="Times New Roman" w:eastAsia="Times New Roman" w:hAnsi="Times New Roman"/>
                <w:sz w:val="20"/>
                <w:szCs w:val="20"/>
              </w:rPr>
              <w:t xml:space="preserve">Zaplanowane do realizacji projekty w ramach </w:t>
            </w:r>
            <w:r>
              <w:rPr>
                <w:rFonts w:ascii="Times New Roman" w:hAnsi="Times New Roman"/>
                <w:i/>
                <w:iCs/>
                <w:sz w:val="20"/>
                <w:szCs w:val="20"/>
              </w:rPr>
              <w:t xml:space="preserve">Strategii Rozwoju Ponadlokalnego dla Partnerstwa Kolbuszowskiego na lata 2022–2030 </w:t>
            </w:r>
            <w:r>
              <w:rPr>
                <w:rFonts w:ascii="Times New Roman" w:hAnsi="Times New Roman"/>
                <w:sz w:val="20"/>
                <w:szCs w:val="20"/>
              </w:rPr>
              <w:t xml:space="preserve">odpowiadają na wskazane powyżej kierunki działań. </w:t>
            </w:r>
          </w:p>
        </w:tc>
        <w:tc>
          <w:tcPr>
            <w:tcW w:w="40" w:type="dxa"/>
            <w:shd w:val="clear" w:color="auto" w:fill="auto"/>
            <w:tcMar>
              <w:top w:w="0" w:type="dxa"/>
              <w:left w:w="10" w:type="dxa"/>
              <w:bottom w:w="0" w:type="dxa"/>
              <w:right w:w="10" w:type="dxa"/>
            </w:tcMar>
          </w:tcPr>
          <w:p w14:paraId="72612E77" w14:textId="77777777" w:rsidR="009919CF" w:rsidRDefault="009919CF" w:rsidP="000375CD">
            <w:pPr>
              <w:spacing w:after="0" w:line="276" w:lineRule="auto"/>
              <w:jc w:val="both"/>
              <w:textAlignment w:val="auto"/>
              <w:rPr>
                <w:rFonts w:ascii="Times New Roman" w:hAnsi="Times New Roman"/>
                <w:sz w:val="20"/>
                <w:szCs w:val="20"/>
              </w:rPr>
            </w:pPr>
          </w:p>
        </w:tc>
      </w:tr>
      <w:tr w:rsidR="009919CF" w14:paraId="7935181F"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E7BDD"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lastRenderedPageBreak/>
              <w:t>12.</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2B956" w14:textId="77777777" w:rsidR="009919CF" w:rsidRDefault="009919CF" w:rsidP="000375CD">
            <w:pPr>
              <w:spacing w:after="0" w:line="276" w:lineRule="auto"/>
              <w:jc w:val="center"/>
              <w:textAlignment w:val="auto"/>
            </w:pPr>
            <w:r>
              <w:rPr>
                <w:rFonts w:ascii="Times New Roman" w:hAnsi="Times New Roman"/>
                <w:i/>
                <w:iCs/>
                <w:sz w:val="20"/>
                <w:szCs w:val="20"/>
              </w:rPr>
              <w:t>Plan Zagospodarowania Przestrzennego Województwa Podkarpackiego</w:t>
            </w:r>
            <w:r>
              <w:rPr>
                <w:rFonts w:ascii="Times New Roman" w:hAnsi="Times New Roman"/>
                <w:i/>
                <w:iCs/>
                <w:sz w:val="20"/>
                <w:szCs w:val="20"/>
                <w:vertAlign w:val="superscript"/>
              </w:rPr>
              <w:footnoteReference w:id="28"/>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CC8DF" w14:textId="77777777" w:rsidR="009919CF" w:rsidRDefault="009919CF" w:rsidP="000375CD">
            <w:pPr>
              <w:spacing w:after="0" w:line="276" w:lineRule="auto"/>
              <w:ind w:left="40"/>
              <w:jc w:val="both"/>
            </w:pPr>
            <w:r>
              <w:rPr>
                <w:rFonts w:ascii="Times New Roman" w:hAnsi="Times New Roman"/>
                <w:sz w:val="20"/>
                <w:szCs w:val="20"/>
              </w:rPr>
              <w:t xml:space="preserve">W </w:t>
            </w:r>
            <w:r>
              <w:rPr>
                <w:rFonts w:ascii="Times New Roman" w:hAnsi="Times New Roman"/>
                <w:i/>
                <w:iCs/>
                <w:sz w:val="20"/>
                <w:szCs w:val="20"/>
              </w:rPr>
              <w:t xml:space="preserve">Planie Zagospodarowania Przestrzennego Województwa Podkarpackiego </w:t>
            </w:r>
            <w:r>
              <w:rPr>
                <w:rFonts w:ascii="Times New Roman" w:hAnsi="Times New Roman"/>
                <w:sz w:val="20"/>
                <w:szCs w:val="20"/>
              </w:rPr>
              <w:t>(PZPWP)</w:t>
            </w:r>
            <w:r>
              <w:rPr>
                <w:rFonts w:ascii="Times New Roman" w:hAnsi="Times New Roman"/>
                <w:i/>
                <w:iCs/>
                <w:sz w:val="20"/>
                <w:szCs w:val="20"/>
              </w:rPr>
              <w:t xml:space="preserve"> </w:t>
            </w:r>
            <w:r>
              <w:rPr>
                <w:rFonts w:ascii="Times New Roman" w:hAnsi="Times New Roman"/>
                <w:sz w:val="20"/>
                <w:szCs w:val="20"/>
              </w:rPr>
              <w:t xml:space="preserve">wskazano, że na terenie województwa podkarpackiego znajduje się 12 obszarów funkcjonalnych. </w:t>
            </w:r>
          </w:p>
          <w:p w14:paraId="4012E86E" w14:textId="77777777" w:rsidR="009919CF" w:rsidRDefault="009919CF" w:rsidP="000375CD">
            <w:pPr>
              <w:spacing w:after="0" w:line="276" w:lineRule="auto"/>
              <w:ind w:left="40"/>
              <w:jc w:val="both"/>
            </w:pPr>
            <w:r>
              <w:rPr>
                <w:rFonts w:ascii="Times New Roman" w:hAnsi="Times New Roman"/>
                <w:color w:val="000000"/>
                <w:sz w:val="20"/>
                <w:szCs w:val="20"/>
              </w:rPr>
              <w:t xml:space="preserve">Miasto Kolbuszowa, wchodzące w skład Partnerstwa Kolbuszowskiego, ze względu na sytuację społeczno-ekonomiczną zostało zaliczone do miast o dobrych podstawach rozwoju tj. ośrodek powiatowy </w:t>
            </w:r>
            <w:r>
              <w:rPr>
                <w:rFonts w:ascii="Times New Roman" w:hAnsi="Times New Roman"/>
                <w:sz w:val="20"/>
                <w:szCs w:val="20"/>
              </w:rPr>
              <w:t>oparty na funkcjach administracyjno-usługowych oraz przemysłowych, zapewniający dostęp do usług i dóbr publicznych o standardzie powiatowym, wymagający jednak wsparcia w zakresie rozwoju funkcji ponadlokalnych oraz wdrożenia programu rewitalizacji.</w:t>
            </w:r>
          </w:p>
          <w:p w14:paraId="306BA080" w14:textId="77777777" w:rsidR="009919CF" w:rsidRDefault="009919CF" w:rsidP="000375CD">
            <w:pPr>
              <w:spacing w:after="0" w:line="276" w:lineRule="auto"/>
              <w:ind w:left="40"/>
              <w:jc w:val="both"/>
            </w:pPr>
            <w:r>
              <w:rPr>
                <w:rFonts w:ascii="Times New Roman" w:hAnsi="Times New Roman"/>
                <w:color w:val="000000"/>
                <w:sz w:val="20"/>
                <w:szCs w:val="20"/>
              </w:rPr>
              <w:t xml:space="preserve">Priorytetem rozwojowym obszaru jest: </w:t>
            </w:r>
            <w:r>
              <w:rPr>
                <w:rFonts w:ascii="Times New Roman" w:hAnsi="Times New Roman"/>
                <w:i/>
                <w:iCs/>
                <w:color w:val="000000"/>
                <w:sz w:val="20"/>
                <w:szCs w:val="20"/>
              </w:rPr>
              <w:t xml:space="preserve">Integracja ośrodka </w:t>
            </w:r>
            <w:proofErr w:type="spellStart"/>
            <w:r>
              <w:rPr>
                <w:rFonts w:ascii="Times New Roman" w:hAnsi="Times New Roman"/>
                <w:i/>
                <w:iCs/>
                <w:color w:val="000000"/>
                <w:sz w:val="20"/>
                <w:szCs w:val="20"/>
              </w:rPr>
              <w:t>subregionalnego</w:t>
            </w:r>
            <w:proofErr w:type="spellEnd"/>
            <w:r>
              <w:rPr>
                <w:rFonts w:ascii="Times New Roman" w:hAnsi="Times New Roman"/>
                <w:i/>
                <w:iCs/>
                <w:color w:val="000000"/>
                <w:sz w:val="20"/>
                <w:szCs w:val="20"/>
              </w:rPr>
              <w:t xml:space="preserve"> z jego obszarem funkcjonalnym w celu rozwoju potencjału gospodarczego oraz poprawy warunków życia mieszkańców.</w:t>
            </w:r>
            <w:r>
              <w:rPr>
                <w:rFonts w:ascii="Times New Roman" w:hAnsi="Times New Roman"/>
                <w:color w:val="000000"/>
                <w:sz w:val="20"/>
                <w:szCs w:val="20"/>
              </w:rPr>
              <w:t xml:space="preserve"> Funkcje rozwojowe obszaru: podstawowa – usługowa, oraz towarzysząca – rekreacyjno-turystyczna, produkcyjna. </w:t>
            </w:r>
          </w:p>
          <w:p w14:paraId="2BF90E7E" w14:textId="77777777" w:rsidR="009919CF" w:rsidRDefault="009919CF" w:rsidP="000375CD">
            <w:pPr>
              <w:spacing w:after="0" w:line="276" w:lineRule="auto"/>
              <w:ind w:left="40"/>
              <w:jc w:val="both"/>
              <w:rPr>
                <w:rFonts w:ascii="Times New Roman" w:hAnsi="Times New Roman"/>
                <w:color w:val="000000"/>
                <w:sz w:val="20"/>
                <w:szCs w:val="20"/>
              </w:rPr>
            </w:pPr>
            <w:r>
              <w:rPr>
                <w:rFonts w:ascii="Times New Roman" w:hAnsi="Times New Roman"/>
                <w:color w:val="000000"/>
                <w:sz w:val="20"/>
                <w:szCs w:val="20"/>
              </w:rPr>
              <w:t>Ponadto Kolbuszowa została wyróżniona wśród miast oraz dawnych ośrodków miejskich, w tym miejscowości z zachowaną drewnianą zabudową małomiasteczkową, co daje szanse na rewaloryzację historycznych układów urbanistycznych i innych założeń przestrzennych.</w:t>
            </w:r>
          </w:p>
          <w:p w14:paraId="0CADAFE6" w14:textId="77777777" w:rsidR="009919CF" w:rsidRDefault="009919CF" w:rsidP="000375CD">
            <w:pPr>
              <w:spacing w:after="0" w:line="276" w:lineRule="auto"/>
              <w:ind w:left="40"/>
              <w:jc w:val="both"/>
            </w:pPr>
            <w:r>
              <w:rPr>
                <w:rFonts w:ascii="Times New Roman" w:hAnsi="Times New Roman"/>
                <w:i/>
                <w:iCs/>
                <w:sz w:val="20"/>
                <w:szCs w:val="20"/>
              </w:rPr>
              <w:t>W Planie Zagospodarowania Przestrzennego Województwa Podkarpackiego</w:t>
            </w:r>
            <w:r>
              <w:rPr>
                <w:rFonts w:ascii="Times New Roman" w:hAnsi="Times New Roman"/>
                <w:sz w:val="20"/>
                <w:szCs w:val="20"/>
              </w:rPr>
              <w:t xml:space="preserve"> opisano także Obszar Funkcjonalny Innowacyjnego Przemysłu (OFIP), do którego należą gminy Partnerstwa Kolbuszowskiego. Obszar zajmuje powierzchnię ok. 4 475,3 km</w:t>
            </w:r>
            <w:r>
              <w:rPr>
                <w:rFonts w:ascii="Times New Roman" w:hAnsi="Times New Roman"/>
                <w:sz w:val="20"/>
                <w:szCs w:val="20"/>
                <w:vertAlign w:val="superscript"/>
              </w:rPr>
              <w:t>2</w:t>
            </w:r>
            <w:r>
              <w:rPr>
                <w:rFonts w:ascii="Times New Roman" w:hAnsi="Times New Roman"/>
                <w:sz w:val="20"/>
                <w:szCs w:val="20"/>
              </w:rPr>
              <w:t xml:space="preserve"> (ok. 25% pow. województwa). OFIP obejmuje tereny centralnej i północnej części województwa (Nizinę Nadwiślańską, Dolinę Dolnego Sanu, Dolinę Dolnej Wisłoki, Równinę Tarnobrzeską, Płaskowyż Kolbuszowski i Pradolinę Podkarpacką). Obszar obejmuje 6 miast, 11 gmin miejsko-wiejskich oraz 23 gminy wiejskie. W obrębie OFIP znajdują się miejskie obszary funkcjonalne ośrodków </w:t>
            </w:r>
            <w:proofErr w:type="spellStart"/>
            <w:r>
              <w:rPr>
                <w:rFonts w:ascii="Times New Roman" w:hAnsi="Times New Roman"/>
                <w:sz w:val="20"/>
                <w:szCs w:val="20"/>
              </w:rPr>
              <w:t>subregionalnych</w:t>
            </w:r>
            <w:proofErr w:type="spellEnd"/>
            <w:r>
              <w:rPr>
                <w:rFonts w:ascii="Times New Roman" w:hAnsi="Times New Roman"/>
                <w:sz w:val="20"/>
                <w:szCs w:val="20"/>
              </w:rPr>
              <w:t>: MOF Tarnobrzeg, MOF Stalowa Wola oraz MOF Mielec. Priorytet rozwojowy obszaru to: Rozwój przemysłu nowoczesnych technologii, a do funkcji rozwojowych należą: podstawowe – przemysłowa, usługowa oraz towarzyszące – rolnicza, turystyczna. Do wiodących kierunków zagospodarowania OFIP należy:</w:t>
            </w:r>
          </w:p>
          <w:p w14:paraId="7E41BFE6"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rozwój bazy innowacyjnego przemysłu;</w:t>
            </w:r>
          </w:p>
          <w:p w14:paraId="3B6BE758"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rozwój drobnej przedsiębiorczości;</w:t>
            </w:r>
          </w:p>
          <w:p w14:paraId="3597007F"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rozwój funkcji metropolitalnych Rzeszowa;</w:t>
            </w:r>
          </w:p>
          <w:p w14:paraId="7CFAE6B1"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wzmocnienie roli miast jako ośrodków kreujących wysoką jakość życia mieszkańców;</w:t>
            </w:r>
          </w:p>
          <w:p w14:paraId="40711D58"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rozbudowa infrastruktury technicznej i transportowej;</w:t>
            </w:r>
          </w:p>
          <w:p w14:paraId="4E7F9B59"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rozbudowa infrastruktury przeciwpowodziowej;</w:t>
            </w:r>
          </w:p>
          <w:p w14:paraId="10779222"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rozwój turystyki w oparciu o walory przyrodnicze i kulturowe;</w:t>
            </w:r>
          </w:p>
          <w:p w14:paraId="562DCBF0"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rozwój produkcji rolnej oraz bazy przetwórstwa rolno-spożywczego;</w:t>
            </w:r>
          </w:p>
          <w:p w14:paraId="35F588C2" w14:textId="77777777" w:rsidR="009919CF" w:rsidRDefault="009919CF" w:rsidP="000375CD">
            <w:pPr>
              <w:numPr>
                <w:ilvl w:val="0"/>
                <w:numId w:val="124"/>
              </w:numPr>
              <w:spacing w:after="0" w:line="276" w:lineRule="auto"/>
              <w:ind w:left="462" w:hanging="425"/>
              <w:jc w:val="both"/>
              <w:rPr>
                <w:rFonts w:ascii="Times New Roman" w:hAnsi="Times New Roman"/>
                <w:i/>
                <w:iCs/>
                <w:sz w:val="20"/>
                <w:szCs w:val="20"/>
              </w:rPr>
            </w:pPr>
            <w:r>
              <w:rPr>
                <w:rFonts w:ascii="Times New Roman" w:hAnsi="Times New Roman"/>
                <w:i/>
                <w:iCs/>
                <w:sz w:val="20"/>
                <w:szCs w:val="20"/>
              </w:rPr>
              <w:t>rozwój gospodarki leśnej oraz bazy przetwórstwa drewna.</w:t>
            </w:r>
          </w:p>
          <w:p w14:paraId="278C5AC3" w14:textId="77777777" w:rsidR="009919CF" w:rsidRDefault="009919CF" w:rsidP="000375CD">
            <w:pPr>
              <w:spacing w:after="0" w:line="276" w:lineRule="auto"/>
              <w:jc w:val="both"/>
            </w:pPr>
            <w:r>
              <w:rPr>
                <w:rFonts w:ascii="Times New Roman" w:hAnsi="Times New Roman"/>
                <w:color w:val="000000"/>
                <w:sz w:val="20"/>
                <w:szCs w:val="20"/>
              </w:rPr>
              <w:lastRenderedPageBreak/>
              <w:t xml:space="preserve">Wykaz inwestycji/zadań zapisanych w </w:t>
            </w:r>
            <w:r>
              <w:rPr>
                <w:rFonts w:ascii="Times New Roman" w:hAnsi="Times New Roman"/>
                <w:i/>
                <w:iCs/>
                <w:color w:val="000000"/>
                <w:sz w:val="20"/>
                <w:szCs w:val="20"/>
              </w:rPr>
              <w:t>Planie Zagospodarowania Przestrzennego Województwa Podkarpackiego</w:t>
            </w:r>
            <w:r>
              <w:rPr>
                <w:rFonts w:ascii="Times New Roman" w:hAnsi="Times New Roman"/>
                <w:color w:val="000000"/>
                <w:sz w:val="20"/>
                <w:szCs w:val="20"/>
              </w:rPr>
              <w:t>:</w:t>
            </w:r>
          </w:p>
          <w:p w14:paraId="4E82ADFA" w14:textId="77777777" w:rsidR="009919CF" w:rsidRDefault="009919CF" w:rsidP="000375CD">
            <w:pPr>
              <w:numPr>
                <w:ilvl w:val="0"/>
                <w:numId w:val="125"/>
              </w:numPr>
              <w:spacing w:after="0" w:line="276" w:lineRule="auto"/>
              <w:ind w:left="320" w:hanging="320"/>
              <w:jc w:val="both"/>
              <w:rPr>
                <w:rFonts w:ascii="Times New Roman" w:hAnsi="Times New Roman"/>
                <w:i/>
                <w:iCs/>
                <w:color w:val="000000"/>
                <w:sz w:val="20"/>
                <w:szCs w:val="20"/>
              </w:rPr>
            </w:pPr>
            <w:r>
              <w:rPr>
                <w:rFonts w:ascii="Times New Roman" w:hAnsi="Times New Roman"/>
                <w:i/>
                <w:iCs/>
                <w:color w:val="000000"/>
                <w:sz w:val="20"/>
                <w:szCs w:val="20"/>
              </w:rPr>
              <w:t xml:space="preserve">wynikających z Koncepcji Przestrzennego Zagospodarowania Kraju 2030: </w:t>
            </w:r>
          </w:p>
          <w:p w14:paraId="06592013" w14:textId="77777777" w:rsidR="009919CF" w:rsidRDefault="009919CF" w:rsidP="000375CD">
            <w:pPr>
              <w:numPr>
                <w:ilvl w:val="0"/>
                <w:numId w:val="126"/>
              </w:numPr>
              <w:spacing w:after="0" w:line="276" w:lineRule="auto"/>
              <w:ind w:left="320" w:hanging="320"/>
              <w:jc w:val="both"/>
              <w:rPr>
                <w:rFonts w:ascii="Times New Roman" w:hAnsi="Times New Roman"/>
                <w:i/>
                <w:iCs/>
                <w:color w:val="000000"/>
                <w:sz w:val="20"/>
                <w:szCs w:val="20"/>
              </w:rPr>
            </w:pPr>
            <w:r>
              <w:rPr>
                <w:rFonts w:ascii="Times New Roman" w:hAnsi="Times New Roman"/>
                <w:i/>
                <w:iCs/>
                <w:color w:val="000000"/>
                <w:sz w:val="20"/>
                <w:szCs w:val="20"/>
              </w:rPr>
              <w:t>modernizacja LHS (Hutnicza Szerokotorowa);</w:t>
            </w:r>
          </w:p>
          <w:p w14:paraId="24301A9F" w14:textId="77777777" w:rsidR="009919CF" w:rsidRDefault="009919CF" w:rsidP="000375CD">
            <w:pPr>
              <w:numPr>
                <w:ilvl w:val="0"/>
                <w:numId w:val="126"/>
              </w:numPr>
              <w:spacing w:after="0" w:line="276" w:lineRule="auto"/>
              <w:ind w:left="320" w:hanging="320"/>
              <w:jc w:val="both"/>
              <w:rPr>
                <w:rFonts w:ascii="Times New Roman" w:hAnsi="Times New Roman"/>
                <w:i/>
                <w:iCs/>
                <w:color w:val="000000"/>
                <w:sz w:val="20"/>
                <w:szCs w:val="20"/>
              </w:rPr>
            </w:pPr>
            <w:r>
              <w:rPr>
                <w:rFonts w:ascii="Times New Roman" w:hAnsi="Times New Roman"/>
                <w:i/>
                <w:iCs/>
                <w:color w:val="000000"/>
                <w:sz w:val="20"/>
                <w:szCs w:val="20"/>
              </w:rPr>
              <w:t xml:space="preserve">budowa linii elektroenergetycznej 400 </w:t>
            </w:r>
            <w:proofErr w:type="spellStart"/>
            <w:r>
              <w:rPr>
                <w:rFonts w:ascii="Times New Roman" w:hAnsi="Times New Roman"/>
                <w:i/>
                <w:iCs/>
                <w:color w:val="000000"/>
                <w:sz w:val="20"/>
                <w:szCs w:val="20"/>
              </w:rPr>
              <w:t>kV</w:t>
            </w:r>
            <w:proofErr w:type="spellEnd"/>
            <w:r>
              <w:rPr>
                <w:rFonts w:ascii="Times New Roman" w:hAnsi="Times New Roman"/>
                <w:i/>
                <w:iCs/>
                <w:color w:val="000000"/>
                <w:sz w:val="20"/>
                <w:szCs w:val="20"/>
              </w:rPr>
              <w:t xml:space="preserve"> Jarosław – Rzeszów;</w:t>
            </w:r>
          </w:p>
          <w:p w14:paraId="647A158F" w14:textId="77777777" w:rsidR="009919CF" w:rsidRDefault="009919CF" w:rsidP="000375CD">
            <w:pPr>
              <w:numPr>
                <w:ilvl w:val="0"/>
                <w:numId w:val="125"/>
              </w:numPr>
              <w:spacing w:after="0" w:line="276" w:lineRule="auto"/>
              <w:ind w:left="320" w:hanging="320"/>
              <w:jc w:val="both"/>
              <w:rPr>
                <w:rFonts w:ascii="Times New Roman" w:hAnsi="Times New Roman"/>
                <w:i/>
                <w:iCs/>
                <w:color w:val="000000"/>
                <w:sz w:val="20"/>
                <w:szCs w:val="20"/>
              </w:rPr>
            </w:pPr>
            <w:r>
              <w:rPr>
                <w:rFonts w:ascii="Times New Roman" w:hAnsi="Times New Roman"/>
                <w:i/>
                <w:iCs/>
                <w:color w:val="000000"/>
                <w:sz w:val="20"/>
                <w:szCs w:val="20"/>
              </w:rPr>
              <w:t>wynikających z Krajowego Programu Kolejowego do 2023 r.:</w:t>
            </w:r>
          </w:p>
          <w:p w14:paraId="3A99F9F3" w14:textId="77777777" w:rsidR="009919CF" w:rsidRDefault="009919CF" w:rsidP="000375CD">
            <w:pPr>
              <w:numPr>
                <w:ilvl w:val="0"/>
                <w:numId w:val="126"/>
              </w:numPr>
              <w:spacing w:after="0" w:line="276" w:lineRule="auto"/>
              <w:ind w:left="320" w:hanging="283"/>
              <w:jc w:val="both"/>
              <w:rPr>
                <w:rFonts w:ascii="Times New Roman" w:hAnsi="Times New Roman"/>
                <w:i/>
                <w:iCs/>
                <w:color w:val="000000"/>
                <w:sz w:val="20"/>
                <w:szCs w:val="20"/>
              </w:rPr>
            </w:pPr>
            <w:r>
              <w:rPr>
                <w:rFonts w:ascii="Times New Roman" w:hAnsi="Times New Roman"/>
                <w:i/>
                <w:iCs/>
                <w:color w:val="000000"/>
                <w:sz w:val="20"/>
                <w:szCs w:val="20"/>
              </w:rPr>
              <w:t>modernizacja linii kolejowej Rzeszów – Warszawa przez Kolbuszową, etap II;</w:t>
            </w:r>
          </w:p>
          <w:p w14:paraId="4016A170" w14:textId="77777777" w:rsidR="009919CF" w:rsidRDefault="009919CF" w:rsidP="000375CD">
            <w:pPr>
              <w:numPr>
                <w:ilvl w:val="0"/>
                <w:numId w:val="126"/>
              </w:numPr>
              <w:spacing w:after="0" w:line="276" w:lineRule="auto"/>
              <w:ind w:left="320" w:hanging="283"/>
              <w:jc w:val="both"/>
              <w:rPr>
                <w:rFonts w:ascii="Times New Roman" w:hAnsi="Times New Roman"/>
                <w:i/>
                <w:iCs/>
                <w:color w:val="000000"/>
                <w:sz w:val="20"/>
                <w:szCs w:val="20"/>
              </w:rPr>
            </w:pPr>
            <w:r>
              <w:rPr>
                <w:rFonts w:ascii="Times New Roman" w:hAnsi="Times New Roman"/>
                <w:i/>
                <w:iCs/>
                <w:color w:val="000000"/>
                <w:sz w:val="20"/>
                <w:szCs w:val="20"/>
              </w:rPr>
              <w:t>przebudowa odcinka drogi krajowej nr 9 polegająca na poprawie stanu drogi oraz doposażenie drogi w niezbędne urządzenia poprawiające bezpieczeństwo ruchu drogowego w Gminie Majdan Królewski, na odcinku Majdan Królewski – Komorów;</w:t>
            </w:r>
          </w:p>
          <w:p w14:paraId="3F3C2E70" w14:textId="77777777" w:rsidR="009919CF" w:rsidRDefault="009919CF" w:rsidP="000375CD">
            <w:pPr>
              <w:numPr>
                <w:ilvl w:val="0"/>
                <w:numId w:val="125"/>
              </w:numPr>
              <w:spacing w:after="0" w:line="276" w:lineRule="auto"/>
              <w:ind w:left="320" w:hanging="320"/>
              <w:jc w:val="both"/>
              <w:rPr>
                <w:rFonts w:ascii="Times New Roman" w:hAnsi="Times New Roman"/>
                <w:i/>
                <w:iCs/>
                <w:sz w:val="20"/>
                <w:szCs w:val="20"/>
              </w:rPr>
            </w:pPr>
            <w:r>
              <w:rPr>
                <w:rFonts w:ascii="Times New Roman" w:hAnsi="Times New Roman"/>
                <w:i/>
                <w:iCs/>
                <w:sz w:val="20"/>
                <w:szCs w:val="20"/>
              </w:rPr>
              <w:t xml:space="preserve">zawartych w Kontrakcie Terytorialnym dla Województwa Podkarpackiego: </w:t>
            </w:r>
          </w:p>
          <w:p w14:paraId="02CE55FC" w14:textId="77777777" w:rsidR="009919CF" w:rsidRDefault="009919CF" w:rsidP="000375CD">
            <w:pPr>
              <w:pStyle w:val="Akapitzlist"/>
              <w:numPr>
                <w:ilvl w:val="0"/>
                <w:numId w:val="127"/>
              </w:numPr>
              <w:suppressAutoHyphens w:val="0"/>
              <w:spacing w:after="0" w:line="276" w:lineRule="auto"/>
              <w:ind w:left="349"/>
              <w:contextualSpacing w:val="0"/>
              <w:jc w:val="both"/>
              <w:textAlignment w:val="auto"/>
              <w:rPr>
                <w:rFonts w:ascii="Times New Roman" w:hAnsi="Times New Roman"/>
                <w:i/>
                <w:iCs/>
                <w:sz w:val="20"/>
                <w:szCs w:val="20"/>
              </w:rPr>
            </w:pPr>
            <w:r>
              <w:rPr>
                <w:rFonts w:ascii="Times New Roman" w:hAnsi="Times New Roman"/>
                <w:i/>
                <w:iCs/>
                <w:sz w:val="20"/>
                <w:szCs w:val="20"/>
              </w:rPr>
              <w:t>elektryfikacja linii Rzeszów – Kolbuszowa – Ocice;</w:t>
            </w:r>
          </w:p>
          <w:p w14:paraId="40C5491D" w14:textId="77777777" w:rsidR="009919CF" w:rsidRDefault="009919CF" w:rsidP="000375CD">
            <w:pPr>
              <w:pStyle w:val="Akapitzlist"/>
              <w:numPr>
                <w:ilvl w:val="0"/>
                <w:numId w:val="127"/>
              </w:numPr>
              <w:suppressAutoHyphens w:val="0"/>
              <w:spacing w:after="0" w:line="276" w:lineRule="auto"/>
              <w:ind w:left="349"/>
              <w:contextualSpacing w:val="0"/>
              <w:jc w:val="both"/>
              <w:textAlignment w:val="auto"/>
              <w:rPr>
                <w:rFonts w:ascii="Times New Roman" w:hAnsi="Times New Roman"/>
                <w:i/>
                <w:iCs/>
                <w:sz w:val="20"/>
                <w:szCs w:val="20"/>
              </w:rPr>
            </w:pPr>
            <w:r>
              <w:rPr>
                <w:rFonts w:ascii="Times New Roman" w:hAnsi="Times New Roman"/>
                <w:i/>
                <w:iCs/>
                <w:sz w:val="20"/>
                <w:szCs w:val="20"/>
              </w:rPr>
              <w:t>aglomeracyjna Kolej Podmiejska wraz z budową linii kolejowej do Portu Lotniczego Rzeszów – Jasionka (budowa 5 km nowej linii) lub Budowa Podmiejskiej Kolei Aglomeracyjnej (PKA);</w:t>
            </w:r>
          </w:p>
          <w:p w14:paraId="6B92A996" w14:textId="77777777" w:rsidR="009919CF" w:rsidRDefault="009919CF" w:rsidP="000375CD">
            <w:pPr>
              <w:numPr>
                <w:ilvl w:val="0"/>
                <w:numId w:val="125"/>
              </w:numPr>
              <w:spacing w:after="0" w:line="276" w:lineRule="auto"/>
              <w:ind w:left="320" w:hanging="320"/>
              <w:jc w:val="both"/>
              <w:rPr>
                <w:rFonts w:ascii="Times New Roman" w:hAnsi="Times New Roman"/>
                <w:i/>
                <w:iCs/>
                <w:sz w:val="20"/>
                <w:szCs w:val="20"/>
              </w:rPr>
            </w:pPr>
            <w:r>
              <w:rPr>
                <w:rFonts w:ascii="Times New Roman" w:hAnsi="Times New Roman"/>
                <w:i/>
                <w:iCs/>
                <w:sz w:val="20"/>
                <w:szCs w:val="20"/>
              </w:rPr>
              <w:t>wynikających z Aktualizacji Krajowego Programu Oczyszczania Ścieków Komunalnych:</w:t>
            </w:r>
          </w:p>
          <w:p w14:paraId="7480DE58" w14:textId="77777777" w:rsidR="009919CF" w:rsidRDefault="009919CF" w:rsidP="000375CD">
            <w:pPr>
              <w:numPr>
                <w:ilvl w:val="0"/>
                <w:numId w:val="128"/>
              </w:numPr>
              <w:spacing w:after="0" w:line="276" w:lineRule="auto"/>
              <w:ind w:left="604" w:hanging="426"/>
              <w:jc w:val="both"/>
              <w:rPr>
                <w:rFonts w:ascii="Times New Roman" w:hAnsi="Times New Roman"/>
                <w:i/>
                <w:iCs/>
                <w:sz w:val="20"/>
                <w:szCs w:val="20"/>
              </w:rPr>
            </w:pPr>
            <w:r>
              <w:rPr>
                <w:rFonts w:ascii="Times New Roman" w:hAnsi="Times New Roman"/>
                <w:i/>
                <w:iCs/>
                <w:sz w:val="20"/>
                <w:szCs w:val="20"/>
              </w:rPr>
              <w:t>budowa, rozbudowa, modernizacja sieci kanalizacji sanitarnej;</w:t>
            </w:r>
          </w:p>
          <w:p w14:paraId="0EDEC3BE" w14:textId="77777777" w:rsidR="009919CF" w:rsidRDefault="009919CF" w:rsidP="000375CD">
            <w:pPr>
              <w:numPr>
                <w:ilvl w:val="0"/>
                <w:numId w:val="128"/>
              </w:numPr>
              <w:spacing w:after="0" w:line="276" w:lineRule="auto"/>
              <w:ind w:left="604" w:hanging="426"/>
              <w:jc w:val="both"/>
              <w:rPr>
                <w:rFonts w:ascii="Times New Roman" w:hAnsi="Times New Roman"/>
                <w:i/>
                <w:iCs/>
                <w:sz w:val="20"/>
                <w:szCs w:val="20"/>
              </w:rPr>
            </w:pPr>
            <w:r>
              <w:rPr>
                <w:rFonts w:ascii="Times New Roman" w:hAnsi="Times New Roman"/>
                <w:i/>
                <w:iCs/>
                <w:sz w:val="20"/>
                <w:szCs w:val="20"/>
              </w:rPr>
              <w:t>przebudowa, rozbudowa, modernizacja oczyszczalni ścieków;</w:t>
            </w:r>
          </w:p>
          <w:p w14:paraId="1308078C" w14:textId="77777777" w:rsidR="009919CF" w:rsidRDefault="009919CF" w:rsidP="000375CD">
            <w:pPr>
              <w:numPr>
                <w:ilvl w:val="0"/>
                <w:numId w:val="125"/>
              </w:numPr>
              <w:spacing w:after="0" w:line="276" w:lineRule="auto"/>
              <w:ind w:left="320" w:hanging="320"/>
              <w:jc w:val="both"/>
              <w:rPr>
                <w:rFonts w:ascii="Times New Roman" w:hAnsi="Times New Roman"/>
                <w:i/>
                <w:iCs/>
                <w:sz w:val="20"/>
                <w:szCs w:val="20"/>
              </w:rPr>
            </w:pPr>
            <w:r>
              <w:rPr>
                <w:rFonts w:ascii="Times New Roman" w:hAnsi="Times New Roman"/>
                <w:i/>
                <w:iCs/>
                <w:sz w:val="20"/>
                <w:szCs w:val="20"/>
              </w:rPr>
              <w:t>wynikających z Planu zarządzania ryzykiem powodziowym dla obszaru dorzecza Wisły:</w:t>
            </w:r>
          </w:p>
          <w:p w14:paraId="36165030" w14:textId="77777777" w:rsidR="009919CF" w:rsidRDefault="009919CF" w:rsidP="000375CD">
            <w:pPr>
              <w:pStyle w:val="Akapitzlist"/>
              <w:numPr>
                <w:ilvl w:val="0"/>
                <w:numId w:val="129"/>
              </w:numPr>
              <w:suppressAutoHyphens w:val="0"/>
              <w:spacing w:after="0" w:line="276" w:lineRule="auto"/>
              <w:ind w:left="632" w:hanging="425"/>
              <w:contextualSpacing w:val="0"/>
              <w:jc w:val="both"/>
              <w:textAlignment w:val="auto"/>
            </w:pPr>
            <w:r>
              <w:rPr>
                <w:rFonts w:ascii="Times New Roman" w:hAnsi="Times New Roman"/>
                <w:i/>
                <w:iCs/>
                <w:sz w:val="20"/>
                <w:szCs w:val="20"/>
              </w:rPr>
              <w:t xml:space="preserve">zabezpieczenie przeciwpowodziowe terenów miasta Kolbuszowa </w:t>
            </w:r>
            <w:r>
              <w:rPr>
                <w:rFonts w:ascii="Times New Roman" w:hAnsi="Times New Roman"/>
                <w:i/>
                <w:iCs/>
                <w:sz w:val="20"/>
                <w:szCs w:val="20"/>
              </w:rPr>
              <w:br/>
              <w:t>w dolinie potoku Górnianka;</w:t>
            </w:r>
          </w:p>
          <w:p w14:paraId="110F2279" w14:textId="77777777" w:rsidR="009919CF" w:rsidRDefault="009919CF" w:rsidP="000375CD">
            <w:pPr>
              <w:pStyle w:val="Akapitzlist"/>
              <w:numPr>
                <w:ilvl w:val="0"/>
                <w:numId w:val="129"/>
              </w:numPr>
              <w:spacing w:after="0" w:line="276" w:lineRule="auto"/>
              <w:ind w:left="635" w:hanging="425"/>
              <w:contextualSpacing w:val="0"/>
              <w:jc w:val="both"/>
              <w:textAlignment w:val="auto"/>
              <w:rPr>
                <w:rFonts w:ascii="Times New Roman" w:hAnsi="Times New Roman"/>
                <w:i/>
                <w:iCs/>
                <w:sz w:val="20"/>
                <w:szCs w:val="20"/>
              </w:rPr>
            </w:pPr>
            <w:r>
              <w:rPr>
                <w:rFonts w:ascii="Times New Roman" w:hAnsi="Times New Roman"/>
                <w:i/>
                <w:iCs/>
                <w:sz w:val="20"/>
                <w:szCs w:val="20"/>
              </w:rPr>
              <w:t xml:space="preserve">zabezpieczenie obszarów zalewowych położonych wzdłuż potoku </w:t>
            </w:r>
            <w:proofErr w:type="spellStart"/>
            <w:r>
              <w:rPr>
                <w:rFonts w:ascii="Times New Roman" w:hAnsi="Times New Roman"/>
                <w:i/>
                <w:iCs/>
                <w:sz w:val="20"/>
                <w:szCs w:val="20"/>
              </w:rPr>
              <w:t>Murynia</w:t>
            </w:r>
            <w:proofErr w:type="spellEnd"/>
            <w:r>
              <w:rPr>
                <w:rFonts w:ascii="Times New Roman" w:hAnsi="Times New Roman"/>
                <w:i/>
                <w:iCs/>
                <w:sz w:val="20"/>
                <w:szCs w:val="20"/>
              </w:rPr>
              <w:t xml:space="preserve"> w Gminie Dzikowiec i Majdan Królewski.</w:t>
            </w:r>
          </w:p>
        </w:tc>
        <w:tc>
          <w:tcPr>
            <w:tcW w:w="40" w:type="dxa"/>
            <w:shd w:val="clear" w:color="auto" w:fill="auto"/>
            <w:tcMar>
              <w:top w:w="0" w:type="dxa"/>
              <w:left w:w="10" w:type="dxa"/>
              <w:bottom w:w="0" w:type="dxa"/>
              <w:right w:w="10" w:type="dxa"/>
            </w:tcMar>
          </w:tcPr>
          <w:p w14:paraId="0CAA380E" w14:textId="77777777" w:rsidR="009919CF" w:rsidRDefault="009919CF" w:rsidP="000375CD">
            <w:pPr>
              <w:spacing w:after="0" w:line="276" w:lineRule="auto"/>
              <w:jc w:val="both"/>
              <w:textAlignment w:val="auto"/>
            </w:pPr>
          </w:p>
        </w:tc>
      </w:tr>
      <w:tr w:rsidR="009919CF" w14:paraId="0369641A"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B4F75"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 xml:space="preserve">13. </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3E816" w14:textId="77777777" w:rsidR="009919CF" w:rsidRDefault="009919CF" w:rsidP="000375CD">
            <w:pPr>
              <w:spacing w:after="0" w:line="276" w:lineRule="auto"/>
              <w:jc w:val="center"/>
              <w:textAlignment w:val="auto"/>
              <w:rPr>
                <w:rFonts w:ascii="Times New Roman" w:hAnsi="Times New Roman"/>
                <w:i/>
                <w:iCs/>
                <w:sz w:val="20"/>
                <w:szCs w:val="20"/>
              </w:rPr>
            </w:pPr>
            <w:bookmarkStart w:id="267" w:name="_Hlk126327267"/>
            <w:r w:rsidRPr="007B41F3">
              <w:rPr>
                <w:rFonts w:ascii="Times New Roman" w:hAnsi="Times New Roman"/>
                <w:i/>
                <w:iCs/>
                <w:sz w:val="20"/>
                <w:szCs w:val="20"/>
              </w:rPr>
              <w:t xml:space="preserve">Strategia rozwoju </w:t>
            </w:r>
            <w:r w:rsidRPr="007B41F3">
              <w:rPr>
                <w:rFonts w:ascii="Times New Roman" w:hAnsi="Times New Roman"/>
                <w:i/>
                <w:iCs/>
                <w:sz w:val="20"/>
                <w:szCs w:val="20"/>
              </w:rPr>
              <w:br/>
              <w:t>i komunikacji marketingowej turystyki województwa podkarpackiego na lata 2020–2025</w:t>
            </w:r>
            <w:bookmarkEnd w:id="267"/>
            <w:r w:rsidRPr="007B41F3">
              <w:rPr>
                <w:rFonts w:ascii="Times New Roman" w:hAnsi="Times New Roman"/>
                <w:i/>
                <w:iCs/>
                <w:sz w:val="20"/>
                <w:szCs w:val="20"/>
                <w:vertAlign w:val="superscript"/>
              </w:rPr>
              <w:footnoteReference w:id="29"/>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B70C0" w14:textId="77777777" w:rsidR="009919CF" w:rsidRDefault="009919CF" w:rsidP="000375CD">
            <w:pPr>
              <w:spacing w:after="0" w:line="276" w:lineRule="auto"/>
              <w:ind w:left="-52"/>
              <w:jc w:val="both"/>
              <w:rPr>
                <w:rFonts w:ascii="Times New Roman" w:hAnsi="Times New Roman"/>
                <w:i/>
                <w:iCs/>
                <w:sz w:val="20"/>
                <w:szCs w:val="20"/>
              </w:rPr>
            </w:pPr>
            <w:r>
              <w:rPr>
                <w:rFonts w:ascii="Times New Roman" w:hAnsi="Times New Roman"/>
                <w:sz w:val="20"/>
                <w:szCs w:val="20"/>
              </w:rPr>
              <w:t xml:space="preserve">Cel nadrzędny </w:t>
            </w:r>
            <w:r w:rsidRPr="00407072">
              <w:rPr>
                <w:rFonts w:ascii="Times New Roman" w:hAnsi="Times New Roman"/>
                <w:i/>
                <w:iCs/>
                <w:sz w:val="20"/>
                <w:szCs w:val="20"/>
              </w:rPr>
              <w:t>Strategii rozwoju i komunikacji marketingowej turystyki województwa podkarpackiego na lata 2020–2025</w:t>
            </w:r>
            <w:r>
              <w:rPr>
                <w:rFonts w:ascii="Times New Roman" w:hAnsi="Times New Roman"/>
                <w:sz w:val="20"/>
                <w:szCs w:val="20"/>
              </w:rPr>
              <w:t xml:space="preserve"> brzmi: </w:t>
            </w:r>
            <w:r w:rsidRPr="00407072">
              <w:rPr>
                <w:rFonts w:ascii="Times New Roman" w:hAnsi="Times New Roman"/>
                <w:i/>
                <w:iCs/>
                <w:sz w:val="20"/>
                <w:szCs w:val="20"/>
              </w:rPr>
              <w:t>Turystyka wzmacnia i chroni unikatowe zasoby Podkarpacia: wysokiej jakości krajobrazy, położenie, historię, kulturę. Pozwala mieszkańcom dzielić się nimi z turystami, stwarzając stabilne podstawy do rozwoju gospodarczego.</w:t>
            </w:r>
          </w:p>
          <w:p w14:paraId="04217103" w14:textId="77777777" w:rsidR="009919CF" w:rsidRDefault="009919CF" w:rsidP="000375CD">
            <w:pPr>
              <w:spacing w:after="0" w:line="276" w:lineRule="auto"/>
              <w:ind w:left="-52"/>
              <w:jc w:val="both"/>
            </w:pPr>
            <w:r w:rsidRPr="009133B6">
              <w:rPr>
                <w:rFonts w:ascii="Times New Roman" w:hAnsi="Times New Roman"/>
                <w:sz w:val="20"/>
                <w:szCs w:val="20"/>
              </w:rPr>
              <w:t>W dokumencie tym</w:t>
            </w:r>
            <w:r>
              <w:rPr>
                <w:rFonts w:ascii="Times New Roman" w:hAnsi="Times New Roman"/>
                <w:i/>
                <w:iCs/>
                <w:sz w:val="20"/>
                <w:szCs w:val="20"/>
              </w:rPr>
              <w:t xml:space="preserve"> </w:t>
            </w:r>
            <w:r>
              <w:rPr>
                <w:rFonts w:ascii="Times New Roman" w:hAnsi="Times New Roman"/>
                <w:sz w:val="20"/>
                <w:szCs w:val="20"/>
              </w:rPr>
              <w:t>wskazano 4 cele strategiczne, dla których określono obszary priorytetowe wraz z konkretnymi działaniami.</w:t>
            </w:r>
          </w:p>
          <w:p w14:paraId="11F92BED" w14:textId="77777777" w:rsidR="009919CF" w:rsidRDefault="009919CF" w:rsidP="000375CD">
            <w:pPr>
              <w:spacing w:after="0" w:line="276" w:lineRule="auto"/>
              <w:ind w:left="-52"/>
              <w:jc w:val="both"/>
            </w:pPr>
            <w:r>
              <w:rPr>
                <w:rFonts w:ascii="Times New Roman" w:hAnsi="Times New Roman"/>
                <w:i/>
                <w:iCs/>
                <w:sz w:val="20"/>
                <w:szCs w:val="20"/>
              </w:rPr>
              <w:t>Strategia Rozwoju Ponadlokalnego dla Partnerstwa Kolbuszowskiego na lata 2022–2030</w:t>
            </w:r>
            <w:r>
              <w:rPr>
                <w:rFonts w:ascii="Times New Roman" w:hAnsi="Times New Roman"/>
                <w:sz w:val="20"/>
                <w:szCs w:val="20"/>
              </w:rPr>
              <w:t xml:space="preserve"> wskazuje, że wyznaczone w niej cele strategiczne, cele operacyjne oraz planowane w ich ramach kierunki działań są zgodne z zapisami </w:t>
            </w:r>
            <w:r>
              <w:rPr>
                <w:rFonts w:ascii="Times New Roman" w:hAnsi="Times New Roman"/>
                <w:i/>
                <w:iCs/>
                <w:sz w:val="20"/>
                <w:szCs w:val="20"/>
              </w:rPr>
              <w:t xml:space="preserve">Strategii </w:t>
            </w:r>
            <w:r w:rsidRPr="009752D2">
              <w:rPr>
                <w:rFonts w:ascii="Times New Roman" w:hAnsi="Times New Roman"/>
                <w:i/>
                <w:iCs/>
                <w:sz w:val="20"/>
                <w:szCs w:val="20"/>
              </w:rPr>
              <w:t>rozwoju i komunikacji marketingowej turystyki województwa podkarpackiego na lata 2020–202</w:t>
            </w:r>
            <w:r>
              <w:rPr>
                <w:rFonts w:ascii="Times New Roman" w:hAnsi="Times New Roman"/>
                <w:i/>
                <w:iCs/>
                <w:sz w:val="20"/>
                <w:szCs w:val="20"/>
              </w:rPr>
              <w:t>5</w:t>
            </w:r>
            <w:r>
              <w:rPr>
                <w:rFonts w:ascii="Times New Roman" w:hAnsi="Times New Roman"/>
                <w:sz w:val="20"/>
                <w:szCs w:val="20"/>
              </w:rPr>
              <w:t>.</w:t>
            </w:r>
          </w:p>
          <w:p w14:paraId="1F16E08B" w14:textId="77777777" w:rsidR="009919CF" w:rsidRDefault="009919CF" w:rsidP="000375CD">
            <w:pPr>
              <w:spacing w:after="0" w:line="276" w:lineRule="auto"/>
              <w:ind w:left="-52"/>
              <w:jc w:val="both"/>
              <w:rPr>
                <w:rFonts w:ascii="Times New Roman" w:hAnsi="Times New Roman"/>
                <w:sz w:val="20"/>
                <w:szCs w:val="20"/>
              </w:rPr>
            </w:pPr>
            <w:r>
              <w:rPr>
                <w:rFonts w:ascii="Times New Roman" w:hAnsi="Times New Roman"/>
                <w:sz w:val="20"/>
                <w:szCs w:val="20"/>
              </w:rPr>
              <w:t>W szczególności wpisują się one w sposób bezpośredni lub pośredni m.in. w niżej wymienione obszary priorytetowe.</w:t>
            </w:r>
          </w:p>
          <w:p w14:paraId="4BB0E5E0" w14:textId="77777777" w:rsidR="009919CF" w:rsidRDefault="009919CF" w:rsidP="000375CD">
            <w:pPr>
              <w:pStyle w:val="Akapitzlist"/>
              <w:spacing w:after="0" w:line="276" w:lineRule="auto"/>
              <w:ind w:left="-52" w:firstLine="52"/>
              <w:rPr>
                <w:rFonts w:ascii="Times New Roman" w:hAnsi="Times New Roman"/>
                <w:b/>
                <w:bCs/>
                <w:sz w:val="20"/>
                <w:szCs w:val="20"/>
              </w:rPr>
            </w:pPr>
            <w:r w:rsidRPr="009752D2">
              <w:rPr>
                <w:rFonts w:ascii="Times New Roman" w:hAnsi="Times New Roman"/>
                <w:b/>
                <w:bCs/>
                <w:sz w:val="20"/>
                <w:szCs w:val="20"/>
              </w:rPr>
              <w:t xml:space="preserve">Obszar priorytetowy I. Wzmocnienie krain turystycznych </w:t>
            </w:r>
          </w:p>
          <w:p w14:paraId="5C6F90C0" w14:textId="77777777" w:rsidR="009919CF" w:rsidRPr="009752D2" w:rsidRDefault="009919CF" w:rsidP="000375CD">
            <w:pPr>
              <w:pStyle w:val="Akapitzlist"/>
              <w:spacing w:after="0" w:line="276" w:lineRule="auto"/>
              <w:ind w:left="-52"/>
              <w:jc w:val="both"/>
              <w:rPr>
                <w:rFonts w:ascii="Times New Roman" w:hAnsi="Times New Roman"/>
                <w:sz w:val="20"/>
                <w:szCs w:val="20"/>
              </w:rPr>
            </w:pPr>
            <w:r w:rsidRPr="009752D2">
              <w:rPr>
                <w:rFonts w:ascii="Times New Roman" w:hAnsi="Times New Roman"/>
                <w:sz w:val="20"/>
                <w:szCs w:val="20"/>
              </w:rPr>
              <w:t xml:space="preserve">W priorytet wpisują się cele operacyjne Strategii tj.: 1.1. </w:t>
            </w:r>
            <w:r w:rsidRPr="009752D2">
              <w:rPr>
                <w:rFonts w:ascii="Times New Roman" w:hAnsi="Times New Roman"/>
                <w:i/>
                <w:iCs/>
                <w:sz w:val="20"/>
                <w:szCs w:val="20"/>
              </w:rPr>
              <w:t>Wzrost atrakcyjności turystycznej obszaru</w:t>
            </w:r>
            <w:r w:rsidRPr="009752D2">
              <w:rPr>
                <w:rFonts w:ascii="Times New Roman" w:hAnsi="Times New Roman"/>
                <w:sz w:val="20"/>
                <w:szCs w:val="20"/>
              </w:rPr>
              <w:t xml:space="preserve"> oraz 2.2. </w:t>
            </w:r>
            <w:r w:rsidRPr="009752D2">
              <w:rPr>
                <w:rFonts w:ascii="Times New Roman" w:hAnsi="Times New Roman"/>
                <w:i/>
                <w:iCs/>
                <w:sz w:val="20"/>
                <w:szCs w:val="20"/>
              </w:rPr>
              <w:t>Rozwój wspólnot lokalnych</w:t>
            </w:r>
            <w:r w:rsidRPr="009752D2">
              <w:rPr>
                <w:rFonts w:ascii="Times New Roman" w:hAnsi="Times New Roman"/>
                <w:sz w:val="20"/>
                <w:szCs w:val="20"/>
              </w:rPr>
              <w:t>.</w:t>
            </w:r>
          </w:p>
          <w:p w14:paraId="3F10EF71" w14:textId="77777777" w:rsidR="009919CF" w:rsidRDefault="009919CF" w:rsidP="000375CD">
            <w:pPr>
              <w:pStyle w:val="Akapitzlist"/>
              <w:spacing w:after="0" w:line="276" w:lineRule="auto"/>
              <w:ind w:left="-52"/>
              <w:rPr>
                <w:rFonts w:ascii="Times New Roman" w:hAnsi="Times New Roman"/>
                <w:b/>
                <w:bCs/>
                <w:sz w:val="20"/>
                <w:szCs w:val="20"/>
              </w:rPr>
            </w:pPr>
            <w:r w:rsidRPr="00866794">
              <w:rPr>
                <w:rFonts w:ascii="Times New Roman" w:hAnsi="Times New Roman"/>
                <w:b/>
                <w:bCs/>
                <w:sz w:val="20"/>
                <w:szCs w:val="20"/>
              </w:rPr>
              <w:t>Obszar priorytetowy I</w:t>
            </w:r>
            <w:r>
              <w:rPr>
                <w:rFonts w:ascii="Times New Roman" w:hAnsi="Times New Roman"/>
                <w:b/>
                <w:bCs/>
                <w:sz w:val="20"/>
                <w:szCs w:val="20"/>
              </w:rPr>
              <w:t>I</w:t>
            </w:r>
            <w:r w:rsidRPr="00866794">
              <w:rPr>
                <w:rFonts w:ascii="Times New Roman" w:hAnsi="Times New Roman"/>
                <w:b/>
                <w:bCs/>
                <w:sz w:val="20"/>
                <w:szCs w:val="20"/>
              </w:rPr>
              <w:t xml:space="preserve">. </w:t>
            </w:r>
            <w:r>
              <w:rPr>
                <w:rFonts w:ascii="Times New Roman" w:hAnsi="Times New Roman"/>
                <w:b/>
                <w:bCs/>
                <w:sz w:val="20"/>
                <w:szCs w:val="20"/>
              </w:rPr>
              <w:t>Integracja infrastrukturalna regionu</w:t>
            </w:r>
          </w:p>
          <w:p w14:paraId="07BE85CA" w14:textId="77777777" w:rsidR="009919CF" w:rsidRDefault="009919CF" w:rsidP="000375CD">
            <w:pPr>
              <w:pStyle w:val="Akapitzlist"/>
              <w:spacing w:after="0" w:line="276" w:lineRule="auto"/>
              <w:ind w:left="-52"/>
              <w:jc w:val="both"/>
              <w:rPr>
                <w:rFonts w:ascii="Times New Roman" w:hAnsi="Times New Roman"/>
                <w:i/>
                <w:iCs/>
                <w:sz w:val="20"/>
                <w:szCs w:val="20"/>
              </w:rPr>
            </w:pPr>
            <w:r w:rsidRPr="00866794">
              <w:rPr>
                <w:rFonts w:ascii="Times New Roman" w:hAnsi="Times New Roman"/>
                <w:sz w:val="20"/>
                <w:szCs w:val="20"/>
              </w:rPr>
              <w:t xml:space="preserve">W priorytet wpisują się cele operacyjne Strategii tj.: 1.1. </w:t>
            </w:r>
            <w:r w:rsidRPr="00866794">
              <w:rPr>
                <w:rFonts w:ascii="Times New Roman" w:hAnsi="Times New Roman"/>
                <w:i/>
                <w:iCs/>
                <w:sz w:val="20"/>
                <w:szCs w:val="20"/>
              </w:rPr>
              <w:t>Wzrost atrakcyjności turystycznej obszaru</w:t>
            </w:r>
            <w:r>
              <w:rPr>
                <w:rFonts w:ascii="Times New Roman" w:hAnsi="Times New Roman"/>
                <w:i/>
                <w:iCs/>
                <w:sz w:val="20"/>
                <w:szCs w:val="20"/>
              </w:rPr>
              <w:t xml:space="preserve">, </w:t>
            </w:r>
            <w:r w:rsidRPr="002B0D88">
              <w:rPr>
                <w:rFonts w:ascii="Times New Roman" w:hAnsi="Times New Roman"/>
                <w:sz w:val="20"/>
                <w:szCs w:val="20"/>
              </w:rPr>
              <w:t>3.1</w:t>
            </w:r>
            <w:r w:rsidRPr="00866794">
              <w:rPr>
                <w:rFonts w:ascii="Times New Roman" w:hAnsi="Times New Roman"/>
                <w:sz w:val="20"/>
                <w:szCs w:val="20"/>
              </w:rPr>
              <w:t xml:space="preserve">. </w:t>
            </w:r>
            <w:r>
              <w:rPr>
                <w:rFonts w:ascii="Times New Roman" w:hAnsi="Times New Roman"/>
                <w:i/>
                <w:iCs/>
                <w:sz w:val="20"/>
                <w:szCs w:val="20"/>
              </w:rPr>
              <w:t xml:space="preserve">Przyjazna i zróżnicowana </w:t>
            </w:r>
            <w:r>
              <w:rPr>
                <w:rFonts w:ascii="Times New Roman" w:hAnsi="Times New Roman"/>
                <w:i/>
                <w:iCs/>
                <w:sz w:val="20"/>
                <w:szCs w:val="20"/>
              </w:rPr>
              <w:lastRenderedPageBreak/>
              <w:t xml:space="preserve">przestrzeń publiczna </w:t>
            </w:r>
            <w:r>
              <w:rPr>
                <w:rFonts w:ascii="Times New Roman" w:hAnsi="Times New Roman"/>
                <w:sz w:val="20"/>
                <w:szCs w:val="20"/>
              </w:rPr>
              <w:t xml:space="preserve">oraz 3.2. </w:t>
            </w:r>
            <w:r w:rsidRPr="00866794">
              <w:rPr>
                <w:rFonts w:ascii="Times New Roman" w:hAnsi="Times New Roman"/>
                <w:i/>
                <w:iCs/>
                <w:sz w:val="20"/>
                <w:szCs w:val="20"/>
              </w:rPr>
              <w:t>Rozwój racjonalnego wykorzystania zasobów środowiskowych.</w:t>
            </w:r>
          </w:p>
          <w:p w14:paraId="331F51A7" w14:textId="77777777" w:rsidR="009919CF" w:rsidRPr="00D703C2" w:rsidRDefault="009919CF" w:rsidP="000375CD">
            <w:pPr>
              <w:pStyle w:val="Akapitzlist"/>
              <w:spacing w:after="0" w:line="276" w:lineRule="auto"/>
              <w:ind w:left="-52"/>
              <w:jc w:val="both"/>
              <w:rPr>
                <w:rFonts w:ascii="Times New Roman" w:hAnsi="Times New Roman"/>
                <w:b/>
                <w:bCs/>
                <w:sz w:val="20"/>
                <w:szCs w:val="20"/>
              </w:rPr>
            </w:pPr>
            <w:r w:rsidRPr="00D703C2">
              <w:rPr>
                <w:rFonts w:ascii="Times New Roman" w:hAnsi="Times New Roman"/>
                <w:b/>
                <w:bCs/>
                <w:sz w:val="20"/>
                <w:szCs w:val="20"/>
              </w:rPr>
              <w:t>Obszar priorytetowy III. Zintegrowany marketing turystyczny</w:t>
            </w:r>
          </w:p>
          <w:p w14:paraId="538C4125" w14:textId="77777777" w:rsidR="009919CF" w:rsidRDefault="009919CF" w:rsidP="000375CD">
            <w:pPr>
              <w:pStyle w:val="Akapitzlist"/>
              <w:spacing w:after="0" w:line="276" w:lineRule="auto"/>
              <w:ind w:left="-52"/>
              <w:jc w:val="both"/>
              <w:rPr>
                <w:rFonts w:ascii="Times New Roman" w:hAnsi="Times New Roman"/>
                <w:i/>
                <w:iCs/>
                <w:sz w:val="20"/>
                <w:szCs w:val="20"/>
              </w:rPr>
            </w:pPr>
            <w:r w:rsidRPr="009567F9">
              <w:rPr>
                <w:rFonts w:ascii="Times New Roman" w:hAnsi="Times New Roman"/>
                <w:sz w:val="20"/>
                <w:szCs w:val="20"/>
              </w:rPr>
              <w:t xml:space="preserve">W priorytet wpisują się cele operacyjne Strategii tj.: 1.1. </w:t>
            </w:r>
            <w:r w:rsidRPr="009567F9">
              <w:rPr>
                <w:rFonts w:ascii="Times New Roman" w:hAnsi="Times New Roman"/>
                <w:i/>
                <w:iCs/>
                <w:sz w:val="20"/>
                <w:szCs w:val="20"/>
              </w:rPr>
              <w:t>Wzrost atrakcyjności turystycznej obszaru</w:t>
            </w:r>
            <w:r>
              <w:rPr>
                <w:rFonts w:ascii="Times New Roman" w:hAnsi="Times New Roman"/>
                <w:i/>
                <w:iCs/>
                <w:sz w:val="20"/>
                <w:szCs w:val="20"/>
              </w:rPr>
              <w:t xml:space="preserve"> </w:t>
            </w:r>
            <w:r w:rsidRPr="009567F9">
              <w:rPr>
                <w:rFonts w:ascii="Times New Roman" w:hAnsi="Times New Roman"/>
                <w:sz w:val="20"/>
                <w:szCs w:val="20"/>
              </w:rPr>
              <w:t>oraz</w:t>
            </w:r>
            <w:r>
              <w:rPr>
                <w:rFonts w:ascii="Times New Roman" w:hAnsi="Times New Roman"/>
                <w:i/>
                <w:iCs/>
                <w:sz w:val="20"/>
                <w:szCs w:val="20"/>
              </w:rPr>
              <w:t xml:space="preserve"> </w:t>
            </w:r>
            <w:r>
              <w:rPr>
                <w:rFonts w:ascii="Times New Roman" w:hAnsi="Times New Roman"/>
                <w:sz w:val="20"/>
                <w:szCs w:val="20"/>
              </w:rPr>
              <w:t xml:space="preserve">1.2. </w:t>
            </w:r>
            <w:r w:rsidRPr="009567F9">
              <w:rPr>
                <w:rFonts w:ascii="Times New Roman" w:hAnsi="Times New Roman"/>
                <w:i/>
                <w:iCs/>
                <w:sz w:val="20"/>
                <w:szCs w:val="20"/>
              </w:rPr>
              <w:t>Wzmocniony potencjał inwestycyjny oraz rozwój przedsiębiorczości</w:t>
            </w:r>
            <w:r>
              <w:rPr>
                <w:rFonts w:ascii="Times New Roman" w:hAnsi="Times New Roman"/>
                <w:i/>
                <w:iCs/>
                <w:sz w:val="20"/>
                <w:szCs w:val="20"/>
              </w:rPr>
              <w:t>.</w:t>
            </w:r>
          </w:p>
          <w:p w14:paraId="46ABFB3D" w14:textId="77777777" w:rsidR="009919CF" w:rsidRPr="009567F9" w:rsidRDefault="009919CF" w:rsidP="000375CD">
            <w:pPr>
              <w:pStyle w:val="Akapitzlist"/>
              <w:spacing w:after="0" w:line="276" w:lineRule="auto"/>
              <w:ind w:left="-52"/>
              <w:jc w:val="both"/>
              <w:rPr>
                <w:rFonts w:ascii="Times New Roman" w:hAnsi="Times New Roman"/>
                <w:b/>
                <w:bCs/>
                <w:sz w:val="20"/>
                <w:szCs w:val="20"/>
              </w:rPr>
            </w:pPr>
            <w:r w:rsidRPr="00D703C2">
              <w:rPr>
                <w:rFonts w:ascii="Times New Roman" w:hAnsi="Times New Roman"/>
                <w:b/>
                <w:bCs/>
                <w:sz w:val="20"/>
                <w:szCs w:val="20"/>
              </w:rPr>
              <w:t>Obszar priorytetowy IV. Gwarancja jakości ofert turystycznych</w:t>
            </w:r>
          </w:p>
          <w:p w14:paraId="4ED221FC" w14:textId="77777777" w:rsidR="009919CF" w:rsidRDefault="009919CF" w:rsidP="000375CD">
            <w:pPr>
              <w:pStyle w:val="Akapitzlist"/>
              <w:spacing w:after="0" w:line="276" w:lineRule="auto"/>
              <w:ind w:left="-52"/>
              <w:jc w:val="both"/>
              <w:rPr>
                <w:rFonts w:ascii="Times New Roman" w:hAnsi="Times New Roman"/>
                <w:i/>
                <w:iCs/>
                <w:sz w:val="20"/>
                <w:szCs w:val="20"/>
              </w:rPr>
            </w:pPr>
            <w:r w:rsidRPr="00D703C2">
              <w:rPr>
                <w:rFonts w:ascii="Times New Roman" w:hAnsi="Times New Roman"/>
                <w:sz w:val="20"/>
                <w:szCs w:val="20"/>
              </w:rPr>
              <w:t xml:space="preserve">W priorytet wpisują się cele operacyjne Strategii tj.: 1.1. </w:t>
            </w:r>
            <w:r w:rsidRPr="00D703C2">
              <w:rPr>
                <w:rFonts w:ascii="Times New Roman" w:hAnsi="Times New Roman"/>
                <w:i/>
                <w:iCs/>
                <w:sz w:val="20"/>
                <w:szCs w:val="20"/>
              </w:rPr>
              <w:t>Wzrost atrakcyjności turystycznej obszaru</w:t>
            </w:r>
            <w:r>
              <w:rPr>
                <w:rFonts w:ascii="Times New Roman" w:hAnsi="Times New Roman"/>
                <w:i/>
                <w:iCs/>
                <w:sz w:val="20"/>
                <w:szCs w:val="20"/>
              </w:rPr>
              <w:t xml:space="preserve"> </w:t>
            </w:r>
            <w:r w:rsidRPr="00D703C2">
              <w:rPr>
                <w:rFonts w:ascii="Times New Roman" w:hAnsi="Times New Roman"/>
                <w:sz w:val="20"/>
                <w:szCs w:val="20"/>
              </w:rPr>
              <w:t>oraz 1.2.</w:t>
            </w:r>
            <w:r w:rsidRPr="00D703C2">
              <w:rPr>
                <w:rFonts w:ascii="Times New Roman" w:hAnsi="Times New Roman"/>
                <w:i/>
                <w:iCs/>
                <w:sz w:val="20"/>
                <w:szCs w:val="20"/>
              </w:rPr>
              <w:t xml:space="preserve"> Wzmocniony potencjał inwestycyjny oraz rozwój przedsiębiorczości.</w:t>
            </w:r>
            <w:r>
              <w:rPr>
                <w:rFonts w:ascii="Times New Roman" w:hAnsi="Times New Roman"/>
                <w:i/>
                <w:iCs/>
                <w:sz w:val="20"/>
                <w:szCs w:val="20"/>
              </w:rPr>
              <w:t xml:space="preserve"> </w:t>
            </w:r>
          </w:p>
          <w:p w14:paraId="6E6E9DAE" w14:textId="77777777" w:rsidR="009919CF" w:rsidRPr="00960F48" w:rsidRDefault="009919CF" w:rsidP="000375CD">
            <w:pPr>
              <w:pStyle w:val="Akapitzlist"/>
              <w:spacing w:after="0" w:line="276" w:lineRule="auto"/>
              <w:ind w:left="-52"/>
              <w:jc w:val="both"/>
              <w:rPr>
                <w:rFonts w:ascii="Times New Roman" w:hAnsi="Times New Roman"/>
                <w:sz w:val="20"/>
                <w:szCs w:val="20"/>
              </w:rPr>
            </w:pPr>
            <w:r w:rsidRPr="00813077">
              <w:rPr>
                <w:rFonts w:ascii="Times New Roman" w:hAnsi="Times New Roman"/>
                <w:i/>
                <w:iCs/>
                <w:sz w:val="20"/>
                <w:szCs w:val="20"/>
              </w:rPr>
              <w:t>Strategia rozwoju i komunikacji marketingowej turystyki województwa podkarpackiego na lata 2020–2025</w:t>
            </w:r>
            <w:r>
              <w:rPr>
                <w:rFonts w:ascii="Times New Roman" w:hAnsi="Times New Roman"/>
                <w:i/>
                <w:iCs/>
                <w:sz w:val="20"/>
                <w:szCs w:val="20"/>
              </w:rPr>
              <w:t xml:space="preserve"> </w:t>
            </w:r>
            <w:r>
              <w:rPr>
                <w:rFonts w:ascii="Times New Roman" w:hAnsi="Times New Roman"/>
                <w:sz w:val="20"/>
                <w:szCs w:val="20"/>
              </w:rPr>
              <w:t>wyznacza</w:t>
            </w:r>
            <w:r w:rsidRPr="00960F48">
              <w:rPr>
                <w:rFonts w:ascii="Times New Roman" w:hAnsi="Times New Roman"/>
                <w:sz w:val="20"/>
                <w:szCs w:val="20"/>
              </w:rPr>
              <w:t xml:space="preserve"> subregiony turystyczne, które posiadają rozpoznawalną ofertę</w:t>
            </w:r>
            <w:r>
              <w:rPr>
                <w:rFonts w:ascii="Times New Roman" w:hAnsi="Times New Roman"/>
                <w:sz w:val="20"/>
                <w:szCs w:val="20"/>
              </w:rPr>
              <w:t xml:space="preserve">, </w:t>
            </w:r>
            <w:r w:rsidRPr="00960F48">
              <w:rPr>
                <w:rFonts w:ascii="Times New Roman" w:hAnsi="Times New Roman"/>
                <w:sz w:val="20"/>
                <w:szCs w:val="20"/>
              </w:rPr>
              <w:t>są w stanie konkurować na rynku krajowym i staną się magnesami generującymi ruch turystyczny z całej Polski, a wśród nich:</w:t>
            </w:r>
          </w:p>
          <w:p w14:paraId="24A413F3" w14:textId="77777777" w:rsidR="009919CF" w:rsidRDefault="009919CF" w:rsidP="000375CD">
            <w:pPr>
              <w:pStyle w:val="Akapitzlist"/>
              <w:numPr>
                <w:ilvl w:val="0"/>
                <w:numId w:val="189"/>
              </w:numPr>
              <w:spacing w:after="0" w:line="276" w:lineRule="auto"/>
              <w:ind w:left="232" w:hanging="232"/>
              <w:contextualSpacing w:val="0"/>
              <w:jc w:val="both"/>
              <w:textAlignment w:val="auto"/>
              <w:rPr>
                <w:rFonts w:ascii="Times New Roman" w:hAnsi="Times New Roman"/>
                <w:sz w:val="20"/>
                <w:szCs w:val="20"/>
              </w:rPr>
            </w:pPr>
            <w:r>
              <w:rPr>
                <w:rFonts w:ascii="Times New Roman" w:hAnsi="Times New Roman"/>
                <w:sz w:val="20"/>
                <w:szCs w:val="20"/>
              </w:rPr>
              <w:t>Roztocze Południowe (Wschodnie);</w:t>
            </w:r>
          </w:p>
          <w:p w14:paraId="459E0EF1" w14:textId="77777777" w:rsidR="009919CF" w:rsidRDefault="009919CF" w:rsidP="000375CD">
            <w:pPr>
              <w:pStyle w:val="Akapitzlist"/>
              <w:numPr>
                <w:ilvl w:val="0"/>
                <w:numId w:val="189"/>
              </w:numPr>
              <w:spacing w:after="0" w:line="276" w:lineRule="auto"/>
              <w:ind w:left="232" w:hanging="232"/>
              <w:contextualSpacing w:val="0"/>
              <w:jc w:val="both"/>
              <w:textAlignment w:val="auto"/>
              <w:rPr>
                <w:rFonts w:ascii="Times New Roman" w:hAnsi="Times New Roman"/>
                <w:sz w:val="20"/>
                <w:szCs w:val="20"/>
              </w:rPr>
            </w:pPr>
            <w:r>
              <w:rPr>
                <w:rFonts w:ascii="Times New Roman" w:hAnsi="Times New Roman"/>
                <w:sz w:val="20"/>
                <w:szCs w:val="20"/>
              </w:rPr>
              <w:t>Rzeszów – miasto i region;</w:t>
            </w:r>
          </w:p>
          <w:p w14:paraId="5BB02032" w14:textId="77777777" w:rsidR="009919CF" w:rsidRDefault="009919CF" w:rsidP="000375CD">
            <w:pPr>
              <w:pStyle w:val="Akapitzlist"/>
              <w:numPr>
                <w:ilvl w:val="0"/>
                <w:numId w:val="189"/>
              </w:numPr>
              <w:spacing w:after="0" w:line="276" w:lineRule="auto"/>
              <w:ind w:left="232" w:hanging="232"/>
              <w:contextualSpacing w:val="0"/>
              <w:jc w:val="both"/>
              <w:textAlignment w:val="auto"/>
              <w:rPr>
                <w:rFonts w:ascii="Times New Roman" w:hAnsi="Times New Roman"/>
                <w:sz w:val="20"/>
                <w:szCs w:val="20"/>
              </w:rPr>
            </w:pPr>
            <w:r>
              <w:rPr>
                <w:rFonts w:ascii="Times New Roman" w:hAnsi="Times New Roman"/>
                <w:sz w:val="20"/>
                <w:szCs w:val="20"/>
              </w:rPr>
              <w:t>Dolina Sanu i Wisły;</w:t>
            </w:r>
          </w:p>
          <w:p w14:paraId="0ED0068B" w14:textId="77777777" w:rsidR="009919CF" w:rsidRDefault="009919CF" w:rsidP="000375CD">
            <w:pPr>
              <w:pStyle w:val="Akapitzlist"/>
              <w:numPr>
                <w:ilvl w:val="0"/>
                <w:numId w:val="189"/>
              </w:numPr>
              <w:spacing w:after="0" w:line="276" w:lineRule="auto"/>
              <w:ind w:left="232" w:hanging="232"/>
              <w:contextualSpacing w:val="0"/>
              <w:jc w:val="both"/>
              <w:textAlignment w:val="auto"/>
              <w:rPr>
                <w:rFonts w:ascii="Times New Roman" w:hAnsi="Times New Roman"/>
                <w:sz w:val="20"/>
                <w:szCs w:val="20"/>
              </w:rPr>
            </w:pPr>
            <w:r>
              <w:rPr>
                <w:rFonts w:ascii="Times New Roman" w:hAnsi="Times New Roman"/>
                <w:sz w:val="20"/>
                <w:szCs w:val="20"/>
              </w:rPr>
              <w:t>Beskid Niski;</w:t>
            </w:r>
          </w:p>
          <w:p w14:paraId="5D97B6F2" w14:textId="77777777" w:rsidR="009919CF" w:rsidRPr="00436BEA" w:rsidRDefault="009919CF" w:rsidP="000375CD">
            <w:pPr>
              <w:pStyle w:val="Akapitzlist"/>
              <w:numPr>
                <w:ilvl w:val="0"/>
                <w:numId w:val="189"/>
              </w:numPr>
              <w:spacing w:after="0" w:line="276" w:lineRule="auto"/>
              <w:ind w:left="232" w:hanging="232"/>
              <w:contextualSpacing w:val="0"/>
              <w:jc w:val="both"/>
              <w:textAlignment w:val="auto"/>
              <w:rPr>
                <w:rFonts w:ascii="Times New Roman" w:hAnsi="Times New Roman"/>
                <w:sz w:val="20"/>
                <w:szCs w:val="20"/>
              </w:rPr>
            </w:pPr>
            <w:r>
              <w:rPr>
                <w:rFonts w:ascii="Times New Roman" w:hAnsi="Times New Roman"/>
                <w:sz w:val="20"/>
                <w:szCs w:val="20"/>
              </w:rPr>
              <w:t xml:space="preserve">Bieszczady. </w:t>
            </w:r>
          </w:p>
          <w:p w14:paraId="20524173" w14:textId="77777777" w:rsidR="009919CF" w:rsidRPr="00436BEA" w:rsidRDefault="009919CF" w:rsidP="000375CD">
            <w:pPr>
              <w:pStyle w:val="Akapitzlist"/>
              <w:spacing w:after="0" w:line="276" w:lineRule="auto"/>
              <w:ind w:left="-52"/>
              <w:jc w:val="both"/>
              <w:rPr>
                <w:rFonts w:ascii="Times New Roman" w:hAnsi="Times New Roman"/>
                <w:sz w:val="20"/>
                <w:szCs w:val="20"/>
              </w:rPr>
            </w:pPr>
            <w:r w:rsidRPr="00436BEA">
              <w:rPr>
                <w:rFonts w:ascii="Times New Roman" w:hAnsi="Times New Roman"/>
                <w:sz w:val="20"/>
                <w:szCs w:val="20"/>
              </w:rPr>
              <w:t xml:space="preserve">Gminy: Kolbuszowa, Raniżów, Dzikowiec, Cmolas, Niwiska oraz Majdan Królewski zostały zaliczone do krainy turystycznej </w:t>
            </w:r>
            <w:r w:rsidRPr="00436BEA">
              <w:rPr>
                <w:rFonts w:ascii="Times New Roman" w:hAnsi="Times New Roman"/>
                <w:i/>
                <w:iCs/>
                <w:sz w:val="20"/>
                <w:szCs w:val="20"/>
              </w:rPr>
              <w:t xml:space="preserve">Rzeszów – </w:t>
            </w:r>
            <w:r>
              <w:rPr>
                <w:rFonts w:ascii="Times New Roman" w:hAnsi="Times New Roman"/>
                <w:i/>
                <w:iCs/>
                <w:sz w:val="20"/>
                <w:szCs w:val="20"/>
              </w:rPr>
              <w:t>m</w:t>
            </w:r>
            <w:r w:rsidRPr="00436BEA">
              <w:rPr>
                <w:rFonts w:ascii="Times New Roman" w:hAnsi="Times New Roman"/>
                <w:i/>
                <w:iCs/>
                <w:sz w:val="20"/>
                <w:szCs w:val="20"/>
              </w:rPr>
              <w:t>iasto i</w:t>
            </w:r>
            <w:r>
              <w:rPr>
                <w:rFonts w:ascii="Times New Roman" w:hAnsi="Times New Roman"/>
                <w:i/>
                <w:iCs/>
                <w:sz w:val="20"/>
                <w:szCs w:val="20"/>
              </w:rPr>
              <w:t> </w:t>
            </w:r>
            <w:r w:rsidRPr="00436BEA">
              <w:rPr>
                <w:rFonts w:ascii="Times New Roman" w:hAnsi="Times New Roman"/>
                <w:i/>
                <w:iCs/>
                <w:sz w:val="20"/>
                <w:szCs w:val="20"/>
              </w:rPr>
              <w:t>region.</w:t>
            </w:r>
            <w:r w:rsidRPr="00436BEA">
              <w:rPr>
                <w:rFonts w:ascii="Times New Roman" w:hAnsi="Times New Roman"/>
                <w:sz w:val="20"/>
                <w:szCs w:val="20"/>
              </w:rPr>
              <w:t xml:space="preserve"> </w:t>
            </w:r>
          </w:p>
        </w:tc>
        <w:tc>
          <w:tcPr>
            <w:tcW w:w="40" w:type="dxa"/>
            <w:shd w:val="clear" w:color="auto" w:fill="auto"/>
            <w:tcMar>
              <w:top w:w="0" w:type="dxa"/>
              <w:left w:w="10" w:type="dxa"/>
              <w:bottom w:w="0" w:type="dxa"/>
              <w:right w:w="10" w:type="dxa"/>
            </w:tcMar>
          </w:tcPr>
          <w:p w14:paraId="0EA5A2F6" w14:textId="77777777" w:rsidR="009919CF" w:rsidRDefault="009919CF" w:rsidP="000375CD">
            <w:pPr>
              <w:spacing w:after="0" w:line="276" w:lineRule="auto"/>
              <w:jc w:val="both"/>
              <w:textAlignment w:val="auto"/>
            </w:pPr>
          </w:p>
        </w:tc>
      </w:tr>
      <w:tr w:rsidR="009919CF" w14:paraId="08F77710" w14:textId="77777777" w:rsidTr="000375CD">
        <w:trPr>
          <w:trHeight w:val="340"/>
          <w:jc w:val="center"/>
        </w:trPr>
        <w:tc>
          <w:tcPr>
            <w:tcW w:w="5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1FDC7"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14.</w:t>
            </w:r>
          </w:p>
        </w:tc>
        <w:tc>
          <w:tcPr>
            <w:tcW w:w="2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1AE50" w14:textId="77777777" w:rsidR="009919CF" w:rsidRPr="007B41F3" w:rsidRDefault="009919CF" w:rsidP="000375CD">
            <w:pPr>
              <w:spacing w:after="0" w:line="276" w:lineRule="auto"/>
              <w:jc w:val="center"/>
              <w:textAlignment w:val="auto"/>
              <w:rPr>
                <w:rFonts w:ascii="Times New Roman" w:hAnsi="Times New Roman"/>
                <w:i/>
                <w:iCs/>
                <w:sz w:val="20"/>
                <w:szCs w:val="20"/>
              </w:rPr>
            </w:pPr>
            <w:r w:rsidRPr="00922A61">
              <w:rPr>
                <w:rFonts w:ascii="Times New Roman" w:hAnsi="Times New Roman"/>
                <w:i/>
                <w:iCs/>
                <w:sz w:val="20"/>
                <w:szCs w:val="20"/>
              </w:rPr>
              <w:t>Program Strategiczny Rozwoju Transportu Województwa Podkarpackiego do roku 2030</w:t>
            </w:r>
          </w:p>
        </w:tc>
        <w:tc>
          <w:tcPr>
            <w:tcW w:w="6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8DFA5" w14:textId="77777777" w:rsidR="009919CF" w:rsidRPr="00922A61" w:rsidRDefault="009919CF" w:rsidP="000375CD">
            <w:pPr>
              <w:spacing w:after="0" w:line="276" w:lineRule="auto"/>
              <w:ind w:left="-52"/>
              <w:jc w:val="both"/>
              <w:rPr>
                <w:rFonts w:ascii="Times New Roman" w:hAnsi="Times New Roman"/>
                <w:sz w:val="20"/>
                <w:szCs w:val="20"/>
              </w:rPr>
            </w:pPr>
            <w:r w:rsidRPr="00922A61">
              <w:rPr>
                <w:rFonts w:ascii="Times New Roman" w:hAnsi="Times New Roman"/>
                <w:sz w:val="20"/>
                <w:szCs w:val="20"/>
              </w:rPr>
              <w:t xml:space="preserve">Cel główny Programu: </w:t>
            </w:r>
            <w:r w:rsidRPr="00922A61">
              <w:rPr>
                <w:rFonts w:ascii="Times New Roman" w:hAnsi="Times New Roman"/>
                <w:i/>
                <w:iCs/>
                <w:sz w:val="20"/>
                <w:szCs w:val="20"/>
              </w:rPr>
              <w:t>Efektywne i skuteczne wdrażanie działań, przyczyniających się do realizacji celów Strategii rozwoju województwa – Podkarpackie 2030 w obrębie transportu</w:t>
            </w:r>
            <w:r w:rsidRPr="00922A61">
              <w:rPr>
                <w:rFonts w:ascii="Times New Roman" w:hAnsi="Times New Roman"/>
                <w:sz w:val="20"/>
                <w:szCs w:val="20"/>
              </w:rPr>
              <w:t xml:space="preserve">. </w:t>
            </w:r>
          </w:p>
          <w:p w14:paraId="05D899B5" w14:textId="77777777" w:rsidR="009919CF" w:rsidRPr="00922A61" w:rsidRDefault="009919CF" w:rsidP="000375CD">
            <w:pPr>
              <w:spacing w:after="0" w:line="276" w:lineRule="auto"/>
              <w:ind w:left="-52"/>
              <w:jc w:val="both"/>
              <w:rPr>
                <w:rFonts w:ascii="Times New Roman" w:hAnsi="Times New Roman"/>
                <w:sz w:val="20"/>
                <w:szCs w:val="20"/>
              </w:rPr>
            </w:pPr>
            <w:r w:rsidRPr="00922A61">
              <w:rPr>
                <w:rFonts w:ascii="Times New Roman" w:hAnsi="Times New Roman"/>
                <w:i/>
                <w:iCs/>
                <w:sz w:val="20"/>
                <w:szCs w:val="20"/>
              </w:rPr>
              <w:t xml:space="preserve">Strategia Rozwoju </w:t>
            </w:r>
            <w:r>
              <w:rPr>
                <w:rFonts w:ascii="Times New Roman" w:hAnsi="Times New Roman"/>
                <w:i/>
                <w:iCs/>
                <w:sz w:val="20"/>
                <w:szCs w:val="20"/>
              </w:rPr>
              <w:t>Ponadlokalnego dla Partnerstwa Kolbuszowskiego</w:t>
            </w:r>
            <w:r w:rsidRPr="00922A61">
              <w:rPr>
                <w:rFonts w:ascii="Times New Roman" w:hAnsi="Times New Roman"/>
                <w:i/>
                <w:iCs/>
                <w:sz w:val="20"/>
                <w:szCs w:val="20"/>
              </w:rPr>
              <w:t xml:space="preserve"> na lata 2022–2030 </w:t>
            </w:r>
            <w:r w:rsidRPr="00922A61">
              <w:rPr>
                <w:rFonts w:ascii="Times New Roman" w:hAnsi="Times New Roman"/>
                <w:sz w:val="20"/>
                <w:szCs w:val="20"/>
              </w:rPr>
              <w:t xml:space="preserve">wskazuje, że wyznaczone w niej cele są zgodne z zapisami </w:t>
            </w:r>
            <w:r w:rsidRPr="00922A61">
              <w:rPr>
                <w:rFonts w:ascii="Times New Roman" w:hAnsi="Times New Roman"/>
                <w:i/>
                <w:iCs/>
                <w:sz w:val="20"/>
                <w:szCs w:val="20"/>
              </w:rPr>
              <w:t>Programu Strategicznego Rozwoju Transportu Województwa Podkarpackiego do roku 2030</w:t>
            </w:r>
            <w:r w:rsidRPr="00922A61">
              <w:rPr>
                <w:rFonts w:ascii="Times New Roman" w:hAnsi="Times New Roman"/>
                <w:sz w:val="20"/>
                <w:szCs w:val="20"/>
              </w:rPr>
              <w:t xml:space="preserve">. W szczególności wpisują się one w sposób bezpośredni lub pośredni m.in. w niżej wymienione cele podstawowe </w:t>
            </w:r>
            <w:r>
              <w:rPr>
                <w:rFonts w:ascii="Times New Roman" w:hAnsi="Times New Roman"/>
                <w:sz w:val="20"/>
                <w:szCs w:val="20"/>
              </w:rPr>
              <w:br/>
            </w:r>
            <w:r w:rsidRPr="00922A61">
              <w:rPr>
                <w:rFonts w:ascii="Times New Roman" w:hAnsi="Times New Roman"/>
                <w:sz w:val="20"/>
                <w:szCs w:val="20"/>
              </w:rPr>
              <w:t>i horyzontalne w obrębie transportu.</w:t>
            </w:r>
          </w:p>
          <w:p w14:paraId="618D7A49" w14:textId="77777777" w:rsidR="009919CF" w:rsidRPr="00922A61" w:rsidRDefault="009919CF" w:rsidP="000375CD">
            <w:pPr>
              <w:spacing w:after="0" w:line="276" w:lineRule="auto"/>
              <w:ind w:left="-52"/>
              <w:jc w:val="both"/>
              <w:rPr>
                <w:rFonts w:ascii="Times New Roman" w:hAnsi="Times New Roman"/>
                <w:b/>
                <w:bCs/>
                <w:sz w:val="20"/>
                <w:szCs w:val="20"/>
              </w:rPr>
            </w:pPr>
            <w:r w:rsidRPr="00922A61">
              <w:rPr>
                <w:rFonts w:ascii="Times New Roman" w:hAnsi="Times New Roman"/>
                <w:b/>
                <w:bCs/>
                <w:sz w:val="20"/>
                <w:szCs w:val="20"/>
              </w:rPr>
              <w:t>Cel podstawowy 1. Zwiększenie dostępności zewnętrznej regionu (krajowej i zagranicznej) wynikającej z peryferyjnego położenia województwa</w:t>
            </w:r>
          </w:p>
          <w:p w14:paraId="0B9931F1" w14:textId="77777777" w:rsidR="009919CF" w:rsidRPr="00922A61" w:rsidRDefault="009919CF" w:rsidP="000375CD">
            <w:pPr>
              <w:spacing w:after="0" w:line="276" w:lineRule="auto"/>
              <w:jc w:val="both"/>
              <w:rPr>
                <w:rFonts w:ascii="Times New Roman" w:hAnsi="Times New Roman"/>
                <w:i/>
                <w:iCs/>
                <w:sz w:val="20"/>
                <w:szCs w:val="20"/>
              </w:rPr>
            </w:pPr>
            <w:r w:rsidRPr="00922A61">
              <w:rPr>
                <w:rFonts w:ascii="Times New Roman" w:hAnsi="Times New Roman"/>
                <w:sz w:val="20"/>
                <w:szCs w:val="20"/>
              </w:rPr>
              <w:t xml:space="preserve">W cel wpisuje się kierunek działań: 3.2.1. </w:t>
            </w:r>
            <w:r w:rsidRPr="00922A61">
              <w:rPr>
                <w:rFonts w:ascii="Times New Roman" w:hAnsi="Times New Roman"/>
                <w:i/>
                <w:iCs/>
                <w:sz w:val="20"/>
                <w:szCs w:val="20"/>
              </w:rPr>
              <w:t>Rozwój infrastruktury komunalnej i zwiększenie dostępności komunikacyjnej.</w:t>
            </w:r>
          </w:p>
          <w:p w14:paraId="0F1DA1DA" w14:textId="77777777" w:rsidR="009919CF" w:rsidRPr="00922A61" w:rsidRDefault="009919CF" w:rsidP="000375CD">
            <w:pPr>
              <w:spacing w:after="0" w:line="276" w:lineRule="auto"/>
              <w:ind w:left="-52"/>
              <w:jc w:val="both"/>
              <w:rPr>
                <w:rFonts w:ascii="Times New Roman" w:hAnsi="Times New Roman"/>
                <w:b/>
                <w:bCs/>
                <w:sz w:val="20"/>
                <w:szCs w:val="20"/>
              </w:rPr>
            </w:pPr>
            <w:r w:rsidRPr="00922A61">
              <w:rPr>
                <w:rFonts w:ascii="Times New Roman" w:hAnsi="Times New Roman"/>
                <w:b/>
                <w:bCs/>
                <w:sz w:val="20"/>
                <w:szCs w:val="20"/>
              </w:rPr>
              <w:t>Cel podstawowy 2. Transportowa spójność wewnętrzna, Zwiększenie powiązań transportowych w regionie, w tym likwidowanie obszarów wykluczenia transportowego spowodowanego niskim zaludnieniem / obszarami górzystymi / obszarami o niskiej skali zatrudniania</w:t>
            </w:r>
          </w:p>
          <w:p w14:paraId="7ED6DD9E" w14:textId="77777777" w:rsidR="009919CF" w:rsidRPr="00922A61" w:rsidRDefault="009919CF" w:rsidP="000375CD">
            <w:pPr>
              <w:spacing w:after="0" w:line="276" w:lineRule="auto"/>
              <w:ind w:left="-52"/>
              <w:jc w:val="both"/>
              <w:rPr>
                <w:rFonts w:ascii="Times New Roman" w:hAnsi="Times New Roman"/>
                <w:sz w:val="20"/>
                <w:szCs w:val="20"/>
              </w:rPr>
            </w:pPr>
            <w:r w:rsidRPr="00922A61">
              <w:rPr>
                <w:rFonts w:ascii="Times New Roman" w:hAnsi="Times New Roman"/>
                <w:sz w:val="20"/>
                <w:szCs w:val="20"/>
              </w:rPr>
              <w:t xml:space="preserve">W cel wpisuje się kierunek działań: 3.2.1. </w:t>
            </w:r>
            <w:r w:rsidRPr="00055296">
              <w:rPr>
                <w:rFonts w:ascii="Times New Roman" w:hAnsi="Times New Roman"/>
                <w:i/>
                <w:iCs/>
                <w:sz w:val="20"/>
                <w:szCs w:val="20"/>
              </w:rPr>
              <w:t>Rozwój infrastruktury komunalnej i zwiększenie dostępności komunikacyjnej</w:t>
            </w:r>
            <w:r w:rsidRPr="00922A61">
              <w:rPr>
                <w:rFonts w:ascii="Times New Roman" w:hAnsi="Times New Roman"/>
                <w:sz w:val="20"/>
                <w:szCs w:val="20"/>
              </w:rPr>
              <w:t>.</w:t>
            </w:r>
          </w:p>
          <w:p w14:paraId="1400E3CC" w14:textId="77777777" w:rsidR="009919CF" w:rsidRPr="00922A61" w:rsidRDefault="009919CF" w:rsidP="000375CD">
            <w:pPr>
              <w:spacing w:after="0" w:line="276" w:lineRule="auto"/>
              <w:ind w:left="-52"/>
              <w:jc w:val="both"/>
              <w:rPr>
                <w:rFonts w:ascii="Times New Roman" w:hAnsi="Times New Roman"/>
                <w:b/>
                <w:bCs/>
                <w:sz w:val="20"/>
                <w:szCs w:val="20"/>
              </w:rPr>
            </w:pPr>
            <w:r w:rsidRPr="00922A61">
              <w:rPr>
                <w:rFonts w:ascii="Times New Roman" w:hAnsi="Times New Roman"/>
                <w:b/>
                <w:bCs/>
                <w:sz w:val="20"/>
                <w:szCs w:val="20"/>
              </w:rPr>
              <w:t>Cel horyzontalny 1. Ograniczenie negatywnego oddziaływania sektora transportu na klimat oraz na regionalne środowisko naturalne</w:t>
            </w:r>
          </w:p>
          <w:p w14:paraId="012FC415" w14:textId="77777777" w:rsidR="009919CF" w:rsidRPr="00922A61" w:rsidRDefault="009919CF" w:rsidP="000375CD">
            <w:pPr>
              <w:spacing w:after="0" w:line="276" w:lineRule="auto"/>
              <w:ind w:left="-52"/>
              <w:jc w:val="both"/>
              <w:rPr>
                <w:rFonts w:ascii="Times New Roman" w:hAnsi="Times New Roman"/>
                <w:i/>
                <w:iCs/>
                <w:sz w:val="20"/>
                <w:szCs w:val="20"/>
              </w:rPr>
            </w:pPr>
            <w:r w:rsidRPr="00922A61">
              <w:rPr>
                <w:rFonts w:ascii="Times New Roman" w:hAnsi="Times New Roman"/>
                <w:sz w:val="20"/>
                <w:szCs w:val="20"/>
              </w:rPr>
              <w:t xml:space="preserve">W cel wpisuje się kierunek działań: </w:t>
            </w:r>
            <w:r>
              <w:rPr>
                <w:rFonts w:ascii="Times New Roman" w:hAnsi="Times New Roman"/>
                <w:sz w:val="20"/>
                <w:szCs w:val="20"/>
              </w:rPr>
              <w:t xml:space="preserve">3.2.2. </w:t>
            </w:r>
            <w:r w:rsidRPr="00922A61">
              <w:rPr>
                <w:rFonts w:ascii="Times New Roman" w:hAnsi="Times New Roman"/>
                <w:i/>
                <w:iCs/>
                <w:sz w:val="20"/>
                <w:szCs w:val="20"/>
              </w:rPr>
              <w:t xml:space="preserve">Ochrona środowiska </w:t>
            </w:r>
            <w:r w:rsidRPr="00922A61">
              <w:rPr>
                <w:rFonts w:ascii="Times New Roman" w:hAnsi="Times New Roman"/>
                <w:i/>
                <w:iCs/>
                <w:sz w:val="20"/>
                <w:szCs w:val="20"/>
              </w:rPr>
              <w:br/>
              <w:t>i ograniczenie niskiej emisji</w:t>
            </w:r>
            <w:r>
              <w:rPr>
                <w:rFonts w:ascii="Times New Roman" w:hAnsi="Times New Roman"/>
                <w:i/>
                <w:iCs/>
                <w:sz w:val="20"/>
                <w:szCs w:val="20"/>
              </w:rPr>
              <w:t xml:space="preserve"> </w:t>
            </w:r>
            <w:r w:rsidRPr="00922A61">
              <w:rPr>
                <w:rFonts w:ascii="Times New Roman" w:hAnsi="Times New Roman"/>
                <w:sz w:val="20"/>
                <w:szCs w:val="20"/>
              </w:rPr>
              <w:t>oraz</w:t>
            </w:r>
            <w:r>
              <w:rPr>
                <w:rFonts w:ascii="Times New Roman" w:hAnsi="Times New Roman"/>
                <w:i/>
                <w:iCs/>
                <w:sz w:val="20"/>
                <w:szCs w:val="20"/>
              </w:rPr>
              <w:t xml:space="preserve"> </w:t>
            </w:r>
            <w:r w:rsidRPr="00922A61">
              <w:rPr>
                <w:rFonts w:ascii="Times New Roman" w:hAnsi="Times New Roman"/>
                <w:sz w:val="20"/>
                <w:szCs w:val="20"/>
              </w:rPr>
              <w:t xml:space="preserve">3.2.1. </w:t>
            </w:r>
            <w:r w:rsidRPr="00922A61">
              <w:rPr>
                <w:rFonts w:ascii="Times New Roman" w:hAnsi="Times New Roman"/>
                <w:i/>
                <w:iCs/>
                <w:sz w:val="20"/>
                <w:szCs w:val="20"/>
              </w:rPr>
              <w:t>Rozwój infrastruktury komunalnej i zwiększenie dostępności komunikacyjnej</w:t>
            </w:r>
            <w:r>
              <w:rPr>
                <w:rFonts w:ascii="Times New Roman" w:hAnsi="Times New Roman"/>
                <w:i/>
                <w:iCs/>
                <w:sz w:val="20"/>
                <w:szCs w:val="20"/>
              </w:rPr>
              <w:t>.</w:t>
            </w:r>
          </w:p>
          <w:p w14:paraId="20820B3C" w14:textId="77777777" w:rsidR="009919CF" w:rsidRPr="00922A61" w:rsidRDefault="009919CF" w:rsidP="000375CD">
            <w:pPr>
              <w:spacing w:after="0" w:line="276" w:lineRule="auto"/>
              <w:ind w:left="-52"/>
              <w:jc w:val="both"/>
              <w:rPr>
                <w:rFonts w:ascii="Times New Roman" w:hAnsi="Times New Roman"/>
                <w:b/>
                <w:bCs/>
                <w:sz w:val="20"/>
                <w:szCs w:val="20"/>
              </w:rPr>
            </w:pPr>
            <w:r w:rsidRPr="00922A61">
              <w:rPr>
                <w:rFonts w:ascii="Times New Roman" w:hAnsi="Times New Roman"/>
                <w:b/>
                <w:bCs/>
                <w:sz w:val="20"/>
                <w:szCs w:val="20"/>
              </w:rPr>
              <w:t>Cel horyzontalny 3. Rozwój transportu publicznego</w:t>
            </w:r>
          </w:p>
          <w:p w14:paraId="37F5B9B7" w14:textId="77777777" w:rsidR="009919CF" w:rsidRPr="00922A61" w:rsidRDefault="009919CF" w:rsidP="000375CD">
            <w:pPr>
              <w:spacing w:after="0" w:line="276" w:lineRule="auto"/>
              <w:ind w:left="-52"/>
              <w:jc w:val="both"/>
              <w:rPr>
                <w:rFonts w:ascii="Times New Roman" w:hAnsi="Times New Roman"/>
                <w:i/>
                <w:iCs/>
                <w:sz w:val="20"/>
                <w:szCs w:val="20"/>
              </w:rPr>
            </w:pPr>
            <w:r w:rsidRPr="00922A61">
              <w:rPr>
                <w:rFonts w:ascii="Times New Roman" w:hAnsi="Times New Roman"/>
                <w:sz w:val="20"/>
                <w:szCs w:val="20"/>
              </w:rPr>
              <w:t xml:space="preserve">W cel wpisuje się kierunek działań: 3.2.1. </w:t>
            </w:r>
            <w:r w:rsidRPr="00922A61">
              <w:rPr>
                <w:rFonts w:ascii="Times New Roman" w:hAnsi="Times New Roman"/>
                <w:i/>
                <w:iCs/>
                <w:sz w:val="20"/>
                <w:szCs w:val="20"/>
              </w:rPr>
              <w:t>Rozwój infrastruktury komunalnej i zwiększenie dostępności komunikacyjnej.</w:t>
            </w:r>
          </w:p>
          <w:p w14:paraId="68E27A4E" w14:textId="77777777" w:rsidR="009919CF" w:rsidRPr="00922A61" w:rsidRDefault="009919CF" w:rsidP="000375CD">
            <w:pPr>
              <w:spacing w:after="0" w:line="276" w:lineRule="auto"/>
              <w:ind w:left="-52"/>
              <w:jc w:val="both"/>
              <w:rPr>
                <w:rFonts w:ascii="Times New Roman" w:hAnsi="Times New Roman"/>
                <w:b/>
                <w:bCs/>
                <w:sz w:val="20"/>
                <w:szCs w:val="20"/>
              </w:rPr>
            </w:pPr>
            <w:r w:rsidRPr="00922A61">
              <w:rPr>
                <w:rFonts w:ascii="Times New Roman" w:hAnsi="Times New Roman"/>
                <w:b/>
                <w:bCs/>
                <w:sz w:val="20"/>
                <w:szCs w:val="20"/>
              </w:rPr>
              <w:t>Cel horyzontalny 4. Poprawa bezpieczeństwa w transporcie</w:t>
            </w:r>
          </w:p>
          <w:p w14:paraId="537AFC2B" w14:textId="77777777" w:rsidR="009919CF" w:rsidRPr="00D659BA" w:rsidRDefault="009919CF" w:rsidP="000375CD">
            <w:pPr>
              <w:spacing w:after="0" w:line="276" w:lineRule="auto"/>
              <w:ind w:left="-52"/>
              <w:jc w:val="both"/>
              <w:rPr>
                <w:rFonts w:ascii="Times New Roman" w:hAnsi="Times New Roman"/>
                <w:i/>
                <w:iCs/>
                <w:sz w:val="20"/>
                <w:szCs w:val="20"/>
              </w:rPr>
            </w:pPr>
            <w:r w:rsidRPr="00D659BA">
              <w:rPr>
                <w:rFonts w:ascii="Times New Roman" w:hAnsi="Times New Roman"/>
                <w:sz w:val="20"/>
                <w:szCs w:val="20"/>
              </w:rPr>
              <w:lastRenderedPageBreak/>
              <w:t xml:space="preserve">W cel wpisuje się kierunek działań: 3.2.1. </w:t>
            </w:r>
            <w:r w:rsidRPr="00D659BA">
              <w:rPr>
                <w:rFonts w:ascii="Times New Roman" w:hAnsi="Times New Roman"/>
                <w:i/>
                <w:iCs/>
                <w:sz w:val="20"/>
                <w:szCs w:val="20"/>
              </w:rPr>
              <w:t>Rozwój infrastruktury komunalnej i zwiększenie dostępności komunikacyjnej.</w:t>
            </w:r>
          </w:p>
          <w:p w14:paraId="3028E4CC" w14:textId="77777777" w:rsidR="009919CF" w:rsidRDefault="009919CF" w:rsidP="000375CD">
            <w:pPr>
              <w:spacing w:after="0" w:line="276" w:lineRule="auto"/>
              <w:ind w:left="-52"/>
              <w:jc w:val="both"/>
              <w:rPr>
                <w:rFonts w:ascii="Times New Roman" w:hAnsi="Times New Roman"/>
                <w:sz w:val="20"/>
                <w:szCs w:val="20"/>
              </w:rPr>
            </w:pPr>
            <w:r w:rsidRPr="00D659BA">
              <w:rPr>
                <w:rFonts w:ascii="Times New Roman" w:hAnsi="Times New Roman"/>
                <w:sz w:val="20"/>
                <w:szCs w:val="20"/>
              </w:rPr>
              <w:t xml:space="preserve">W Programie zostały wymienione inwestycje w ramach celów </w:t>
            </w:r>
            <w:r w:rsidRPr="00D659BA">
              <w:rPr>
                <w:rFonts w:ascii="Times New Roman" w:hAnsi="Times New Roman"/>
                <w:sz w:val="20"/>
                <w:szCs w:val="20"/>
              </w:rPr>
              <w:br/>
              <w:t xml:space="preserve">i kierunków rozwoju regionalnego systemu transportowego na terenie Partnerstwa Kolbuszowskiego: </w:t>
            </w:r>
            <w:r w:rsidRPr="00D659BA">
              <w:rPr>
                <w:rFonts w:ascii="Times New Roman" w:eastAsia="Times New Roman" w:hAnsi="Times New Roman"/>
                <w:sz w:val="20"/>
                <w:szCs w:val="20"/>
                <w:lang w:eastAsia="pl-PL"/>
              </w:rPr>
              <w:t xml:space="preserve">budowa alternatywnego do DK9 ciągu drogi z przebiegiem od węzła autostrady A4 Rzeszów Zachód </w:t>
            </w:r>
            <w:r>
              <w:rPr>
                <w:rFonts w:ascii="Times New Roman" w:eastAsia="Times New Roman" w:hAnsi="Times New Roman"/>
                <w:sz w:val="20"/>
                <w:szCs w:val="20"/>
                <w:lang w:eastAsia="pl-PL"/>
              </w:rPr>
              <w:br/>
            </w:r>
            <w:r w:rsidRPr="00D659BA">
              <w:rPr>
                <w:rFonts w:ascii="Times New Roman" w:eastAsia="Times New Roman" w:hAnsi="Times New Roman"/>
                <w:sz w:val="20"/>
                <w:szCs w:val="20"/>
                <w:lang w:eastAsia="pl-PL"/>
              </w:rPr>
              <w:t xml:space="preserve">z połączeniem do Portu Lotniczego Rzeszów-Jasionka, a następnie przez obwodnicę Kolbuszowej oraz obwodnicę Nowej Dęby do węzła na drodze S74, stanowiącego najkrótsze połączenie do Warszawy i CPK (bardzo duże obciążenie ruchem DK9), </w:t>
            </w:r>
            <w:r w:rsidRPr="00D659BA">
              <w:rPr>
                <w:rFonts w:ascii="Times New Roman" w:hAnsi="Times New Roman"/>
                <w:sz w:val="20"/>
                <w:szCs w:val="20"/>
              </w:rPr>
              <w:t xml:space="preserve">budowa drogi łączącej obwodnicę Nowej Dęby z obwodnicą Kolbuszowej w ciągu DK9, a także budowa nowego przebiegu DK9 od końca obwodnicy Kolbuszowej do węzła Rzeszów Zachód na autostradzie A4, rozwój kolei w ramach tzw. </w:t>
            </w:r>
            <w:proofErr w:type="spellStart"/>
            <w:r w:rsidRPr="00D659BA">
              <w:rPr>
                <w:rFonts w:ascii="Times New Roman" w:hAnsi="Times New Roman"/>
                <w:sz w:val="20"/>
                <w:szCs w:val="20"/>
              </w:rPr>
              <w:t>Czwórmiasta</w:t>
            </w:r>
            <w:proofErr w:type="spellEnd"/>
            <w:r>
              <w:rPr>
                <w:rFonts w:ascii="Times New Roman" w:hAnsi="Times New Roman"/>
                <w:sz w:val="20"/>
                <w:szCs w:val="20"/>
              </w:rPr>
              <w:t>,</w:t>
            </w:r>
            <w:r w:rsidRPr="00D659BA">
              <w:rPr>
                <w:rFonts w:ascii="Times New Roman" w:hAnsi="Times New Roman"/>
                <w:sz w:val="20"/>
                <w:szCs w:val="20"/>
              </w:rPr>
              <w:t xml:space="preserve"> komunikującej północną część województwa w kierunku Kolbuszowej, ponadto z tzw. szprychą nr 6, </w:t>
            </w:r>
            <w:r>
              <w:rPr>
                <w:rFonts w:ascii="Times New Roman" w:hAnsi="Times New Roman"/>
                <w:sz w:val="20"/>
                <w:szCs w:val="20"/>
              </w:rPr>
              <w:t>b</w:t>
            </w:r>
            <w:r w:rsidRPr="00C23BED">
              <w:rPr>
                <w:rFonts w:ascii="Times New Roman" w:hAnsi="Times New Roman"/>
                <w:sz w:val="20"/>
                <w:szCs w:val="20"/>
              </w:rPr>
              <w:t xml:space="preserve">udowa dalszych części trasy obwodowej rdzenia wraz z modernizacją w kierunku autostrady A4 i Dębicy oraz </w:t>
            </w:r>
            <w:r>
              <w:rPr>
                <w:rFonts w:ascii="Times New Roman" w:hAnsi="Times New Roman"/>
                <w:sz w:val="20"/>
                <w:szCs w:val="20"/>
              </w:rPr>
              <w:br/>
            </w:r>
            <w:r w:rsidRPr="00C23BED">
              <w:rPr>
                <w:rFonts w:ascii="Times New Roman" w:hAnsi="Times New Roman"/>
                <w:sz w:val="20"/>
                <w:szCs w:val="20"/>
              </w:rPr>
              <w:t>w kierunku Kolbuszowej</w:t>
            </w:r>
            <w:r>
              <w:rPr>
                <w:rFonts w:ascii="Times New Roman" w:hAnsi="Times New Roman"/>
                <w:sz w:val="20"/>
                <w:szCs w:val="20"/>
              </w:rPr>
              <w:t>, w</w:t>
            </w:r>
            <w:r w:rsidRPr="00C23BED">
              <w:rPr>
                <w:rFonts w:ascii="Times New Roman" w:hAnsi="Times New Roman"/>
                <w:sz w:val="20"/>
                <w:szCs w:val="20"/>
              </w:rPr>
              <w:t>sparcie drogi krajowej umożliwiającej wygodne połączenie pomiędzy Dębicą a Ropczycami (rozbudowa lub alternatywne odciążenie) oraz poprawa skomunikowania pomiędzy Ropczycami, a Kolbuszową</w:t>
            </w:r>
            <w:r>
              <w:rPr>
                <w:rFonts w:ascii="Times New Roman" w:hAnsi="Times New Roman"/>
                <w:sz w:val="20"/>
                <w:szCs w:val="20"/>
              </w:rPr>
              <w:t>,</w:t>
            </w:r>
            <w:r w:rsidRPr="00D659BA">
              <w:rPr>
                <w:rFonts w:ascii="Times New Roman" w:hAnsi="Times New Roman"/>
                <w:sz w:val="20"/>
                <w:szCs w:val="20"/>
              </w:rPr>
              <w:t xml:space="preserve"> modernizacja linii kolejowej Rzeszów</w:t>
            </w:r>
            <w:r>
              <w:rPr>
                <w:rFonts w:ascii="Times New Roman" w:hAnsi="Times New Roman"/>
                <w:sz w:val="20"/>
                <w:szCs w:val="20"/>
              </w:rPr>
              <w:t>–</w:t>
            </w:r>
            <w:r w:rsidRPr="00D659BA">
              <w:rPr>
                <w:rFonts w:ascii="Times New Roman" w:hAnsi="Times New Roman"/>
                <w:sz w:val="20"/>
                <w:szCs w:val="20"/>
              </w:rPr>
              <w:t xml:space="preserve"> Warszawa przez Kolbuszową </w:t>
            </w:r>
            <w:r>
              <w:rPr>
                <w:rFonts w:ascii="Times New Roman" w:hAnsi="Times New Roman"/>
                <w:sz w:val="20"/>
                <w:szCs w:val="20"/>
              </w:rPr>
              <w:t xml:space="preserve">- </w:t>
            </w:r>
            <w:r w:rsidRPr="00D659BA">
              <w:rPr>
                <w:rFonts w:ascii="Times New Roman" w:hAnsi="Times New Roman"/>
                <w:sz w:val="20"/>
                <w:szCs w:val="20"/>
              </w:rPr>
              <w:t>linia kolejowa nr: 71</w:t>
            </w:r>
            <w:r>
              <w:rPr>
                <w:rFonts w:ascii="Times New Roman" w:hAnsi="Times New Roman"/>
                <w:sz w:val="20"/>
                <w:szCs w:val="20"/>
              </w:rPr>
              <w:t>,</w:t>
            </w:r>
            <w:r w:rsidRPr="00D659BA">
              <w:rPr>
                <w:rFonts w:ascii="Times New Roman" w:hAnsi="Times New Roman"/>
                <w:sz w:val="20"/>
                <w:szCs w:val="20"/>
              </w:rPr>
              <w:t xml:space="preserve"> budowa DW875 </w:t>
            </w:r>
            <w:r>
              <w:rPr>
                <w:rFonts w:ascii="Times New Roman" w:hAnsi="Times New Roman"/>
                <w:sz w:val="20"/>
                <w:szCs w:val="20"/>
              </w:rPr>
              <w:br/>
            </w:r>
            <w:r w:rsidRPr="00D659BA">
              <w:rPr>
                <w:rFonts w:ascii="Times New Roman" w:hAnsi="Times New Roman"/>
                <w:sz w:val="20"/>
                <w:szCs w:val="20"/>
              </w:rPr>
              <w:t xml:space="preserve">w kierunku Kolbuszowej, połączenie z północno-zachodnią częścią ROF-u, </w:t>
            </w:r>
            <w:r>
              <w:rPr>
                <w:rFonts w:ascii="Times New Roman" w:hAnsi="Times New Roman"/>
                <w:sz w:val="20"/>
                <w:szCs w:val="20"/>
              </w:rPr>
              <w:t>G</w:t>
            </w:r>
            <w:r w:rsidRPr="00D659BA">
              <w:rPr>
                <w:rFonts w:ascii="Times New Roman" w:hAnsi="Times New Roman"/>
                <w:sz w:val="20"/>
                <w:szCs w:val="20"/>
              </w:rPr>
              <w:t xml:space="preserve">miną Głogów Małopolski i dalej z Kolbuszową, poprawa skomunikowania pomiędzy Ropczycami a Kolbuszową, łączenie </w:t>
            </w:r>
            <w:r w:rsidRPr="00D659BA">
              <w:rPr>
                <w:rFonts w:ascii="Times New Roman" w:hAnsi="Times New Roman"/>
                <w:sz w:val="20"/>
                <w:szCs w:val="20"/>
              </w:rPr>
              <w:br/>
              <w:t xml:space="preserve">w układzie północ-południe łączące Dębicę z obszarem funkcjonalnym </w:t>
            </w:r>
            <w:r w:rsidRPr="00D659BA">
              <w:rPr>
                <w:rFonts w:ascii="Times New Roman" w:hAnsi="Times New Roman"/>
                <w:sz w:val="20"/>
                <w:szCs w:val="20"/>
              </w:rPr>
              <w:br/>
              <w:t>w kierunku Mielca (z uwzględnieniem trasy przez tereny gminy Kolbuszowa).</w:t>
            </w:r>
          </w:p>
        </w:tc>
        <w:tc>
          <w:tcPr>
            <w:tcW w:w="40" w:type="dxa"/>
            <w:shd w:val="clear" w:color="auto" w:fill="auto"/>
            <w:tcMar>
              <w:top w:w="0" w:type="dxa"/>
              <w:left w:w="10" w:type="dxa"/>
              <w:bottom w:w="0" w:type="dxa"/>
              <w:right w:w="10" w:type="dxa"/>
            </w:tcMar>
          </w:tcPr>
          <w:p w14:paraId="2BDE4485" w14:textId="77777777" w:rsidR="009919CF" w:rsidRDefault="009919CF" w:rsidP="000375CD">
            <w:pPr>
              <w:spacing w:after="0" w:line="276" w:lineRule="auto"/>
              <w:jc w:val="both"/>
              <w:textAlignment w:val="auto"/>
            </w:pPr>
          </w:p>
        </w:tc>
      </w:tr>
    </w:tbl>
    <w:bookmarkEnd w:id="259"/>
    <w:p w14:paraId="189F6500" w14:textId="77777777" w:rsidR="009919CF" w:rsidRDefault="009919CF" w:rsidP="009919CF">
      <w:pPr>
        <w:spacing w:line="276" w:lineRule="auto"/>
        <w:jc w:val="center"/>
        <w:textAlignment w:val="auto"/>
        <w:rPr>
          <w:rFonts w:ascii="Times New Roman" w:hAnsi="Times New Roman"/>
          <w:i/>
          <w:iCs/>
          <w:sz w:val="20"/>
          <w:szCs w:val="20"/>
        </w:rPr>
        <w:sectPr w:rsidR="009919CF" w:rsidSect="009919CF">
          <w:headerReference w:type="default" r:id="rId63"/>
          <w:footerReference w:type="default" r:id="rId64"/>
          <w:pgSz w:w="11906" w:h="16838"/>
          <w:pgMar w:top="1417" w:right="1417" w:bottom="1417" w:left="1417" w:header="708" w:footer="708" w:gutter="0"/>
          <w:cols w:space="708"/>
        </w:sectPr>
      </w:pPr>
      <w:r>
        <w:rPr>
          <w:rFonts w:ascii="Times New Roman" w:hAnsi="Times New Roman"/>
          <w:i/>
          <w:iCs/>
          <w:sz w:val="20"/>
          <w:szCs w:val="20"/>
        </w:rPr>
        <w:t>Źródło: Opracowanie własne</w:t>
      </w:r>
    </w:p>
    <w:p w14:paraId="35F26FB7" w14:textId="77777777" w:rsidR="009919CF" w:rsidRDefault="009919CF">
      <w:pPr>
        <w:pStyle w:val="Nagwek1"/>
        <w:numPr>
          <w:ilvl w:val="0"/>
          <w:numId w:val="242"/>
        </w:numPr>
        <w:spacing w:before="0" w:after="0" w:line="276" w:lineRule="auto"/>
        <w:jc w:val="both"/>
        <w:rPr>
          <w:rFonts w:ascii="Times New Roman" w:hAnsi="Times New Roman"/>
          <w:b/>
          <w:bCs/>
          <w:color w:val="000000"/>
          <w:sz w:val="28"/>
          <w:szCs w:val="28"/>
        </w:rPr>
      </w:pPr>
      <w:bookmarkStart w:id="268" w:name="_Toc86234305"/>
      <w:bookmarkStart w:id="269" w:name="_Toc95715565"/>
      <w:bookmarkStart w:id="270" w:name="_Toc97813120"/>
      <w:bookmarkStart w:id="271" w:name="_Toc102136585"/>
      <w:bookmarkStart w:id="272" w:name="_Toc102559508"/>
      <w:bookmarkStart w:id="273" w:name="_Toc110843289"/>
      <w:bookmarkStart w:id="274" w:name="_Toc192488339"/>
      <w:r>
        <w:rPr>
          <w:rFonts w:ascii="Times New Roman" w:hAnsi="Times New Roman"/>
          <w:b/>
          <w:bCs/>
          <w:color w:val="000000"/>
          <w:sz w:val="28"/>
          <w:szCs w:val="28"/>
        </w:rPr>
        <w:lastRenderedPageBreak/>
        <w:t>Wymiar przestrzenny polityki rozwoju – podejście zintegrowane w strategii rozwoju</w:t>
      </w:r>
      <w:bookmarkEnd w:id="268"/>
      <w:bookmarkEnd w:id="269"/>
      <w:bookmarkEnd w:id="270"/>
      <w:bookmarkEnd w:id="271"/>
      <w:bookmarkEnd w:id="272"/>
      <w:bookmarkEnd w:id="273"/>
      <w:bookmarkEnd w:id="274"/>
      <w:r>
        <w:rPr>
          <w:rFonts w:ascii="Times New Roman" w:hAnsi="Times New Roman"/>
          <w:b/>
          <w:bCs/>
          <w:color w:val="000000"/>
          <w:sz w:val="28"/>
          <w:szCs w:val="28"/>
        </w:rPr>
        <w:t xml:space="preserve"> </w:t>
      </w:r>
    </w:p>
    <w:p w14:paraId="30B49A98" w14:textId="77777777" w:rsidR="009919CF" w:rsidRDefault="009919CF" w:rsidP="009919CF">
      <w:pPr>
        <w:spacing w:before="240" w:line="276" w:lineRule="auto"/>
        <w:ind w:firstLine="708"/>
        <w:jc w:val="both"/>
        <w:textAlignment w:val="auto"/>
      </w:pPr>
      <w:r>
        <w:rPr>
          <w:rFonts w:ascii="Times New Roman" w:hAnsi="Times New Roman"/>
          <w:color w:val="000000"/>
          <w:sz w:val="24"/>
          <w:szCs w:val="24"/>
        </w:rPr>
        <w:t xml:space="preserve">Jak wspomniano we Wstępie niniejszego opracowania, w dniu 13 listopada 2020 r. wszedł w życie nowy pakiet przepisów dotyczących polityki rozwoju – </w:t>
      </w:r>
      <w:r>
        <w:rPr>
          <w:rFonts w:ascii="Times New Roman" w:hAnsi="Times New Roman"/>
          <w:i/>
          <w:iCs/>
          <w:color w:val="000000"/>
          <w:sz w:val="24"/>
          <w:szCs w:val="24"/>
        </w:rPr>
        <w:t>Ustawa z dnia 15 lipca 2020 r. o zmianie ustawy o zasadach prowadzenia polityki rozwoju oraz niektórych innych ustaw</w:t>
      </w:r>
      <w:r>
        <w:rPr>
          <w:rFonts w:ascii="Times New Roman" w:hAnsi="Times New Roman"/>
          <w:color w:val="000000"/>
          <w:sz w:val="24"/>
          <w:szCs w:val="24"/>
        </w:rPr>
        <w:t xml:space="preserve"> (Dz. U. z 2020 r. poz. 1378 z </w:t>
      </w:r>
      <w:proofErr w:type="spellStart"/>
      <w:r>
        <w:rPr>
          <w:rFonts w:ascii="Times New Roman" w:hAnsi="Times New Roman"/>
          <w:color w:val="000000"/>
          <w:sz w:val="24"/>
          <w:szCs w:val="24"/>
        </w:rPr>
        <w:t>późn</w:t>
      </w:r>
      <w:proofErr w:type="spellEnd"/>
      <w:r>
        <w:rPr>
          <w:rFonts w:ascii="Times New Roman" w:hAnsi="Times New Roman"/>
          <w:color w:val="000000"/>
          <w:sz w:val="24"/>
          <w:szCs w:val="24"/>
        </w:rPr>
        <w:t xml:space="preserve">. zm.), której celem jest realizacja postanowień </w:t>
      </w:r>
      <w:r>
        <w:rPr>
          <w:rFonts w:ascii="Times New Roman" w:hAnsi="Times New Roman"/>
          <w:i/>
          <w:iCs/>
          <w:color w:val="000000"/>
          <w:sz w:val="24"/>
          <w:szCs w:val="24"/>
        </w:rPr>
        <w:t>Strategii na Rzecz Odpowiedzialnego Rozwoju do roku 2020 (z perspektywą do 2030 r.)</w:t>
      </w:r>
      <w:r>
        <w:rPr>
          <w:rFonts w:ascii="Times New Roman" w:hAnsi="Times New Roman"/>
          <w:color w:val="000000"/>
          <w:sz w:val="24"/>
          <w:szCs w:val="24"/>
        </w:rPr>
        <w:t xml:space="preserve"> </w:t>
      </w:r>
      <w:r>
        <w:rPr>
          <w:rFonts w:ascii="Times New Roman" w:hAnsi="Times New Roman"/>
          <w:color w:val="000000"/>
          <w:sz w:val="24"/>
          <w:szCs w:val="24"/>
        </w:rPr>
        <w:br/>
        <w:t>w zakresie konsolidacji systemu zarządzania rozwojem Polski i etapowego wprowadzania systemu zintegrowanych strategii. Poza integracją strategii rozwoju na różnych poziomach administracji, celem nowelizacji przepisów była także integracja w dokumentach strategicznych wymiaru społecznego i gospodarczego z przestrzennym.</w:t>
      </w:r>
    </w:p>
    <w:p w14:paraId="1B9B8E44" w14:textId="77777777" w:rsidR="009919CF" w:rsidRDefault="009919CF" w:rsidP="009919CF">
      <w:pPr>
        <w:spacing w:before="100" w:after="0" w:line="276" w:lineRule="auto"/>
        <w:ind w:firstLine="708"/>
        <w:jc w:val="both"/>
        <w:textAlignment w:val="auto"/>
        <w:rPr>
          <w:rFonts w:ascii="Times New Roman" w:eastAsia="Times New Roman" w:hAnsi="Times New Roman"/>
          <w:sz w:val="24"/>
          <w:szCs w:val="24"/>
          <w:lang w:eastAsia="pl-PL"/>
        </w:rPr>
      </w:pPr>
      <w:r>
        <w:rPr>
          <w:rFonts w:ascii="Times New Roman" w:eastAsia="Times New Roman" w:hAnsi="Times New Roman"/>
          <w:sz w:val="24"/>
          <w:szCs w:val="24"/>
          <w:lang w:eastAsia="pl-PL"/>
        </w:rPr>
        <w:t>Ustawodawca jasno określił elementy strategii rozwoju gminy i strategii rozwoju ponadlokalnego. Są wśród nich takie, które nie występowały w dotychczasowych strategiach:</w:t>
      </w:r>
    </w:p>
    <w:p w14:paraId="39AD8066" w14:textId="77777777" w:rsidR="009919CF" w:rsidRDefault="009919CF" w:rsidP="009919CF">
      <w:pPr>
        <w:numPr>
          <w:ilvl w:val="0"/>
          <w:numId w:val="131"/>
        </w:numPr>
        <w:spacing w:after="0" w:line="276" w:lineRule="auto"/>
        <w:jc w:val="both"/>
        <w:textAlignment w:val="auto"/>
        <w:rPr>
          <w:rFonts w:ascii="Times New Roman" w:eastAsia="Times New Roman" w:hAnsi="Times New Roman"/>
          <w:sz w:val="24"/>
          <w:szCs w:val="24"/>
          <w:lang w:eastAsia="pl-PL"/>
        </w:rPr>
      </w:pPr>
      <w:r>
        <w:rPr>
          <w:rFonts w:ascii="Times New Roman" w:eastAsia="Times New Roman" w:hAnsi="Times New Roman"/>
          <w:sz w:val="24"/>
          <w:szCs w:val="24"/>
          <w:lang w:eastAsia="pl-PL"/>
        </w:rPr>
        <w:t>Model struktury funkcjonalno-przestrzennej;</w:t>
      </w:r>
    </w:p>
    <w:p w14:paraId="50239DA6" w14:textId="77777777" w:rsidR="009919CF" w:rsidRDefault="009919CF" w:rsidP="009919CF">
      <w:pPr>
        <w:numPr>
          <w:ilvl w:val="0"/>
          <w:numId w:val="130"/>
        </w:numPr>
        <w:spacing w:after="0" w:line="276" w:lineRule="auto"/>
        <w:jc w:val="both"/>
        <w:textAlignment w:val="auto"/>
        <w:rPr>
          <w:rFonts w:ascii="Times New Roman" w:eastAsia="Times New Roman" w:hAnsi="Times New Roman"/>
          <w:sz w:val="24"/>
          <w:szCs w:val="24"/>
          <w:lang w:eastAsia="pl-PL"/>
        </w:rPr>
      </w:pPr>
      <w:r>
        <w:rPr>
          <w:rFonts w:ascii="Times New Roman" w:eastAsia="Times New Roman" w:hAnsi="Times New Roman"/>
          <w:sz w:val="24"/>
          <w:szCs w:val="24"/>
          <w:lang w:eastAsia="pl-PL"/>
        </w:rPr>
        <w:t>Ustalenia i rekomendacje w zakresie kształtowania i prowadzenia polityki przestrzennej w gminie / na obszarze;</w:t>
      </w:r>
    </w:p>
    <w:p w14:paraId="0163C5EC" w14:textId="77777777" w:rsidR="009919CF" w:rsidRDefault="009919CF" w:rsidP="009919CF">
      <w:pPr>
        <w:numPr>
          <w:ilvl w:val="0"/>
          <w:numId w:val="130"/>
        </w:numPr>
        <w:spacing w:after="0" w:line="276" w:lineRule="auto"/>
        <w:jc w:val="both"/>
        <w:textAlignment w:val="auto"/>
        <w:rPr>
          <w:rFonts w:ascii="Times New Roman" w:eastAsia="Times New Roman" w:hAnsi="Times New Roman"/>
          <w:sz w:val="24"/>
          <w:szCs w:val="24"/>
          <w:lang w:eastAsia="pl-PL"/>
        </w:rPr>
      </w:pPr>
      <w:r>
        <w:rPr>
          <w:rFonts w:ascii="Times New Roman" w:eastAsia="Times New Roman" w:hAnsi="Times New Roman"/>
          <w:sz w:val="24"/>
          <w:szCs w:val="24"/>
          <w:lang w:eastAsia="pl-PL"/>
        </w:rPr>
        <w:t>Obszary strategicznej interwencji określone w strategii rozwoju województwa wraz z zakresem planowanych działań;</w:t>
      </w:r>
    </w:p>
    <w:p w14:paraId="6BAC8F53" w14:textId="77777777" w:rsidR="009919CF" w:rsidRDefault="009919CF" w:rsidP="009919CF">
      <w:pPr>
        <w:numPr>
          <w:ilvl w:val="0"/>
          <w:numId w:val="130"/>
        </w:numPr>
        <w:spacing w:after="0" w:line="276" w:lineRule="auto"/>
        <w:jc w:val="both"/>
        <w:textAlignment w:val="auto"/>
        <w:rPr>
          <w:rFonts w:ascii="Times New Roman" w:eastAsia="Times New Roman" w:hAnsi="Times New Roman"/>
          <w:sz w:val="24"/>
          <w:szCs w:val="24"/>
          <w:lang w:eastAsia="pl-PL"/>
        </w:rPr>
      </w:pPr>
      <w:r>
        <w:rPr>
          <w:rFonts w:ascii="Times New Roman" w:eastAsia="Times New Roman" w:hAnsi="Times New Roman"/>
          <w:sz w:val="24"/>
          <w:szCs w:val="24"/>
          <w:lang w:eastAsia="pl-PL"/>
        </w:rPr>
        <w:t>Obszary strategicznej interwencji kluczowe dla gminy/obszaru, jeżeli takie zidentyfikowano, wraz z zakresem planowanych działań.</w:t>
      </w:r>
    </w:p>
    <w:p w14:paraId="560363E1"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Przestrzeń stanowi kluczowy zasób, dlatego ujęcie przestrzenne interwencji planowanych w sferze gospodarczej i/lub społecznej ma priorytetowe znaczenie dla rozwoju. W przestrzeni przebiegają lub na nią oddziałują wszystkie procesy społeczne, gospodarcze, przyrodnicze. Z jednej strony stanowi więc uwarunkowanie rozwoju, z drugiej jednak podlega licznym zmianom, które wynikają z prowadzonych działań. Nasze oddziaływanie na przestrzeń, kształtowanie jej w sposób planowy lub mimowolny, wpływa na warunki życia i gospodarowania i warunkuje życie przyszłych pokoleń. Człowiek, niezależnie od miejsca zamieszkania, właśnie na danym terytorium doświadcza występujących tam procesów. Konsekwencją niewłaściwie zaprogramowanych i realizowanych działań rozwojowych mogą być różnego rodzaju konflikty przestrzenne, których wyeliminowanie może okazać się trudniejsze w momencie, kiedy już zaistnieją. Dlatego tak istotne jest zwrócenie uwagi na aspekty przestrzenne przy przygotowywaniu zarówno dokumentów strategicznych, jak i wdrożeniowych. Przestrzeń powinna być traktowana nie tylko jako oczywiste uwarunkowanie dla rozwoju sfery społecznej i gospodarczej, ale jako kluczowa wartość publiczna. Jest ona podstawą do formułowania celów rozwojowych z uwzględnieniem interesu publicznego, w tym ładu przestrzennego.</w:t>
      </w:r>
    </w:p>
    <w:p w14:paraId="5B1B965D"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Niniejsza Strategia zapewnia koordynację przestrzenną wszelkich planowanych działań w zgodzie ze zrównoważonym rozwojem i ładem przestrzennym.</w:t>
      </w:r>
      <w:bookmarkStart w:id="275" w:name="_Toc85744558"/>
      <w:bookmarkStart w:id="276" w:name="_Toc90405927"/>
      <w:bookmarkStart w:id="277" w:name="_Toc97813121"/>
      <w:bookmarkStart w:id="278" w:name="_Toc102136586"/>
      <w:bookmarkStart w:id="279" w:name="_Toc102559509"/>
    </w:p>
    <w:p w14:paraId="4C644FA4" w14:textId="77777777" w:rsidR="009919CF" w:rsidRDefault="009919CF" w:rsidP="009919CF">
      <w:pPr>
        <w:spacing w:line="276" w:lineRule="auto"/>
        <w:ind w:firstLine="708"/>
        <w:jc w:val="both"/>
        <w:textAlignment w:val="auto"/>
      </w:pPr>
    </w:p>
    <w:p w14:paraId="3F5028F6" w14:textId="77777777" w:rsidR="009919CF" w:rsidRPr="001451BA" w:rsidRDefault="009919CF" w:rsidP="009919CF">
      <w:pPr>
        <w:pStyle w:val="Nagwek2"/>
        <w:spacing w:line="276" w:lineRule="auto"/>
        <w:ind w:left="567" w:hanging="567"/>
        <w:jc w:val="both"/>
        <w:rPr>
          <w:rFonts w:ascii="Times New Roman" w:hAnsi="Times New Roman" w:cs="Times New Roman"/>
          <w:b/>
          <w:bCs/>
          <w:color w:val="000000" w:themeColor="text1"/>
          <w:sz w:val="24"/>
          <w:szCs w:val="24"/>
        </w:rPr>
      </w:pPr>
      <w:bookmarkStart w:id="280" w:name="_Toc110843290"/>
      <w:bookmarkStart w:id="281" w:name="_Toc192488340"/>
      <w:r w:rsidRPr="001451BA">
        <w:rPr>
          <w:rFonts w:ascii="Times New Roman" w:hAnsi="Times New Roman" w:cs="Times New Roman"/>
          <w:b/>
          <w:bCs/>
          <w:color w:val="000000" w:themeColor="text1"/>
          <w:sz w:val="24"/>
          <w:szCs w:val="24"/>
        </w:rPr>
        <w:lastRenderedPageBreak/>
        <w:t>4.1. Model struktury przestrzenno-funkcjonalnej oraz ustalenia i rekomendacje w zakresie kształtowania i prowadzenia polityki przestrzennej</w:t>
      </w:r>
      <w:bookmarkEnd w:id="275"/>
      <w:bookmarkEnd w:id="276"/>
      <w:bookmarkEnd w:id="277"/>
      <w:bookmarkEnd w:id="278"/>
      <w:bookmarkEnd w:id="279"/>
      <w:bookmarkEnd w:id="280"/>
      <w:bookmarkEnd w:id="281"/>
    </w:p>
    <w:p w14:paraId="01402BCE" w14:textId="77777777" w:rsidR="009919CF" w:rsidRDefault="009919CF" w:rsidP="009919CF">
      <w:pPr>
        <w:spacing w:before="240" w:after="0" w:line="276" w:lineRule="auto"/>
        <w:ind w:firstLine="708"/>
        <w:jc w:val="both"/>
      </w:pPr>
      <w:r>
        <w:rPr>
          <w:rFonts w:ascii="Times New Roman" w:hAnsi="Times New Roman"/>
          <w:sz w:val="24"/>
          <w:szCs w:val="24"/>
        </w:rPr>
        <w:t xml:space="preserve">Teren Partnerstwa Kolbuszowskiego posiada dogodne położenie komunikacyjne. </w:t>
      </w:r>
      <w:r>
        <w:rPr>
          <w:rFonts w:ascii="Times New Roman" w:hAnsi="Times New Roman"/>
          <w:color w:val="000000"/>
          <w:sz w:val="24"/>
          <w:szCs w:val="24"/>
        </w:rPr>
        <w:t>W bliskim otoczeniu znajduje się stolica województwa – Rzeszów – miasto duże, liczące ponad 190 tys. mieszkańców oraz grupa miast średniej wielkości, liczących od 20 do 100 tys. mieszkańców. W granicach około godziny jazdy znajdują się takie ośrodki miejskie jak: Tarnobrzeg, Stalowa Wola, Dębica oraz Mielec, zaś do półtorej godziny jazdy – Przemyśl, Tarnów oraz Krosno.</w:t>
      </w:r>
    </w:p>
    <w:p w14:paraId="15DD276D" w14:textId="77777777" w:rsidR="009919CF" w:rsidRDefault="009919CF" w:rsidP="009919CF">
      <w:pPr>
        <w:spacing w:after="0" w:line="276" w:lineRule="auto"/>
        <w:ind w:firstLine="708"/>
        <w:jc w:val="both"/>
        <w:rPr>
          <w:rFonts w:ascii="Times New Roman" w:hAnsi="Times New Roman"/>
          <w:color w:val="000000"/>
          <w:sz w:val="24"/>
          <w:szCs w:val="24"/>
        </w:rPr>
      </w:pPr>
      <w:r>
        <w:rPr>
          <w:rFonts w:ascii="Times New Roman" w:hAnsi="Times New Roman"/>
          <w:color w:val="000000"/>
          <w:sz w:val="24"/>
          <w:szCs w:val="24"/>
        </w:rPr>
        <w:t>Przez obszar Partnerstwa przebiegają: droga krajowa nr 9 Radom–Rzeszów oraz drogi wojewódzkie: nr 875 Mielec–Kolbuszowa–Leżajsk, nr 872 Baranów Sandomierski – Majdan Królewski – Krzątka – Nisko oraz nr 987 Kolbuszowa – Sędziszów Małopolski. Układ infrastruktury kolejowej tworzą linie kolejowe: nr 71 – magistralna, łącząca Ocice (Tarnobrzeg) z Rzeszowem oraz linia nr 65 – szerokotorowa od Granicy Państwa do Sławkowa, dawniej znana pod nazwą Linia Hutniczo-Siarkowa. Linia ta ma charakter wyłącznie towarowy</w:t>
      </w:r>
      <w:r>
        <w:rPr>
          <w:rFonts w:ascii="Times New Roman" w:hAnsi="Times New Roman"/>
          <w:color w:val="000000"/>
          <w:sz w:val="24"/>
          <w:szCs w:val="24"/>
          <w:vertAlign w:val="superscript"/>
        </w:rPr>
        <w:footnoteReference w:id="30"/>
      </w:r>
      <w:r>
        <w:rPr>
          <w:rFonts w:ascii="Times New Roman" w:hAnsi="Times New Roman"/>
          <w:color w:val="000000"/>
          <w:sz w:val="24"/>
          <w:szCs w:val="24"/>
        </w:rPr>
        <w:t>. Partnerstwo Kolbuszowskie posiada dogodne połączenie kolejowe z Rzeszowem, ze względu na włączenie Kolbuszowej w siatkę połączeń Podkarpackiej Kolei Aglomeracyjnej.</w:t>
      </w:r>
    </w:p>
    <w:p w14:paraId="603E2CCE" w14:textId="77777777" w:rsidR="009919CF" w:rsidRDefault="009919CF" w:rsidP="009919CF">
      <w:pPr>
        <w:spacing w:after="0" w:line="276" w:lineRule="auto"/>
        <w:jc w:val="both"/>
        <w:rPr>
          <w:rFonts w:ascii="Times New Roman" w:hAnsi="Times New Roman"/>
          <w:color w:val="000000"/>
          <w:sz w:val="24"/>
          <w:szCs w:val="24"/>
        </w:rPr>
      </w:pPr>
    </w:p>
    <w:p w14:paraId="4C49C69F" w14:textId="7A3C86F4" w:rsidR="009919CF" w:rsidRDefault="009919CF" w:rsidP="009919CF">
      <w:pPr>
        <w:pStyle w:val="Legenda"/>
      </w:pPr>
      <w:bookmarkStart w:id="282" w:name="_Toc108770683"/>
      <w:bookmarkStart w:id="283" w:name="_Toc172890567"/>
      <w:r>
        <w:t xml:space="preserve">Mapa </w:t>
      </w:r>
      <w:r>
        <w:rPr>
          <w:noProof/>
        </w:rPr>
        <w:fldChar w:fldCharType="begin"/>
      </w:r>
      <w:r>
        <w:rPr>
          <w:noProof/>
        </w:rPr>
        <w:instrText xml:space="preserve"> SEQ Mapa \* ARABIC </w:instrText>
      </w:r>
      <w:r>
        <w:rPr>
          <w:noProof/>
        </w:rPr>
        <w:fldChar w:fldCharType="separate"/>
      </w:r>
      <w:r w:rsidR="00C65B59">
        <w:rPr>
          <w:noProof/>
        </w:rPr>
        <w:t>2</w:t>
      </w:r>
      <w:r>
        <w:rPr>
          <w:noProof/>
        </w:rPr>
        <w:fldChar w:fldCharType="end"/>
      </w:r>
      <w:r>
        <w:t xml:space="preserve"> Średni czas dojazdu do wybranych ośrodków miejskich z Partnerstwa Kolbuszowskiego</w:t>
      </w:r>
      <w:bookmarkEnd w:id="282"/>
      <w:bookmarkEnd w:id="283"/>
    </w:p>
    <w:p w14:paraId="45559395" w14:textId="77777777" w:rsidR="009919CF" w:rsidRDefault="009919CF" w:rsidP="009919CF">
      <w:pPr>
        <w:spacing w:after="0"/>
      </w:pPr>
      <w:r>
        <w:rPr>
          <w:noProof/>
          <w:lang w:eastAsia="pl-PL"/>
        </w:rPr>
        <w:drawing>
          <wp:inline distT="0" distB="0" distL="0" distR="0" wp14:anchorId="2A22D2A5" wp14:editId="14F7CDD3">
            <wp:extent cx="5657849" cy="3810633"/>
            <wp:effectExtent l="0" t="0" r="1" b="0"/>
            <wp:docPr id="57" name="Obraz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a:stretch>
                      <a:fillRect/>
                    </a:stretch>
                  </pic:blipFill>
                  <pic:spPr>
                    <a:xfrm>
                      <a:off x="0" y="0"/>
                      <a:ext cx="5657849" cy="3810633"/>
                    </a:xfrm>
                    <a:prstGeom prst="rect">
                      <a:avLst/>
                    </a:prstGeom>
                    <a:noFill/>
                    <a:ln>
                      <a:noFill/>
                      <a:prstDash/>
                    </a:ln>
                  </pic:spPr>
                </pic:pic>
              </a:graphicData>
            </a:graphic>
          </wp:inline>
        </w:drawing>
      </w:r>
    </w:p>
    <w:p w14:paraId="7F0BA274" w14:textId="77777777" w:rsidR="009919CF" w:rsidRDefault="009919CF" w:rsidP="009919CF">
      <w:pPr>
        <w:jc w:val="center"/>
        <w:textAlignment w:val="auto"/>
        <w:rPr>
          <w:rFonts w:ascii="Times New Roman" w:hAnsi="Times New Roman"/>
          <w:i/>
          <w:iCs/>
          <w:sz w:val="20"/>
          <w:szCs w:val="20"/>
        </w:rPr>
      </w:pPr>
      <w:r>
        <w:rPr>
          <w:rFonts w:ascii="Times New Roman" w:hAnsi="Times New Roman"/>
          <w:i/>
          <w:iCs/>
          <w:sz w:val="20"/>
          <w:szCs w:val="20"/>
        </w:rPr>
        <w:t xml:space="preserve">Źródło: Opracowanie własne z wykorzystaniem programu QGIS 3.16.6 – </w:t>
      </w:r>
      <w:proofErr w:type="spellStart"/>
      <w:r>
        <w:rPr>
          <w:rFonts w:ascii="Times New Roman" w:hAnsi="Times New Roman"/>
          <w:i/>
          <w:iCs/>
          <w:sz w:val="20"/>
          <w:szCs w:val="20"/>
        </w:rPr>
        <w:t>Hannover</w:t>
      </w:r>
      <w:proofErr w:type="spellEnd"/>
    </w:p>
    <w:p w14:paraId="7C64287C" w14:textId="77777777" w:rsidR="009919CF" w:rsidRDefault="009919CF" w:rsidP="009919CF">
      <w:pPr>
        <w:spacing w:line="276" w:lineRule="auto"/>
        <w:textAlignment w:val="auto"/>
        <w:rPr>
          <w:rFonts w:ascii="Times New Roman" w:hAnsi="Times New Roman"/>
          <w:i/>
          <w:iCs/>
          <w:sz w:val="20"/>
          <w:szCs w:val="20"/>
        </w:rPr>
      </w:pPr>
    </w:p>
    <w:p w14:paraId="29721010" w14:textId="77777777" w:rsidR="009919CF" w:rsidRDefault="009919CF" w:rsidP="009919CF">
      <w:pPr>
        <w:spacing w:line="276" w:lineRule="auto"/>
        <w:textAlignment w:val="auto"/>
        <w:rPr>
          <w:rFonts w:ascii="Times New Roman" w:hAnsi="Times New Roman"/>
          <w:i/>
          <w:iCs/>
          <w:sz w:val="20"/>
          <w:szCs w:val="20"/>
        </w:rPr>
      </w:pPr>
    </w:p>
    <w:p w14:paraId="17DF08C3" w14:textId="77777777" w:rsidR="009919CF" w:rsidRDefault="009919CF" w:rsidP="009919CF">
      <w:pPr>
        <w:pStyle w:val="Legenda"/>
      </w:pPr>
      <w:bookmarkStart w:id="284" w:name="_Toc100299392"/>
      <w:bookmarkStart w:id="285" w:name="_Toc108770684"/>
    </w:p>
    <w:p w14:paraId="625FD73C" w14:textId="112B4943" w:rsidR="009919CF" w:rsidRDefault="009919CF" w:rsidP="009919CF">
      <w:pPr>
        <w:pStyle w:val="Legenda"/>
      </w:pPr>
      <w:bookmarkStart w:id="286" w:name="_Toc172890568"/>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3</w:t>
      </w:r>
      <w:r>
        <w:rPr>
          <w:noProof/>
        </w:rPr>
        <w:fldChar w:fldCharType="end"/>
      </w:r>
      <w:r>
        <w:t xml:space="preserve"> </w:t>
      </w:r>
      <w:r>
        <w:rPr>
          <w:bCs/>
          <w:szCs w:val="20"/>
        </w:rPr>
        <w:t>Główna sieć komunikacyjna na terenie Partnerstwa Kolbuszowskiego</w:t>
      </w:r>
      <w:bookmarkEnd w:id="284"/>
      <w:bookmarkEnd w:id="285"/>
      <w:bookmarkEnd w:id="286"/>
    </w:p>
    <w:p w14:paraId="11D1140F" w14:textId="77777777" w:rsidR="009919CF" w:rsidRDefault="009919CF" w:rsidP="009919CF">
      <w:pPr>
        <w:spacing w:after="0"/>
      </w:pPr>
      <w:r>
        <w:rPr>
          <w:noProof/>
          <w:lang w:eastAsia="pl-PL"/>
        </w:rPr>
        <w:drawing>
          <wp:inline distT="0" distB="0" distL="0" distR="0" wp14:anchorId="019FCEE1" wp14:editId="6AD03C31">
            <wp:extent cx="5795220" cy="4281056"/>
            <wp:effectExtent l="0" t="0" r="0" b="5194"/>
            <wp:docPr id="58" name="Obraz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l="926" t="-561" r="2233"/>
                    <a:stretch>
                      <a:fillRect/>
                    </a:stretch>
                  </pic:blipFill>
                  <pic:spPr>
                    <a:xfrm>
                      <a:off x="0" y="0"/>
                      <a:ext cx="5795220" cy="4281056"/>
                    </a:xfrm>
                    <a:prstGeom prst="rect">
                      <a:avLst/>
                    </a:prstGeom>
                    <a:noFill/>
                    <a:ln>
                      <a:noFill/>
                      <a:prstDash/>
                    </a:ln>
                  </pic:spPr>
                </pic:pic>
              </a:graphicData>
            </a:graphic>
          </wp:inline>
        </w:drawing>
      </w:r>
    </w:p>
    <w:p w14:paraId="1CFB2F36" w14:textId="77777777" w:rsidR="009919CF" w:rsidRDefault="009919CF" w:rsidP="009919CF">
      <w:pPr>
        <w:jc w:val="center"/>
        <w:textAlignment w:val="auto"/>
      </w:pPr>
      <w:bookmarkStart w:id="287" w:name="_Hlk89171905"/>
      <w:r>
        <w:rPr>
          <w:rFonts w:ascii="Times New Roman" w:hAnsi="Times New Roman"/>
          <w:i/>
          <w:iCs/>
          <w:sz w:val="20"/>
          <w:szCs w:val="20"/>
        </w:rPr>
        <w:t xml:space="preserve">Źródło: Opracowanie własne z wykorzystaniem programu QGIS 3.16.6 – </w:t>
      </w:r>
      <w:proofErr w:type="spellStart"/>
      <w:r>
        <w:rPr>
          <w:rFonts w:ascii="Times New Roman" w:hAnsi="Times New Roman"/>
          <w:i/>
          <w:iCs/>
          <w:sz w:val="20"/>
          <w:szCs w:val="20"/>
        </w:rPr>
        <w:t>Hannover</w:t>
      </w:r>
      <w:bookmarkEnd w:id="287"/>
      <w:proofErr w:type="spellEnd"/>
    </w:p>
    <w:p w14:paraId="6B4EE116" w14:textId="77777777" w:rsidR="009919CF" w:rsidRDefault="009919CF" w:rsidP="009919CF">
      <w:pPr>
        <w:spacing w:after="0" w:line="276" w:lineRule="auto"/>
        <w:ind w:firstLine="708"/>
        <w:jc w:val="both"/>
      </w:pPr>
      <w:r>
        <w:rPr>
          <w:rFonts w:ascii="Times New Roman" w:hAnsi="Times New Roman"/>
          <w:sz w:val="24"/>
          <w:szCs w:val="24"/>
        </w:rPr>
        <w:t xml:space="preserve">Strukturę funkcjonalno-przestrzenną Partnerstwa tworzą obszary zabudowane i zurbanizowane, leśne, rolne oraz niewielkie obszary wód otwartych wraz z elementami infrastruktury technicznej. </w:t>
      </w:r>
    </w:p>
    <w:p w14:paraId="4C1E0B38" w14:textId="77777777" w:rsidR="009919CF" w:rsidRDefault="009919CF" w:rsidP="009919CF">
      <w:pPr>
        <w:spacing w:after="0" w:line="276" w:lineRule="auto"/>
        <w:ind w:firstLine="708"/>
        <w:jc w:val="both"/>
        <w:rPr>
          <w:rFonts w:ascii="Times New Roman" w:hAnsi="Times New Roman"/>
          <w:sz w:val="24"/>
          <w:szCs w:val="24"/>
        </w:rPr>
      </w:pPr>
      <w:r>
        <w:rPr>
          <w:rFonts w:ascii="Times New Roman" w:hAnsi="Times New Roman"/>
          <w:sz w:val="24"/>
          <w:szCs w:val="24"/>
        </w:rPr>
        <w:t>Powiat kolbuszowski zaliczany jest do grupy powiatów o średnim potencjale energetycznym w zakresie produkcji energii ze źródeł odnawialnych. W Gminie Kolbuszowa funkcjonuje farma wiatrowa Werynia (dwie instalacje) o mocy przyłączeniowej (zainstalowanej) 0,25 MW. Energetyka wodna na terenie Partnerstwa generowana jest jedynie w hydroelektrowni w Wilczej Woli</w:t>
      </w:r>
      <w:r>
        <w:rPr>
          <w:rStyle w:val="Odwoanieprzypisudolnego"/>
          <w:rFonts w:ascii="Times New Roman" w:hAnsi="Times New Roman"/>
          <w:sz w:val="24"/>
          <w:szCs w:val="24"/>
        </w:rPr>
        <w:footnoteReference w:id="31"/>
      </w:r>
      <w:r>
        <w:rPr>
          <w:rFonts w:ascii="Times New Roman" w:hAnsi="Times New Roman"/>
          <w:sz w:val="24"/>
          <w:szCs w:val="24"/>
        </w:rPr>
        <w:t>.</w:t>
      </w:r>
    </w:p>
    <w:p w14:paraId="37A1317F" w14:textId="77777777" w:rsidR="009919CF" w:rsidRDefault="009919CF" w:rsidP="009919CF">
      <w:pPr>
        <w:spacing w:after="0" w:line="276" w:lineRule="auto"/>
        <w:ind w:firstLine="708"/>
        <w:jc w:val="both"/>
        <w:rPr>
          <w:rFonts w:ascii="Times New Roman" w:hAnsi="Times New Roman"/>
          <w:sz w:val="24"/>
          <w:szCs w:val="24"/>
        </w:rPr>
      </w:pPr>
      <w:r>
        <w:rPr>
          <w:rFonts w:ascii="Times New Roman" w:hAnsi="Times New Roman"/>
          <w:sz w:val="24"/>
          <w:szCs w:val="24"/>
        </w:rPr>
        <w:t>W Partnerstwie Kolbuszowskim występują znakomite warunki do wykorzystania energii z promieniowania słonecznego. Pozwala to na stosowanie urządzeń do pozyskiwania i magazynowania energii słonecznej. W powiecie kolbuszowskim do źródeł odnawialnych o największym potencjale ekonomicznym zaliczyć można energię wiatrową oraz promieniowania słonecznego. Potencjałem może być również wykorzystanie biomasy i biogazu</w:t>
      </w:r>
      <w:r>
        <w:rPr>
          <w:rStyle w:val="Odwoanieprzypisudolnego"/>
          <w:rFonts w:ascii="Times New Roman" w:hAnsi="Times New Roman"/>
          <w:sz w:val="24"/>
          <w:szCs w:val="24"/>
        </w:rPr>
        <w:footnoteReference w:id="32"/>
      </w:r>
      <w:r>
        <w:rPr>
          <w:rFonts w:ascii="Times New Roman" w:hAnsi="Times New Roman"/>
          <w:sz w:val="24"/>
          <w:szCs w:val="24"/>
        </w:rPr>
        <w:t xml:space="preserve">. </w:t>
      </w:r>
    </w:p>
    <w:p w14:paraId="3DF499EC" w14:textId="77777777" w:rsidR="009919CF" w:rsidRDefault="009919CF" w:rsidP="009919CF">
      <w:pPr>
        <w:spacing w:line="276" w:lineRule="auto"/>
        <w:ind w:firstLine="708"/>
        <w:jc w:val="both"/>
      </w:pPr>
      <w:r>
        <w:rPr>
          <w:rFonts w:ascii="Times New Roman" w:hAnsi="Times New Roman"/>
          <w:sz w:val="24"/>
          <w:szCs w:val="24"/>
        </w:rPr>
        <w:t xml:space="preserve">Teren Partnerstwa Kolbuszowskiego posiada ogromny potencjał do wzrostu funkcji turystycznych. Partnerstwo Kolbuszowskie wyróżnia się dużą atrakcyjnością do uprawiania turystyki zarówno pod względem występujących na tym obszarze walorów przyrodniczych, jak </w:t>
      </w:r>
      <w:r>
        <w:rPr>
          <w:rFonts w:ascii="Times New Roman" w:hAnsi="Times New Roman"/>
          <w:sz w:val="24"/>
          <w:szCs w:val="24"/>
        </w:rPr>
        <w:lastRenderedPageBreak/>
        <w:t>i kulturowych. Istniejący potencjał do turystyki rekreacyjnej oraz do wypoczynku aktywnego (</w:t>
      </w:r>
      <w:r>
        <w:rPr>
          <w:rFonts w:ascii="Times New Roman" w:hAnsi="Times New Roman"/>
          <w:color w:val="000000"/>
          <w:sz w:val="24"/>
          <w:szCs w:val="24"/>
        </w:rPr>
        <w:t>w tym szczególnie wycieczki piesze, rowerowe, wędkarstwo i żeglarstwo oraz jazda konna)</w:t>
      </w:r>
      <w:r>
        <w:rPr>
          <w:rFonts w:ascii="Times New Roman" w:hAnsi="Times New Roman"/>
          <w:sz w:val="24"/>
          <w:szCs w:val="24"/>
        </w:rPr>
        <w:t xml:space="preserve"> w gminach Partnerstwa stanowi istotną determinantę do rozwoju gospodarki i może przyciągnąć mieszkańców pobliskich większych miast, którzy chcą aktywnie wypocząć z dala od zgiełku miasta. Realizowane projekty wywoływać będą efekt synergii – będą niosły za sobą większe korzyści i przynosiły lepsze rezultaty, aniżeli gdyby każdy z samorządów prowadził działania we własnym zakresie i gdyby nie powstał drogowskaz spójnego i wspólnego działania jakim jest niniejsza Strategia.</w:t>
      </w:r>
    </w:p>
    <w:p w14:paraId="6BC1C2D5"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Aspiracją rozwojową Partnerstwa Kolbuszowskiego jest także zapewnienie wysokiej jakości życia swoim mieszkańcom i osiągnięcie statusu miejsca, w którym ludzie chcą mieszkać, integrować się i rozwijać w sferze społecznej, jak i gospodarczej. Realizacja tej aspiracji jest możliwa przy zachowaniu ładu przestrzennego, m.in.: poszanowania dla ochrony środowiska przyrodniczego oraz krajobrazu (rezerwa terenów zielonych/niezabudowanych), ale także wyznaczaniu terenów inwestycyjnych, gdzie możliwy jest rozwój funkcji gospodarczych, w tym usługowych (wspierających funkcję mieszkaniową).</w:t>
      </w:r>
    </w:p>
    <w:p w14:paraId="035C45E4"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 xml:space="preserve">Polityka przestrzenna oparta na zasadzie zrównoważonego rozwoju Partnerstwa Kolbuszowskiego przez właściwe przeznaczenie i użytkowanie terenu dla prawidłowego, efektywnego funkcjonowania systemu społeczno-gospodarczego obszaru, jest jednym z kluczowych wyzwań strategicznych jakie stoją przed Partnerstwem Kolbuszowskim w najbliższych latach. Interwencja polityki przestrzennej ukierunkowana będzie na zwiększenie integracji przestrzennej, społecznej i gospodarczej, zwiększanie atrakcyjności inwestycyjnej, rozwój rynku pracy poprzez wspomaganie przedsiębiorczości oraz rozwój funkcji gospodarczych o ponadlokalnym obszarze oddziaływania. Ważnym aspektem tworzenia miejsca atrakcyjnego do zamieszkania będzie rozwijanie oferty wysokiej jakości usług publicznych świadczonych na obszarze, w tym szczególnie w miejscowościach stanowiących centra i ośrodki wzrostu dla całego obszaru strategicznej interwencji. Miasto Kolbuszowa jest ośrodkiem rozwojowym, ważnym dla otaczających go terenów wiejskich, dlatego istotne jest wzmacnianie jego potencjału i rozwijanie funkcji </w:t>
      </w:r>
      <w:proofErr w:type="spellStart"/>
      <w:r>
        <w:rPr>
          <w:rFonts w:ascii="Times New Roman" w:hAnsi="Times New Roman"/>
          <w:sz w:val="24"/>
          <w:szCs w:val="24"/>
        </w:rPr>
        <w:t>centrotwórczych</w:t>
      </w:r>
      <w:proofErr w:type="spellEnd"/>
      <w:r>
        <w:rPr>
          <w:rFonts w:ascii="Times New Roman" w:hAnsi="Times New Roman"/>
          <w:sz w:val="24"/>
          <w:szCs w:val="24"/>
        </w:rPr>
        <w:t xml:space="preserve">. Jednym z najsilniejszych atrybutów jakości życia jest dostępność do szeroko rozumianej infrastruktury komunalnej, w tym technicznej, dlatego też działania i projekty strategiczne są w niniejszej Strategii mocno akcentowane. Bardzo istotnym elementem rozwoju tego obszaru jest wdrożenie koncepcji inteligentnych wsi – Smart </w:t>
      </w:r>
      <w:proofErr w:type="spellStart"/>
      <w:r>
        <w:rPr>
          <w:rFonts w:ascii="Times New Roman" w:hAnsi="Times New Roman"/>
          <w:sz w:val="24"/>
          <w:szCs w:val="24"/>
        </w:rPr>
        <w:t>Village</w:t>
      </w:r>
      <w:proofErr w:type="spellEnd"/>
      <w:r>
        <w:rPr>
          <w:rFonts w:ascii="Times New Roman" w:hAnsi="Times New Roman"/>
          <w:sz w:val="24"/>
          <w:szCs w:val="24"/>
        </w:rPr>
        <w:t xml:space="preserve"> przy zaangażowaniu lokalnej społeczności. Podejmowane działania będą oparte na potrzebach i potencjale danego obszaru, z równoczesnym wykorzystaniem zasobów i ochroną środowiska. W efekcie nastąpi poprawa jakości i poziomu życia oraz zrównoważony rozwój obszaru. Głównym celem SMART Partnerstwa Kolbuszowskiego jest wspieranie inicjatyw aktywizujących społeczności lokalne w kierunku rozwoju inteligentnych i konkurencyjnych obszarów wiejskich poprzez tworzenie miejsc integracji społecznej i rekreacji, a także odnowienie i poprawę stanu zabytkowych obiektów budowlanych z przeznaczeniem na cele publiczne oraz ukształtowanie przestrzeni publicznych uwzględniających przeciwdziałanie zmianom klimatu. </w:t>
      </w:r>
    </w:p>
    <w:p w14:paraId="05F1ED82" w14:textId="77777777" w:rsidR="009919CF" w:rsidRPr="00187182" w:rsidRDefault="009919CF" w:rsidP="009919CF">
      <w:pPr>
        <w:pStyle w:val="Default"/>
        <w:spacing w:line="276" w:lineRule="auto"/>
        <w:ind w:firstLine="708"/>
        <w:jc w:val="both"/>
      </w:pPr>
      <w:r>
        <w:rPr>
          <w:rStyle w:val="markedcontent"/>
        </w:rPr>
        <w:t xml:space="preserve">Obszar Partnerstwa jest predysponowany do zwiększenia powierzchni terenów pod zabudowę mieszkaniową. Partnerstwo Kolbuszowskie może być rozpatrywane jako opcja </w:t>
      </w:r>
      <w:r>
        <w:rPr>
          <w:rStyle w:val="markedcontent"/>
        </w:rPr>
        <w:lastRenderedPageBreak/>
        <w:t>miejsca zamieszkania przez obecnych mieszkańców sąsiednich miast. Warunkiem przyciągnięcia nowych mieszkańców jest wysoka jakość oferowanych usług, przestrzeni i środowiska.</w:t>
      </w:r>
      <w:r w:rsidRPr="00530003">
        <w:t xml:space="preserve"> </w:t>
      </w:r>
      <w:r w:rsidRPr="00187182">
        <w:t>Kolbuszowa jest głównym ośrodkiem węzłowym</w:t>
      </w:r>
      <w:r>
        <w:t>, w którym</w:t>
      </w:r>
      <w:r w:rsidRPr="00187182">
        <w:t xml:space="preserve"> </w:t>
      </w:r>
      <w:r>
        <w:t>mieszkańcy mogą załatwić potrzeby podstawowe jak i wyższego rzędu</w:t>
      </w:r>
      <w:r w:rsidRPr="00187182">
        <w:t xml:space="preserve">. </w:t>
      </w:r>
      <w:r>
        <w:t xml:space="preserve">W powiecie występują silnie rozwinięte funkcje usługowe </w:t>
      </w:r>
      <w:r w:rsidRPr="00187182">
        <w:t xml:space="preserve">(usługi zdrowia, </w:t>
      </w:r>
      <w:r>
        <w:t>opieka przedszkolna i żłobkowa</w:t>
      </w:r>
      <w:r w:rsidRPr="00187182">
        <w:t>, szkolnictw</w:t>
      </w:r>
      <w:r>
        <w:t>o</w:t>
      </w:r>
      <w:r w:rsidRPr="00187182">
        <w:t xml:space="preserve"> podstawowe, średnie, zawodowe</w:t>
      </w:r>
      <w:r>
        <w:t xml:space="preserve"> oraz </w:t>
      </w:r>
      <w:r w:rsidRPr="00187182">
        <w:t>wyższe).</w:t>
      </w:r>
    </w:p>
    <w:p w14:paraId="2D31581D" w14:textId="77777777" w:rsidR="009919CF" w:rsidRPr="00530003" w:rsidRDefault="009919CF" w:rsidP="009919CF">
      <w:pPr>
        <w:spacing w:after="0" w:line="276" w:lineRule="auto"/>
        <w:ind w:firstLine="708"/>
        <w:jc w:val="both"/>
        <w:rPr>
          <w:rStyle w:val="markedcontent"/>
          <w:rFonts w:ascii="Times New Roman" w:hAnsi="Times New Roman"/>
          <w:sz w:val="24"/>
          <w:szCs w:val="24"/>
        </w:rPr>
      </w:pPr>
      <w:r w:rsidRPr="00187182">
        <w:rPr>
          <w:rFonts w:ascii="Times New Roman" w:hAnsi="Times New Roman"/>
          <w:sz w:val="24"/>
          <w:szCs w:val="24"/>
        </w:rPr>
        <w:t xml:space="preserve">Przez </w:t>
      </w:r>
      <w:r>
        <w:rPr>
          <w:rFonts w:ascii="Times New Roman" w:hAnsi="Times New Roman"/>
          <w:sz w:val="24"/>
          <w:szCs w:val="24"/>
        </w:rPr>
        <w:t>obszar Partnerstwa</w:t>
      </w:r>
      <w:r w:rsidRPr="00187182">
        <w:rPr>
          <w:rFonts w:ascii="Times New Roman" w:hAnsi="Times New Roman"/>
          <w:sz w:val="24"/>
          <w:szCs w:val="24"/>
        </w:rPr>
        <w:t xml:space="preserve"> przebiegają drogi publiczne o znaczeniu ponadlokalnym tj.</w:t>
      </w:r>
      <w:r>
        <w:rPr>
          <w:rFonts w:ascii="Times New Roman" w:hAnsi="Times New Roman"/>
          <w:sz w:val="24"/>
          <w:szCs w:val="24"/>
        </w:rPr>
        <w:t> </w:t>
      </w:r>
      <w:r w:rsidRPr="00187182">
        <w:rPr>
          <w:rFonts w:ascii="Times New Roman" w:hAnsi="Times New Roman"/>
          <w:sz w:val="24"/>
          <w:szCs w:val="24"/>
        </w:rPr>
        <w:t xml:space="preserve">droga krajowa nr 9 i drogi wojewódzkie. Stan dróg publicznych lokalnych i ponadlokalnych jest rozbudowany, </w:t>
      </w:r>
      <w:r>
        <w:rPr>
          <w:rFonts w:ascii="Times New Roman" w:hAnsi="Times New Roman"/>
          <w:sz w:val="24"/>
          <w:szCs w:val="24"/>
        </w:rPr>
        <w:t xml:space="preserve">co </w:t>
      </w:r>
      <w:r w:rsidRPr="00187182">
        <w:rPr>
          <w:rFonts w:ascii="Times New Roman" w:hAnsi="Times New Roman"/>
          <w:sz w:val="24"/>
          <w:szCs w:val="24"/>
        </w:rPr>
        <w:t>stanowi bardzo dobre połączenia pomiędzy dużymi ośrodkami miejskimi takimi jak Rzeszów</w:t>
      </w:r>
      <w:r>
        <w:rPr>
          <w:rFonts w:ascii="Times New Roman" w:hAnsi="Times New Roman"/>
          <w:sz w:val="24"/>
          <w:szCs w:val="24"/>
        </w:rPr>
        <w:t xml:space="preserve">, </w:t>
      </w:r>
      <w:r w:rsidRPr="00187182">
        <w:rPr>
          <w:rFonts w:ascii="Times New Roman" w:hAnsi="Times New Roman"/>
          <w:sz w:val="24"/>
          <w:szCs w:val="24"/>
        </w:rPr>
        <w:t>Tarnobrzeg, Mielec oraz pomiędzy gminami sąsiednimi</w:t>
      </w:r>
      <w:r w:rsidRPr="00187182">
        <w:rPr>
          <w:rStyle w:val="markedcontent"/>
          <w:rFonts w:ascii="Times New Roman" w:hAnsi="Times New Roman"/>
          <w:sz w:val="24"/>
          <w:szCs w:val="24"/>
        </w:rPr>
        <w:t>.</w:t>
      </w:r>
    </w:p>
    <w:p w14:paraId="590E19BD" w14:textId="77777777" w:rsidR="009919CF" w:rsidRPr="00973C7E" w:rsidRDefault="009919CF" w:rsidP="009919CF">
      <w:pPr>
        <w:pStyle w:val="Default"/>
        <w:spacing w:line="276" w:lineRule="auto"/>
        <w:ind w:firstLine="708"/>
        <w:jc w:val="both"/>
        <w:rPr>
          <w:b/>
          <w:bCs/>
          <w:iCs/>
        </w:rPr>
      </w:pPr>
      <w:r>
        <w:t xml:space="preserve">Struktura funkcjonalno-przestrzenna gminy pozwala na zrównoważony rozwój zwartej zabudowy na obszarach już zagospodarowanych. Jak wskazano na </w:t>
      </w:r>
      <w:r w:rsidRPr="00973C7E">
        <w:rPr>
          <w:iCs/>
        </w:rPr>
        <w:t>Mapie 13</w:t>
      </w:r>
      <w:r w:rsidRPr="00973C7E">
        <w:t xml:space="preserve"> </w:t>
      </w:r>
      <w:r w:rsidRPr="00973C7E">
        <w:rPr>
          <w:i/>
        </w:rPr>
        <w:t>Model struktury przestrzenno-funkcjonalnej Partnerstwa Kolbuszowskiego</w:t>
      </w:r>
      <w:r w:rsidRPr="00973C7E">
        <w:t>,</w:t>
      </w:r>
      <w:r w:rsidRPr="00943AAF">
        <w:rPr>
          <w:bCs/>
        </w:rPr>
        <w:t xml:space="preserve"> w docelowej</w:t>
      </w:r>
      <w:r>
        <w:t xml:space="preserve"> strukturze funkcjonalno-przestrzennej gminy powinny zostać zachowane duże kompleksy leśne, </w:t>
      </w:r>
      <w:r>
        <w:br/>
        <w:t>a zabudowa mieszkaniowa, usługowa i przemysłowa powinny być rozwijane wokół</w:t>
      </w:r>
      <w:r>
        <w:rPr>
          <w:b/>
          <w:iCs/>
        </w:rPr>
        <w:t xml:space="preserve"> </w:t>
      </w:r>
      <w:r>
        <w:t xml:space="preserve">istniejącej zabudowy (wyznaczony obszar przestrzenno-funkcjonalny: </w:t>
      </w:r>
      <w:r w:rsidRPr="00973C7E">
        <w:rPr>
          <w:i/>
          <w:iCs/>
        </w:rPr>
        <w:t>Tereny predysponowane do rozwoju funkcji osiedleńczej</w:t>
      </w:r>
      <w:r>
        <w:t>). Obszar Partnerstwa</w:t>
      </w:r>
      <w:r w:rsidRPr="00081BBC">
        <w:t xml:space="preserve"> charakteryzuje się zróżnicowanym układem przestrzennym</w:t>
      </w:r>
      <w:r>
        <w:t>, co wiąże się z potrzebą kontrolowanego rozwoju terenów zabudowanych i zapobieganie rozpraszaniu się zabudowy.</w:t>
      </w:r>
    </w:p>
    <w:p w14:paraId="0CFE5343" w14:textId="77777777" w:rsidR="009919CF" w:rsidRDefault="009919CF" w:rsidP="009919CF">
      <w:pPr>
        <w:spacing w:after="0" w:line="276" w:lineRule="auto"/>
        <w:ind w:firstLine="708"/>
        <w:jc w:val="both"/>
        <w:rPr>
          <w:rStyle w:val="markedcontent"/>
          <w:rFonts w:ascii="Times New Roman" w:hAnsi="Times New Roman"/>
          <w:sz w:val="24"/>
          <w:szCs w:val="24"/>
        </w:rPr>
      </w:pPr>
      <w:r w:rsidRPr="00FE02AD">
        <w:rPr>
          <w:rStyle w:val="markedcontent"/>
          <w:rFonts w:ascii="Times New Roman" w:hAnsi="Times New Roman"/>
          <w:sz w:val="24"/>
          <w:szCs w:val="24"/>
        </w:rPr>
        <w:t xml:space="preserve">Zgodnie z §3 ust. 10 </w:t>
      </w:r>
      <w:r w:rsidRPr="00530003">
        <w:rPr>
          <w:rStyle w:val="markedcontent"/>
          <w:rFonts w:ascii="Times New Roman" w:hAnsi="Times New Roman"/>
          <w:i/>
          <w:iCs/>
          <w:sz w:val="24"/>
          <w:szCs w:val="24"/>
        </w:rPr>
        <w:t xml:space="preserve">Rozporządzenia Ministra Rozwoju i Technologii z dnia 8 grudnia 2023 r. w sprawie projektu planu ogólnego gminy, dokumentowania prac planistycznych </w:t>
      </w:r>
      <w:r w:rsidRPr="00530003">
        <w:rPr>
          <w:rStyle w:val="markedcontent"/>
          <w:rFonts w:ascii="Times New Roman" w:hAnsi="Times New Roman"/>
          <w:i/>
          <w:iCs/>
          <w:sz w:val="24"/>
          <w:szCs w:val="24"/>
        </w:rPr>
        <w:br/>
        <w:t>w zakresie tego planu oraz wydawania z niego wypisów i wyrysów</w:t>
      </w:r>
      <w:r w:rsidRPr="00FE02AD">
        <w:rPr>
          <w:rStyle w:val="markedcontent"/>
          <w:rFonts w:ascii="Times New Roman" w:hAnsi="Times New Roman"/>
          <w:sz w:val="24"/>
          <w:szCs w:val="24"/>
        </w:rPr>
        <w:t xml:space="preserve"> (Dz. U. z 2023 r. poz. 2758)</w:t>
      </w:r>
      <w:r>
        <w:rPr>
          <w:rStyle w:val="markedcontent"/>
          <w:rFonts w:ascii="Times New Roman" w:hAnsi="Times New Roman"/>
          <w:sz w:val="24"/>
          <w:szCs w:val="24"/>
        </w:rPr>
        <w:t>:</w:t>
      </w:r>
      <w:r w:rsidRPr="00FE02AD">
        <w:rPr>
          <w:rStyle w:val="markedcontent"/>
          <w:rFonts w:ascii="Times New Roman" w:hAnsi="Times New Roman"/>
          <w:sz w:val="24"/>
          <w:szCs w:val="24"/>
        </w:rPr>
        <w:t xml:space="preserve"> </w:t>
      </w:r>
      <w:r w:rsidRPr="00530003">
        <w:rPr>
          <w:rStyle w:val="markedcontent"/>
          <w:rFonts w:ascii="Times New Roman" w:hAnsi="Times New Roman"/>
          <w:i/>
          <w:iCs/>
          <w:sz w:val="24"/>
          <w:szCs w:val="24"/>
        </w:rPr>
        <w:t>Dopuszcza się określenie wyższego zapotrzebowania na nową zabudowę mieszkaniową (…), jeżeli jest to uzasadnione szczególnymi potrzebami w zakresie nowej zabudowy mieszkaniowej określonymi w strategii rozwoju gminy (…)</w:t>
      </w:r>
      <w:r>
        <w:rPr>
          <w:rStyle w:val="markedcontent"/>
          <w:rFonts w:ascii="Times New Roman" w:hAnsi="Times New Roman"/>
          <w:i/>
          <w:iCs/>
          <w:sz w:val="24"/>
          <w:szCs w:val="24"/>
        </w:rPr>
        <w:t>.</w:t>
      </w:r>
    </w:p>
    <w:p w14:paraId="13CCDE86" w14:textId="77777777" w:rsidR="009919CF" w:rsidRPr="00FE02AD" w:rsidRDefault="009919CF" w:rsidP="009919CF">
      <w:pPr>
        <w:spacing w:after="0" w:line="276" w:lineRule="auto"/>
        <w:ind w:firstLine="708"/>
        <w:jc w:val="both"/>
        <w:rPr>
          <w:rStyle w:val="markedcontent"/>
          <w:rFonts w:ascii="Times New Roman" w:hAnsi="Times New Roman"/>
          <w:sz w:val="24"/>
          <w:szCs w:val="24"/>
        </w:rPr>
      </w:pPr>
      <w:r w:rsidRPr="00FE02AD">
        <w:rPr>
          <w:rStyle w:val="markedcontent"/>
          <w:rFonts w:ascii="Times New Roman" w:hAnsi="Times New Roman"/>
          <w:sz w:val="24"/>
          <w:szCs w:val="24"/>
        </w:rPr>
        <w:t xml:space="preserve">Jak wykazano w </w:t>
      </w:r>
      <w:r>
        <w:rPr>
          <w:rStyle w:val="markedcontent"/>
          <w:rFonts w:ascii="Times New Roman" w:hAnsi="Times New Roman"/>
          <w:sz w:val="24"/>
          <w:szCs w:val="24"/>
        </w:rPr>
        <w:t>Strategii</w:t>
      </w:r>
      <w:r w:rsidRPr="00FE02AD">
        <w:rPr>
          <w:rStyle w:val="markedcontent"/>
          <w:rFonts w:ascii="Times New Roman" w:hAnsi="Times New Roman"/>
          <w:sz w:val="24"/>
          <w:szCs w:val="24"/>
        </w:rPr>
        <w:t xml:space="preserve">, planowany na terenie </w:t>
      </w:r>
      <w:r>
        <w:rPr>
          <w:rStyle w:val="markedcontent"/>
          <w:rFonts w:ascii="Times New Roman" w:hAnsi="Times New Roman"/>
          <w:sz w:val="24"/>
          <w:szCs w:val="24"/>
        </w:rPr>
        <w:t xml:space="preserve">obszaru Partnerstwa Kolbuszowskiego </w:t>
      </w:r>
      <w:r w:rsidRPr="00FE02AD">
        <w:rPr>
          <w:rStyle w:val="markedcontent"/>
          <w:rFonts w:ascii="Times New Roman" w:hAnsi="Times New Roman"/>
          <w:sz w:val="24"/>
          <w:szCs w:val="24"/>
        </w:rPr>
        <w:t>rozwój społeczny i gospodarczy będzie wymagał, ale też spowoduje rozwój w wymiarze przestrzennym, w tym</w:t>
      </w:r>
      <w:r>
        <w:rPr>
          <w:rStyle w:val="markedcontent"/>
          <w:rFonts w:ascii="Times New Roman" w:hAnsi="Times New Roman"/>
          <w:sz w:val="24"/>
          <w:szCs w:val="24"/>
        </w:rPr>
        <w:t xml:space="preserve"> </w:t>
      </w:r>
      <w:r w:rsidRPr="00FE02AD">
        <w:rPr>
          <w:rStyle w:val="markedcontent"/>
          <w:rFonts w:ascii="Times New Roman" w:hAnsi="Times New Roman"/>
          <w:sz w:val="24"/>
          <w:szCs w:val="24"/>
        </w:rPr>
        <w:t>zwiększone zapotrzebowanie na nową zabudowę mieszkaniową. Szereg czynników takich, jak rosnąca</w:t>
      </w:r>
      <w:r>
        <w:rPr>
          <w:rStyle w:val="markedcontent"/>
          <w:rFonts w:ascii="Times New Roman" w:hAnsi="Times New Roman"/>
          <w:sz w:val="24"/>
          <w:szCs w:val="24"/>
        </w:rPr>
        <w:t xml:space="preserve"> </w:t>
      </w:r>
      <w:r w:rsidRPr="00FE02AD">
        <w:rPr>
          <w:rStyle w:val="markedcontent"/>
          <w:rFonts w:ascii="Times New Roman" w:hAnsi="Times New Roman"/>
          <w:sz w:val="24"/>
          <w:szCs w:val="24"/>
        </w:rPr>
        <w:t>liczba podmiotów gospodarczych, realizacja planowanych inwestycji</w:t>
      </w:r>
      <w:r>
        <w:rPr>
          <w:rStyle w:val="markedcontent"/>
          <w:rFonts w:ascii="Times New Roman" w:hAnsi="Times New Roman"/>
          <w:sz w:val="24"/>
          <w:szCs w:val="24"/>
        </w:rPr>
        <w:t xml:space="preserve"> </w:t>
      </w:r>
      <w:r w:rsidRPr="00FE02AD">
        <w:rPr>
          <w:rStyle w:val="markedcontent"/>
          <w:rFonts w:ascii="Times New Roman" w:hAnsi="Times New Roman"/>
          <w:sz w:val="24"/>
          <w:szCs w:val="24"/>
        </w:rPr>
        <w:t>i utworzenie nowych miejsc pracy spowoduj</w:t>
      </w:r>
      <w:r>
        <w:rPr>
          <w:rStyle w:val="markedcontent"/>
          <w:rFonts w:ascii="Times New Roman" w:hAnsi="Times New Roman"/>
          <w:sz w:val="24"/>
          <w:szCs w:val="24"/>
        </w:rPr>
        <w:t>ą</w:t>
      </w:r>
      <w:r w:rsidRPr="00FE02AD">
        <w:rPr>
          <w:rStyle w:val="markedcontent"/>
          <w:rFonts w:ascii="Times New Roman" w:hAnsi="Times New Roman"/>
          <w:sz w:val="24"/>
          <w:szCs w:val="24"/>
        </w:rPr>
        <w:t xml:space="preserve"> wzrost liczby mieszkańców </w:t>
      </w:r>
      <w:r>
        <w:rPr>
          <w:rStyle w:val="markedcontent"/>
          <w:rFonts w:ascii="Times New Roman" w:hAnsi="Times New Roman"/>
          <w:sz w:val="24"/>
          <w:szCs w:val="24"/>
        </w:rPr>
        <w:t>obszaru</w:t>
      </w:r>
      <w:r w:rsidRPr="00FE02AD">
        <w:rPr>
          <w:rStyle w:val="markedcontent"/>
          <w:rFonts w:ascii="Times New Roman" w:hAnsi="Times New Roman"/>
          <w:sz w:val="24"/>
          <w:szCs w:val="24"/>
        </w:rPr>
        <w:t>.</w:t>
      </w:r>
    </w:p>
    <w:p w14:paraId="35818276" w14:textId="77777777" w:rsidR="009919CF" w:rsidRDefault="009919CF" w:rsidP="009919CF">
      <w:pPr>
        <w:spacing w:before="240" w:after="0" w:line="276" w:lineRule="auto"/>
        <w:jc w:val="both"/>
        <w:textAlignment w:val="auto"/>
        <w:rPr>
          <w:rFonts w:ascii="Times New Roman" w:hAnsi="Times New Roman"/>
          <w:b/>
          <w:bCs/>
          <w:sz w:val="24"/>
          <w:szCs w:val="24"/>
        </w:rPr>
      </w:pPr>
      <w:r>
        <w:rPr>
          <w:rFonts w:ascii="Times New Roman" w:hAnsi="Times New Roman"/>
          <w:sz w:val="24"/>
          <w:szCs w:val="24"/>
        </w:rPr>
        <w:tab/>
      </w:r>
      <w:r>
        <w:rPr>
          <w:rFonts w:ascii="Times New Roman" w:hAnsi="Times New Roman"/>
          <w:b/>
          <w:bCs/>
          <w:sz w:val="24"/>
          <w:szCs w:val="24"/>
        </w:rPr>
        <w:t>Rekomendacje dla kształtowania polityki przestrzennej Partnerstwa Kolbuszowskiego na najbliższe lata to m.in.</w:t>
      </w:r>
      <w:r>
        <w:rPr>
          <w:rStyle w:val="Odwoanieprzypisudolnego"/>
          <w:rFonts w:ascii="Times New Roman" w:hAnsi="Times New Roman"/>
          <w:b/>
          <w:bCs/>
          <w:sz w:val="24"/>
          <w:szCs w:val="24"/>
        </w:rPr>
        <w:footnoteReference w:id="33"/>
      </w:r>
      <w:r>
        <w:rPr>
          <w:rFonts w:ascii="Times New Roman" w:hAnsi="Times New Roman"/>
          <w:b/>
          <w:bCs/>
          <w:sz w:val="24"/>
          <w:szCs w:val="24"/>
        </w:rPr>
        <w:t>:</w:t>
      </w:r>
    </w:p>
    <w:p w14:paraId="36A9AD2C" w14:textId="3B1822BE" w:rsidR="00DF6F91" w:rsidRDefault="00DF6F91" w:rsidP="00DF6F91">
      <w:pPr>
        <w:pStyle w:val="Akapitzlist"/>
        <w:numPr>
          <w:ilvl w:val="2"/>
          <w:numId w:val="71"/>
        </w:numPr>
        <w:suppressAutoHyphens w:val="0"/>
        <w:autoSpaceDN/>
        <w:spacing w:after="0" w:line="276" w:lineRule="auto"/>
        <w:ind w:left="426" w:hanging="426"/>
        <w:jc w:val="both"/>
        <w:textAlignment w:val="auto"/>
        <w:rPr>
          <w:rFonts w:ascii="Times New Roman" w:hAnsi="Times New Roman"/>
          <w:sz w:val="24"/>
          <w:szCs w:val="24"/>
        </w:rPr>
      </w:pPr>
      <w:r w:rsidRPr="00DF6F91">
        <w:rPr>
          <w:rFonts w:ascii="Times New Roman" w:hAnsi="Times New Roman"/>
          <w:sz w:val="24"/>
          <w:szCs w:val="24"/>
        </w:rPr>
        <w:t xml:space="preserve">zasady ochrony środowiska i jego zasobów, w tym ochrony powietrza, przyrody </w:t>
      </w:r>
      <w:r w:rsidRPr="00DF6F91">
        <w:rPr>
          <w:rFonts w:ascii="Times New Roman" w:hAnsi="Times New Roman"/>
          <w:sz w:val="24"/>
          <w:szCs w:val="24"/>
        </w:rPr>
        <w:br/>
        <w:t>i krajobrazu:</w:t>
      </w:r>
    </w:p>
    <w:p w14:paraId="474C964D" w14:textId="77777777" w:rsidR="00DF6F91" w:rsidRDefault="00DF6F91">
      <w:pPr>
        <w:pStyle w:val="Akapitzlist"/>
        <w:numPr>
          <w:ilvl w:val="0"/>
          <w:numId w:val="250"/>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Ochrona środowiska naturalnego, w tym ochrona walorów przyrodniczych i krajobrazowych.</w:t>
      </w:r>
    </w:p>
    <w:p w14:paraId="1FF5FD35" w14:textId="77777777" w:rsidR="00DF6F91" w:rsidRDefault="00DF6F91">
      <w:pPr>
        <w:pStyle w:val="Akapitzlist"/>
        <w:numPr>
          <w:ilvl w:val="0"/>
          <w:numId w:val="250"/>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Rygorystyczne respektowanie zakazów i ograniczeń wynikających z ustanowionych form ochrony – znaczna część obszaru Partnerstwa objęta jest różnymi formami ochrony przyrody i krajobrazu.</w:t>
      </w:r>
    </w:p>
    <w:p w14:paraId="6BE1DBE7" w14:textId="7C81F08B" w:rsidR="00DF6F91" w:rsidRPr="00DF6F91" w:rsidRDefault="00DF6F91">
      <w:pPr>
        <w:pStyle w:val="Akapitzlist"/>
        <w:numPr>
          <w:ilvl w:val="0"/>
          <w:numId w:val="250"/>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lastRenderedPageBreak/>
        <w:t>Rozwijanie wspólnej polityki ekologicznej gmin Partnerstwa poprzez podejmowanie wspólnych przedsięwzięć w zakresie ochrony wód, ziemi, powietrza i krajobrazu jako podstawy dla rozwoju rekreacji oraz turystyk. Należy ukierunkować rozwój gospodarczy terenu w oparciu o naturalne walory przyrodnicze i środowiskowe, z jednoczesną dbałością o zachowanie bioróżnorodności naturalnych ekosystemów.</w:t>
      </w:r>
    </w:p>
    <w:p w14:paraId="7F45AA7D" w14:textId="77777777" w:rsidR="00DF6F91" w:rsidRPr="00DF6F91" w:rsidRDefault="00DF6F91">
      <w:pPr>
        <w:pStyle w:val="Akapitzlist"/>
        <w:numPr>
          <w:ilvl w:val="0"/>
          <w:numId w:val="250"/>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Kształtowanie zabudowy i zagospodarowania terenów objętych formami ochrony przyrody zgodnie z zapisami zawartymi w aktach prawnych o utworzeniu, ustanowieniu lub wyznaczeniu tych form ochrony przyrody oraz planami ochrony.</w:t>
      </w:r>
    </w:p>
    <w:p w14:paraId="6DBDE4CD" w14:textId="2E5BB4A1" w:rsidR="00DF6F91" w:rsidRPr="00DF6F91" w:rsidRDefault="00DF6F91">
      <w:pPr>
        <w:pStyle w:val="Akapitzlist"/>
        <w:numPr>
          <w:ilvl w:val="0"/>
          <w:numId w:val="250"/>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Zapewnienie odpowiedniego udziału powierzchni biologicznie czynnych na terenach zurbanizowanych, umożliwiających infiltrację i retencję wód opadowych.</w:t>
      </w:r>
    </w:p>
    <w:p w14:paraId="67612CD6" w14:textId="5692DFA3" w:rsidR="00DF6F91" w:rsidRPr="00DF6F91" w:rsidRDefault="00DF6F91" w:rsidP="00DF6F91">
      <w:pPr>
        <w:pStyle w:val="Akapitzlist"/>
        <w:numPr>
          <w:ilvl w:val="2"/>
          <w:numId w:val="71"/>
        </w:numPr>
        <w:spacing w:after="0" w:line="276" w:lineRule="auto"/>
        <w:ind w:left="426" w:hanging="426"/>
        <w:jc w:val="both"/>
        <w:textAlignment w:val="auto"/>
        <w:rPr>
          <w:rFonts w:ascii="Times New Roman" w:hAnsi="Times New Roman"/>
          <w:sz w:val="24"/>
          <w:szCs w:val="24"/>
        </w:rPr>
      </w:pPr>
      <w:r w:rsidRPr="00DF6F91">
        <w:rPr>
          <w:rFonts w:ascii="Times New Roman" w:hAnsi="Times New Roman"/>
          <w:sz w:val="24"/>
          <w:szCs w:val="24"/>
        </w:rPr>
        <w:t>zasady ochrony dziedzictwa kulturowego i zabytków oraz dóbr kultury współczesnej</w:t>
      </w:r>
      <w:r>
        <w:rPr>
          <w:rFonts w:ascii="Times New Roman" w:hAnsi="Times New Roman"/>
          <w:sz w:val="24"/>
          <w:szCs w:val="24"/>
        </w:rPr>
        <w:t>:</w:t>
      </w:r>
    </w:p>
    <w:p w14:paraId="03C5CFEE" w14:textId="5D86342A" w:rsidR="00DF6F91" w:rsidRDefault="00DF6F91" w:rsidP="00DF6F91">
      <w:pPr>
        <w:pStyle w:val="Akapitzlist"/>
        <w:numPr>
          <w:ilvl w:val="0"/>
          <w:numId w:val="132"/>
        </w:numPr>
        <w:spacing w:line="276" w:lineRule="auto"/>
        <w:jc w:val="both"/>
        <w:rPr>
          <w:rFonts w:ascii="Times New Roman" w:hAnsi="Times New Roman"/>
          <w:sz w:val="24"/>
          <w:szCs w:val="24"/>
        </w:rPr>
      </w:pPr>
      <w:r w:rsidRPr="00DF6F91">
        <w:rPr>
          <w:rFonts w:ascii="Times New Roman" w:hAnsi="Times New Roman"/>
          <w:sz w:val="24"/>
          <w:szCs w:val="24"/>
        </w:rPr>
        <w:t>Utrzymanie w dobrym stanie występujących na terenie obszaru licznych zespołów i</w:t>
      </w:r>
      <w:r>
        <w:rPr>
          <w:rFonts w:ascii="Times New Roman" w:hAnsi="Times New Roman"/>
          <w:sz w:val="24"/>
          <w:szCs w:val="24"/>
        </w:rPr>
        <w:t> </w:t>
      </w:r>
      <w:r w:rsidRPr="00DF6F91">
        <w:rPr>
          <w:rFonts w:ascii="Times New Roman" w:hAnsi="Times New Roman"/>
          <w:sz w:val="24"/>
          <w:szCs w:val="24"/>
        </w:rPr>
        <w:t>obiektów zabytkowych, będących świadectwem historii i tradycji. Należy chronić zachowane elementy dziedzictwa kulturowego oraz wykorzystać zachowane układy zabudowy i obiekty, które utraciły historyczne funkcje, przystosowując je do nowych, współczesnych potrzeb.</w:t>
      </w:r>
    </w:p>
    <w:p w14:paraId="6051A456" w14:textId="09A50D49" w:rsidR="00DF6F91" w:rsidRDefault="00DF6F91" w:rsidP="00DF6F91">
      <w:pPr>
        <w:pStyle w:val="Akapitzlist"/>
        <w:numPr>
          <w:ilvl w:val="0"/>
          <w:numId w:val="132"/>
        </w:numPr>
        <w:spacing w:line="276" w:lineRule="auto"/>
        <w:jc w:val="both"/>
        <w:rPr>
          <w:rFonts w:ascii="Times New Roman" w:hAnsi="Times New Roman"/>
          <w:sz w:val="24"/>
          <w:szCs w:val="24"/>
        </w:rPr>
      </w:pPr>
      <w:r>
        <w:rPr>
          <w:rFonts w:ascii="Times New Roman" w:hAnsi="Times New Roman"/>
          <w:sz w:val="24"/>
          <w:szCs w:val="24"/>
        </w:rPr>
        <w:t>Budowanie poczucia lokalnej tożsamości, pozytywnej identyfikacji i dumy z miejsca zamieszkania, oparte na wspólnym systemie wartości i zasobach kulturowych.</w:t>
      </w:r>
    </w:p>
    <w:p w14:paraId="0D63FF0E" w14:textId="243E318B" w:rsidR="00DF6F91" w:rsidRPr="00DF6F91" w:rsidRDefault="00DF6F91" w:rsidP="00DF6F91">
      <w:pPr>
        <w:pStyle w:val="Akapitzlist"/>
        <w:numPr>
          <w:ilvl w:val="0"/>
          <w:numId w:val="132"/>
        </w:numPr>
        <w:spacing w:line="276" w:lineRule="auto"/>
        <w:jc w:val="both"/>
        <w:rPr>
          <w:rFonts w:ascii="Times New Roman" w:hAnsi="Times New Roman"/>
          <w:sz w:val="24"/>
          <w:szCs w:val="24"/>
        </w:rPr>
      </w:pPr>
      <w:r w:rsidRPr="00DF6F91">
        <w:rPr>
          <w:rFonts w:ascii="Times New Roman" w:hAnsi="Times New Roman"/>
          <w:sz w:val="24"/>
          <w:szCs w:val="24"/>
        </w:rPr>
        <w:t xml:space="preserve">Rewaloryzacja historycznych układów urbanistycznych świadczących o unikatowej historii i kulturze obszaru Partnerstwa </w:t>
      </w:r>
      <w:r>
        <w:rPr>
          <w:rFonts w:ascii="Times New Roman" w:hAnsi="Times New Roman"/>
          <w:sz w:val="24"/>
          <w:szCs w:val="24"/>
        </w:rPr>
        <w:t>Kolbuszowskiego</w:t>
      </w:r>
      <w:r w:rsidRPr="00DF6F91">
        <w:rPr>
          <w:rFonts w:ascii="Times New Roman" w:hAnsi="Times New Roman"/>
          <w:sz w:val="24"/>
          <w:szCs w:val="24"/>
        </w:rPr>
        <w:t>.</w:t>
      </w:r>
    </w:p>
    <w:p w14:paraId="397C99E4" w14:textId="5F871E11" w:rsidR="00DF6F91" w:rsidRPr="00DF6F91" w:rsidRDefault="00DF6F91" w:rsidP="00DF6F91">
      <w:pPr>
        <w:pStyle w:val="Akapitzlist"/>
        <w:numPr>
          <w:ilvl w:val="0"/>
          <w:numId w:val="132"/>
        </w:numPr>
        <w:spacing w:line="276" w:lineRule="auto"/>
        <w:jc w:val="both"/>
        <w:rPr>
          <w:rFonts w:ascii="Times New Roman" w:hAnsi="Times New Roman"/>
          <w:sz w:val="24"/>
          <w:szCs w:val="24"/>
        </w:rPr>
      </w:pPr>
      <w:r w:rsidRPr="00DF6F91">
        <w:rPr>
          <w:rFonts w:ascii="Times New Roman" w:hAnsi="Times New Roman"/>
          <w:sz w:val="24"/>
          <w:szCs w:val="24"/>
        </w:rPr>
        <w:t>Poprawa stanu technicznego oraz rewaloryzacja otoczenia obiektów ujętych w</w:t>
      </w:r>
      <w:r>
        <w:rPr>
          <w:rFonts w:ascii="Times New Roman" w:hAnsi="Times New Roman"/>
          <w:sz w:val="24"/>
          <w:szCs w:val="24"/>
        </w:rPr>
        <w:t> </w:t>
      </w:r>
      <w:r w:rsidRPr="00DF6F91">
        <w:rPr>
          <w:rFonts w:ascii="Times New Roman" w:hAnsi="Times New Roman"/>
          <w:sz w:val="24"/>
          <w:szCs w:val="24"/>
        </w:rPr>
        <w:t>Gminnych Ewidencjach Zabytków lub cechujących się wysoką wartością kulturową, ale nie objętych ochroną prawną, z zastosowaniem tradycyjnych materiałów oraz zachowaniem historycznej formy architektonicznej i urbanistycznej.</w:t>
      </w:r>
    </w:p>
    <w:p w14:paraId="7C288FB3" w14:textId="77777777" w:rsidR="00DF6F91" w:rsidRPr="00DF6F91" w:rsidRDefault="00DF6F91" w:rsidP="00DF6F91">
      <w:pPr>
        <w:pStyle w:val="Akapitzlist"/>
        <w:numPr>
          <w:ilvl w:val="0"/>
          <w:numId w:val="132"/>
        </w:numPr>
        <w:spacing w:line="276" w:lineRule="auto"/>
        <w:jc w:val="both"/>
        <w:rPr>
          <w:rFonts w:ascii="Times New Roman" w:hAnsi="Times New Roman"/>
          <w:sz w:val="24"/>
          <w:szCs w:val="24"/>
        </w:rPr>
      </w:pPr>
      <w:r w:rsidRPr="00DF6F91">
        <w:rPr>
          <w:rFonts w:ascii="Times New Roman" w:hAnsi="Times New Roman"/>
          <w:sz w:val="24"/>
          <w:szCs w:val="24"/>
        </w:rPr>
        <w:t>Dokumentowanie, zachowanie, ochrona i propagowanie wartości dziedzictwa kulturowego.</w:t>
      </w:r>
    </w:p>
    <w:p w14:paraId="16848B85" w14:textId="5557BC7B" w:rsidR="00DF6F91" w:rsidRPr="00DF6F91" w:rsidRDefault="00DF6F91" w:rsidP="00DF6F91">
      <w:pPr>
        <w:pStyle w:val="Akapitzlist"/>
        <w:numPr>
          <w:ilvl w:val="2"/>
          <w:numId w:val="71"/>
        </w:numPr>
        <w:spacing w:after="0"/>
        <w:ind w:left="426" w:hanging="426"/>
        <w:rPr>
          <w:rFonts w:ascii="Times New Roman" w:hAnsi="Times New Roman"/>
          <w:sz w:val="24"/>
          <w:szCs w:val="24"/>
        </w:rPr>
      </w:pPr>
      <w:r w:rsidRPr="00DF6F91">
        <w:rPr>
          <w:rFonts w:ascii="Times New Roman" w:hAnsi="Times New Roman"/>
          <w:sz w:val="24"/>
          <w:szCs w:val="24"/>
        </w:rPr>
        <w:t>kierunki zmian w strukturze zagospodarowania terenów, w tym określenia szczególnych potrzeb w zakresie nowej zabudowy mieszkaniowej:</w:t>
      </w:r>
    </w:p>
    <w:p w14:paraId="623BAE73" w14:textId="77777777" w:rsidR="00DF6F91" w:rsidRPr="00DF6F91" w:rsidRDefault="00DF6F91" w:rsidP="00DF6F91">
      <w:pPr>
        <w:numPr>
          <w:ilvl w:val="0"/>
          <w:numId w:val="132"/>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 xml:space="preserve">Zapewnienie terenów zielonych i wypoczynku na terenach zabudowy wielorodzinnej, w ramach osiedla i na poziomie miejskim. </w:t>
      </w:r>
    </w:p>
    <w:p w14:paraId="26A05236" w14:textId="77777777" w:rsidR="00DF6F91" w:rsidRPr="00DF6F91" w:rsidRDefault="00DF6F91" w:rsidP="00DF6F91">
      <w:pPr>
        <w:numPr>
          <w:ilvl w:val="0"/>
          <w:numId w:val="132"/>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Rozwój terenów pod zabudowę mieszkaniową.</w:t>
      </w:r>
    </w:p>
    <w:p w14:paraId="1B4EB5B6" w14:textId="77777777" w:rsidR="00DF6F91" w:rsidRPr="00DF6F91" w:rsidRDefault="00DF6F91" w:rsidP="00DF6F91">
      <w:pPr>
        <w:numPr>
          <w:ilvl w:val="0"/>
          <w:numId w:val="132"/>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 xml:space="preserve">Rozwój zabudowy w oparciu o istniejące i projektowane ciągi komunikacyjne – nowe inwestycje powinny być lokalizowane przede wszystkim w zasięgu terenów, na których już istnieje infrastruktura techniczna lub jest planowana do realizacji w najbliższych latach. </w:t>
      </w:r>
    </w:p>
    <w:p w14:paraId="6A16CDFD" w14:textId="77777777" w:rsidR="00DF6F91" w:rsidRPr="00DF6F91" w:rsidRDefault="00DF6F91" w:rsidP="00DF6F91">
      <w:pPr>
        <w:numPr>
          <w:ilvl w:val="0"/>
          <w:numId w:val="132"/>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Zapobieganie dalszego rozpraszania zabudowy, m.in. poprzez wprowadzenie bardziej zwartych, wielorodzinnych form zabudowy oraz zwiększanie świadomości społecznej na temat rozproszonej zabudowy.</w:t>
      </w:r>
    </w:p>
    <w:p w14:paraId="07E94AF4" w14:textId="77777777" w:rsidR="00DF6F91" w:rsidRDefault="00DF6F91" w:rsidP="00DF6F91">
      <w:pPr>
        <w:numPr>
          <w:ilvl w:val="0"/>
          <w:numId w:val="132"/>
        </w:numPr>
        <w:spacing w:after="0" w:line="276" w:lineRule="auto"/>
        <w:jc w:val="both"/>
        <w:textAlignment w:val="auto"/>
        <w:rPr>
          <w:rFonts w:ascii="Times New Roman" w:hAnsi="Times New Roman"/>
          <w:sz w:val="24"/>
          <w:szCs w:val="24"/>
        </w:rPr>
      </w:pPr>
      <w:r w:rsidRPr="00DF6F91">
        <w:rPr>
          <w:rFonts w:ascii="Times New Roman" w:hAnsi="Times New Roman"/>
          <w:sz w:val="24"/>
          <w:szCs w:val="24"/>
        </w:rPr>
        <w:t>Wyznaczanie zwartych, właściwie zagospodarowanych (w sposób ograniczający presję na środowisko) kompleksów usług turystyki ukierunkowanej na ofertę tematyczną m.in. związaną z historią i kulturą obszaru Partnerstwa.</w:t>
      </w:r>
    </w:p>
    <w:p w14:paraId="6B565957" w14:textId="3813277D" w:rsidR="00DF6F91" w:rsidRPr="00DF6F91" w:rsidRDefault="00DF6F91" w:rsidP="00DF6F91">
      <w:pPr>
        <w:pStyle w:val="Akapitzlist"/>
        <w:numPr>
          <w:ilvl w:val="2"/>
          <w:numId w:val="71"/>
        </w:numPr>
        <w:suppressAutoHyphens w:val="0"/>
        <w:autoSpaceDN/>
        <w:spacing w:before="240" w:after="0" w:line="276" w:lineRule="auto"/>
        <w:ind w:left="426" w:hanging="426"/>
        <w:jc w:val="both"/>
        <w:textAlignment w:val="auto"/>
        <w:rPr>
          <w:rStyle w:val="markedcontent"/>
          <w:rFonts w:ascii="Times New Roman" w:hAnsi="Times New Roman"/>
          <w:sz w:val="24"/>
          <w:szCs w:val="24"/>
        </w:rPr>
      </w:pPr>
      <w:r w:rsidRPr="00DF6F91">
        <w:rPr>
          <w:rStyle w:val="markedcontent"/>
          <w:rFonts w:ascii="Times New Roman" w:hAnsi="Times New Roman"/>
          <w:sz w:val="24"/>
          <w:szCs w:val="24"/>
        </w:rPr>
        <w:lastRenderedPageBreak/>
        <w:t xml:space="preserve">zasady lokalizacji obiektów handlu wielkopowierzchniowego w rozumieniu </w:t>
      </w:r>
      <w:r w:rsidRPr="00DF6F91">
        <w:rPr>
          <w:rStyle w:val="markedcontent"/>
          <w:rFonts w:ascii="Times New Roman" w:hAnsi="Times New Roman"/>
          <w:i/>
          <w:iCs/>
          <w:sz w:val="24"/>
          <w:szCs w:val="24"/>
        </w:rPr>
        <w:t>Ustawy z dnia 27 marca 2003 r. o planowaniu i zagospodarowaniu przestrzennym</w:t>
      </w:r>
      <w:r w:rsidRPr="00DF6F91">
        <w:rPr>
          <w:rStyle w:val="markedcontent"/>
          <w:rFonts w:ascii="Times New Roman" w:hAnsi="Times New Roman"/>
          <w:sz w:val="24"/>
          <w:szCs w:val="24"/>
        </w:rPr>
        <w:t xml:space="preserve"> (Dz. U. z 2024 r. poz. 1130 z </w:t>
      </w:r>
      <w:proofErr w:type="spellStart"/>
      <w:r w:rsidRPr="00DF6F91">
        <w:rPr>
          <w:rStyle w:val="markedcontent"/>
          <w:rFonts w:ascii="Times New Roman" w:hAnsi="Times New Roman"/>
          <w:sz w:val="24"/>
          <w:szCs w:val="24"/>
        </w:rPr>
        <w:t>późn</w:t>
      </w:r>
      <w:proofErr w:type="spellEnd"/>
      <w:r w:rsidRPr="00DF6F91">
        <w:rPr>
          <w:rStyle w:val="markedcontent"/>
          <w:rFonts w:ascii="Times New Roman" w:hAnsi="Times New Roman"/>
          <w:sz w:val="24"/>
          <w:szCs w:val="24"/>
        </w:rPr>
        <w:t>. zm.):</w:t>
      </w:r>
    </w:p>
    <w:p w14:paraId="6AAE53DE" w14:textId="77777777" w:rsidR="00DF6F91" w:rsidRPr="00DF6F91" w:rsidRDefault="00DF6F91">
      <w:pPr>
        <w:pStyle w:val="Akapitzlist"/>
        <w:numPr>
          <w:ilvl w:val="0"/>
          <w:numId w:val="252"/>
        </w:numPr>
        <w:suppressAutoHyphens w:val="0"/>
        <w:autoSpaceDN/>
        <w:spacing w:before="240" w:after="0" w:line="276" w:lineRule="auto"/>
        <w:jc w:val="both"/>
        <w:textAlignment w:val="auto"/>
        <w:rPr>
          <w:rStyle w:val="markedcontent"/>
          <w:rFonts w:ascii="Times New Roman" w:hAnsi="Times New Roman"/>
          <w:sz w:val="24"/>
          <w:szCs w:val="24"/>
        </w:rPr>
      </w:pPr>
      <w:r w:rsidRPr="00DF6F91">
        <w:rPr>
          <w:rFonts w:ascii="Times New Roman" w:hAnsi="Times New Roman"/>
          <w:sz w:val="24"/>
          <w:szCs w:val="24"/>
        </w:rPr>
        <w:t xml:space="preserve">Przestrzeganie przepisów prawa, zapisów dokumentów planistycznych gminy oraz uwzględnianie uwarunkowań przestrzennych i środowiskowych gmin przy wyznaczaniu lokalizacji </w:t>
      </w:r>
      <w:r w:rsidRPr="00DF6F91">
        <w:rPr>
          <w:rStyle w:val="markedcontent"/>
          <w:rFonts w:ascii="Times New Roman" w:hAnsi="Times New Roman"/>
          <w:sz w:val="24"/>
          <w:szCs w:val="24"/>
        </w:rPr>
        <w:t>wielkopowierzchniowych obiektów handlowych.</w:t>
      </w:r>
    </w:p>
    <w:p w14:paraId="3CD44FD4" w14:textId="183F799F" w:rsidR="00DF6F91" w:rsidRPr="00DF6F91" w:rsidRDefault="00DF6F91" w:rsidP="00DF6F91">
      <w:pPr>
        <w:pStyle w:val="Akapitzlist"/>
        <w:numPr>
          <w:ilvl w:val="2"/>
          <w:numId w:val="71"/>
        </w:numPr>
        <w:suppressAutoHyphens w:val="0"/>
        <w:autoSpaceDN/>
        <w:spacing w:before="240" w:after="0" w:line="276" w:lineRule="auto"/>
        <w:ind w:left="426" w:hanging="426"/>
        <w:jc w:val="both"/>
        <w:textAlignment w:val="auto"/>
        <w:rPr>
          <w:rStyle w:val="markedcontent"/>
          <w:rFonts w:ascii="Times New Roman" w:hAnsi="Times New Roman"/>
          <w:sz w:val="24"/>
          <w:szCs w:val="24"/>
        </w:rPr>
      </w:pPr>
      <w:r w:rsidRPr="00DF6F91">
        <w:rPr>
          <w:rStyle w:val="markedcontent"/>
          <w:rFonts w:ascii="Times New Roman" w:hAnsi="Times New Roman"/>
          <w:sz w:val="24"/>
          <w:szCs w:val="24"/>
        </w:rPr>
        <w:t>zasady lokalizacji kluczowych inwestycji celu publicznego:</w:t>
      </w:r>
    </w:p>
    <w:p w14:paraId="2D2DE6E6" w14:textId="77777777" w:rsidR="00DF6F91" w:rsidRDefault="00DF6F91">
      <w:pPr>
        <w:pStyle w:val="Akapitzlist"/>
        <w:numPr>
          <w:ilvl w:val="0"/>
          <w:numId w:val="251"/>
        </w:numPr>
        <w:suppressAutoHyphens w:val="0"/>
        <w:autoSpaceDN/>
        <w:spacing w:before="240" w:after="0" w:line="276" w:lineRule="auto"/>
        <w:ind w:left="709" w:hanging="283"/>
        <w:jc w:val="both"/>
        <w:textAlignment w:val="auto"/>
        <w:rPr>
          <w:rStyle w:val="markedcontent"/>
          <w:rFonts w:ascii="Times New Roman" w:hAnsi="Times New Roman"/>
          <w:sz w:val="24"/>
          <w:szCs w:val="24"/>
        </w:rPr>
      </w:pPr>
      <w:bookmarkStart w:id="288" w:name="_Hlk189208337"/>
      <w:r>
        <w:rPr>
          <w:rStyle w:val="markedcontent"/>
          <w:rFonts w:ascii="Times New Roman" w:hAnsi="Times New Roman"/>
          <w:sz w:val="24"/>
          <w:szCs w:val="24"/>
        </w:rPr>
        <w:t xml:space="preserve">Przestrzeganie przepisów prawa, zapisów dokumentów planistycznych gminy oraz uwzględnianie uwarunkowań przestrzennych i środowiskowych gmin przy </w:t>
      </w:r>
      <w:bookmarkEnd w:id="288"/>
      <w:r>
        <w:rPr>
          <w:rStyle w:val="markedcontent"/>
          <w:rFonts w:ascii="Times New Roman" w:hAnsi="Times New Roman"/>
          <w:sz w:val="24"/>
          <w:szCs w:val="24"/>
        </w:rPr>
        <w:t>wyznaczaniu lokalizacji inwestycji celu publicznego.</w:t>
      </w:r>
    </w:p>
    <w:p w14:paraId="0B0479EF" w14:textId="7226A0CA" w:rsidR="00DF6F91" w:rsidRPr="00DF6F91" w:rsidRDefault="00DF6F91" w:rsidP="00DF6F91">
      <w:pPr>
        <w:pStyle w:val="Akapitzlist"/>
        <w:numPr>
          <w:ilvl w:val="2"/>
          <w:numId w:val="71"/>
        </w:numPr>
        <w:suppressAutoHyphens w:val="0"/>
        <w:autoSpaceDN/>
        <w:spacing w:before="240" w:after="0" w:line="276" w:lineRule="auto"/>
        <w:ind w:left="426" w:hanging="426"/>
        <w:jc w:val="both"/>
        <w:textAlignment w:val="auto"/>
        <w:rPr>
          <w:rStyle w:val="markedcontent"/>
          <w:rFonts w:ascii="Times New Roman" w:hAnsi="Times New Roman"/>
          <w:sz w:val="24"/>
          <w:szCs w:val="24"/>
        </w:rPr>
      </w:pPr>
      <w:r w:rsidRPr="00DF6F91">
        <w:rPr>
          <w:rStyle w:val="markedcontent"/>
          <w:rFonts w:ascii="Times New Roman" w:hAnsi="Times New Roman"/>
          <w:sz w:val="24"/>
          <w:szCs w:val="24"/>
        </w:rPr>
        <w:t>kierunki rozwoju systemów komunikacji, infrastruktury technicznej i społecznej:</w:t>
      </w:r>
    </w:p>
    <w:p w14:paraId="4476C328" w14:textId="5B9A5A3D"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Rozwój terenów inwestycyjnych – wyznaczanie stref w pobliżu lokalnych ośrodków wzrostu, zapewniając uzbrojenie terenu, najlepszą dostępność komunikacyjną i brak konfliktów przestrzennych np. z zabudową mieszkaniową i turystyczną.</w:t>
      </w:r>
    </w:p>
    <w:p w14:paraId="1B29AAA7"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Instalacja odnawialnych źródeł energii.</w:t>
      </w:r>
    </w:p>
    <w:p w14:paraId="28848955"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Rozbudowa oferty dla ruchu turystycznego na bazie walorów przyrodniczych i kulturowych.</w:t>
      </w:r>
    </w:p>
    <w:p w14:paraId="74B6B415"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Zrównoważony rozwój transportu.</w:t>
      </w:r>
    </w:p>
    <w:p w14:paraId="30058147"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Kreowanie warunków zmierzających do poprawy jakości życia lokalnej społeczności – wszystkich mieszkańców Partnerstwa Kolbuszowskiego.</w:t>
      </w:r>
    </w:p>
    <w:p w14:paraId="5E3D4F04"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Kreowanie atrakcyjnych przestrzeni publicznych. </w:t>
      </w:r>
    </w:p>
    <w:p w14:paraId="710D3E91"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Rozwój idei miasta kompaktowego (tzw. 15-minutowego).</w:t>
      </w:r>
    </w:p>
    <w:p w14:paraId="24263305"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Rozwój miejscowości wiejskich zgodnie z koncepcją Smart </w:t>
      </w:r>
      <w:proofErr w:type="spellStart"/>
      <w:r>
        <w:rPr>
          <w:rFonts w:ascii="Times New Roman" w:hAnsi="Times New Roman"/>
          <w:sz w:val="24"/>
          <w:szCs w:val="24"/>
        </w:rPr>
        <w:t>Village</w:t>
      </w:r>
      <w:proofErr w:type="spellEnd"/>
      <w:r>
        <w:rPr>
          <w:rFonts w:ascii="Times New Roman" w:hAnsi="Times New Roman"/>
          <w:sz w:val="24"/>
          <w:szCs w:val="24"/>
        </w:rPr>
        <w:t>.</w:t>
      </w:r>
    </w:p>
    <w:p w14:paraId="6880017C"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Rozwój i modernizacja infrastruktury technicznej przy uwzględnieniu integralności wewnętrznej obszaru oraz powiązań ponadlokalnych, służących wzmocnieniu konkurencyjności i spójności regionu.</w:t>
      </w:r>
    </w:p>
    <w:p w14:paraId="11C5D481" w14:textId="77777777" w:rsidR="009919CF" w:rsidRDefault="009919CF" w:rsidP="009919CF">
      <w:pPr>
        <w:pStyle w:val="Akapitzlist"/>
        <w:numPr>
          <w:ilvl w:val="0"/>
          <w:numId w:val="132"/>
        </w:numPr>
        <w:spacing w:after="0" w:line="276" w:lineRule="auto"/>
        <w:ind w:left="714" w:hanging="357"/>
        <w:contextualSpacing w:val="0"/>
        <w:jc w:val="both"/>
        <w:textAlignment w:val="auto"/>
        <w:rPr>
          <w:rFonts w:ascii="Times New Roman" w:hAnsi="Times New Roman"/>
          <w:sz w:val="24"/>
          <w:szCs w:val="24"/>
        </w:rPr>
      </w:pPr>
      <w:r>
        <w:rPr>
          <w:rFonts w:ascii="Times New Roman" w:hAnsi="Times New Roman"/>
          <w:sz w:val="24"/>
          <w:szCs w:val="24"/>
        </w:rPr>
        <w:t>Rozwój rolnictwa zintegrowanego z przetwórstwem poprzez lokalizację i budowę inkubatorów przedsiębiorczości wspierających m.in. wyspecjalizowane, ekologiczne formy rolnictwa i przetwórstwa.</w:t>
      </w:r>
    </w:p>
    <w:p w14:paraId="6D762643" w14:textId="77777777" w:rsidR="009919CF" w:rsidRDefault="009919CF" w:rsidP="009919CF">
      <w:pPr>
        <w:numPr>
          <w:ilvl w:val="0"/>
          <w:numId w:val="132"/>
        </w:numPr>
        <w:spacing w:after="0" w:line="276" w:lineRule="auto"/>
        <w:jc w:val="both"/>
        <w:textAlignment w:val="auto"/>
        <w:rPr>
          <w:rFonts w:ascii="Times New Roman" w:hAnsi="Times New Roman"/>
          <w:sz w:val="24"/>
          <w:szCs w:val="24"/>
        </w:rPr>
      </w:pPr>
      <w:r>
        <w:rPr>
          <w:rFonts w:ascii="Times New Roman" w:hAnsi="Times New Roman"/>
          <w:sz w:val="24"/>
          <w:szCs w:val="24"/>
        </w:rPr>
        <w:t>Ścisłe połączenie rozwoju przestrzennego z:</w:t>
      </w:r>
    </w:p>
    <w:p w14:paraId="68A6CA87" w14:textId="77777777" w:rsidR="009919CF" w:rsidRDefault="009919CF" w:rsidP="009919CF">
      <w:pPr>
        <w:numPr>
          <w:ilvl w:val="1"/>
          <w:numId w:val="133"/>
        </w:numPr>
        <w:spacing w:after="0" w:line="276" w:lineRule="auto"/>
        <w:jc w:val="both"/>
        <w:textAlignment w:val="auto"/>
        <w:rPr>
          <w:rFonts w:ascii="Times New Roman" w:hAnsi="Times New Roman"/>
          <w:sz w:val="24"/>
          <w:szCs w:val="24"/>
        </w:rPr>
      </w:pPr>
      <w:r>
        <w:rPr>
          <w:rFonts w:ascii="Times New Roman" w:hAnsi="Times New Roman"/>
          <w:sz w:val="24"/>
          <w:szCs w:val="24"/>
        </w:rPr>
        <w:t>rozbudową systemu transportu (sieć dróg publicznych, sieć dróg rowerowych, sieć transportu zbiorowego);</w:t>
      </w:r>
    </w:p>
    <w:p w14:paraId="61B4965A" w14:textId="77777777" w:rsidR="009919CF" w:rsidRDefault="009919CF" w:rsidP="009919CF">
      <w:pPr>
        <w:numPr>
          <w:ilvl w:val="1"/>
          <w:numId w:val="133"/>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rozwojem sieci wodociągowo-kanalizacyjnej; </w:t>
      </w:r>
    </w:p>
    <w:p w14:paraId="67F8D774" w14:textId="77777777" w:rsidR="009919CF" w:rsidRDefault="009919CF" w:rsidP="009919CF">
      <w:pPr>
        <w:numPr>
          <w:ilvl w:val="1"/>
          <w:numId w:val="133"/>
        </w:numPr>
        <w:spacing w:after="0" w:line="276" w:lineRule="auto"/>
        <w:jc w:val="both"/>
        <w:textAlignment w:val="auto"/>
        <w:rPr>
          <w:rFonts w:ascii="Times New Roman" w:hAnsi="Times New Roman"/>
          <w:sz w:val="24"/>
          <w:szCs w:val="24"/>
        </w:rPr>
      </w:pPr>
      <w:r>
        <w:rPr>
          <w:rFonts w:ascii="Times New Roman" w:hAnsi="Times New Roman"/>
          <w:sz w:val="24"/>
          <w:szCs w:val="24"/>
        </w:rPr>
        <w:t>dostarczaniem energii elektrycznej i gazu;</w:t>
      </w:r>
    </w:p>
    <w:p w14:paraId="506E7866" w14:textId="77777777" w:rsidR="009919CF" w:rsidRDefault="009919CF" w:rsidP="009919CF">
      <w:pPr>
        <w:numPr>
          <w:ilvl w:val="1"/>
          <w:numId w:val="133"/>
        </w:numPr>
        <w:spacing w:after="0" w:line="276" w:lineRule="auto"/>
        <w:jc w:val="both"/>
        <w:textAlignment w:val="auto"/>
        <w:rPr>
          <w:rFonts w:ascii="Times New Roman" w:hAnsi="Times New Roman"/>
          <w:sz w:val="24"/>
          <w:szCs w:val="24"/>
        </w:rPr>
      </w:pPr>
      <w:r>
        <w:rPr>
          <w:rFonts w:ascii="Times New Roman" w:hAnsi="Times New Roman"/>
          <w:sz w:val="24"/>
          <w:szCs w:val="24"/>
        </w:rPr>
        <w:t>systemem łączności sieci internetowej.</w:t>
      </w:r>
    </w:p>
    <w:p w14:paraId="390DB32D" w14:textId="77777777" w:rsidR="009919CF" w:rsidRDefault="009919CF" w:rsidP="009919CF">
      <w:pPr>
        <w:numPr>
          <w:ilvl w:val="1"/>
          <w:numId w:val="134"/>
        </w:numPr>
        <w:spacing w:after="0" w:line="276" w:lineRule="auto"/>
        <w:ind w:left="709"/>
        <w:jc w:val="both"/>
        <w:textAlignment w:val="auto"/>
        <w:rPr>
          <w:rFonts w:ascii="Times New Roman" w:hAnsi="Times New Roman"/>
          <w:sz w:val="24"/>
          <w:szCs w:val="24"/>
        </w:rPr>
      </w:pPr>
      <w:r>
        <w:rPr>
          <w:rFonts w:ascii="Times New Roman" w:hAnsi="Times New Roman"/>
          <w:sz w:val="24"/>
          <w:szCs w:val="24"/>
        </w:rPr>
        <w:t>Wyprowadzenie ruchu tranzytowego poza centrum miasta i miejscowości poprzez budowę obwodnicy/obwodnic.</w:t>
      </w:r>
    </w:p>
    <w:p w14:paraId="5D9FA22F" w14:textId="77777777" w:rsidR="009919CF" w:rsidRDefault="009919CF" w:rsidP="009919CF">
      <w:pPr>
        <w:numPr>
          <w:ilvl w:val="1"/>
          <w:numId w:val="134"/>
        </w:numPr>
        <w:spacing w:after="0" w:line="276" w:lineRule="auto"/>
        <w:ind w:left="709"/>
        <w:jc w:val="both"/>
        <w:textAlignment w:val="auto"/>
        <w:rPr>
          <w:rFonts w:ascii="Times New Roman" w:hAnsi="Times New Roman"/>
          <w:sz w:val="24"/>
          <w:szCs w:val="24"/>
        </w:rPr>
      </w:pPr>
      <w:r>
        <w:rPr>
          <w:rFonts w:ascii="Times New Roman" w:hAnsi="Times New Roman"/>
          <w:sz w:val="24"/>
          <w:szCs w:val="24"/>
        </w:rPr>
        <w:t xml:space="preserve">Rozwój sieci dróg i ścieżek rowerowych oraz uliczek przyjaznych dla pieszych i rowerzystów. </w:t>
      </w:r>
    </w:p>
    <w:p w14:paraId="501DC0F0" w14:textId="77777777" w:rsidR="009919CF" w:rsidRDefault="009919CF" w:rsidP="009919CF">
      <w:pPr>
        <w:numPr>
          <w:ilvl w:val="1"/>
          <w:numId w:val="134"/>
        </w:numPr>
        <w:spacing w:after="0" w:line="276" w:lineRule="auto"/>
        <w:ind w:left="709"/>
        <w:jc w:val="both"/>
        <w:textAlignment w:val="auto"/>
        <w:rPr>
          <w:rFonts w:ascii="Times New Roman" w:hAnsi="Times New Roman"/>
          <w:sz w:val="24"/>
          <w:szCs w:val="24"/>
        </w:rPr>
      </w:pPr>
      <w:r>
        <w:rPr>
          <w:rFonts w:ascii="Times New Roman" w:hAnsi="Times New Roman"/>
          <w:sz w:val="24"/>
          <w:szCs w:val="24"/>
        </w:rPr>
        <w:t>Eliminacja barier urbanistycznych i architektonicznych dla osób ze szczególnymi potrzebami.</w:t>
      </w:r>
    </w:p>
    <w:p w14:paraId="44F3C01C" w14:textId="77777777" w:rsidR="000F6C47" w:rsidRDefault="000F6C47">
      <w:pPr>
        <w:pStyle w:val="Akapitzlist"/>
        <w:numPr>
          <w:ilvl w:val="0"/>
          <w:numId w:val="256"/>
        </w:numPr>
        <w:suppressAutoHyphens w:val="0"/>
        <w:autoSpaceDN/>
        <w:spacing w:after="0" w:line="276" w:lineRule="auto"/>
        <w:ind w:left="426" w:hanging="426"/>
        <w:jc w:val="both"/>
        <w:textAlignment w:val="auto"/>
        <w:rPr>
          <w:rStyle w:val="markedcontent"/>
          <w:rFonts w:ascii="Times New Roman" w:hAnsi="Times New Roman"/>
          <w:sz w:val="24"/>
          <w:szCs w:val="24"/>
        </w:rPr>
      </w:pPr>
      <w:r w:rsidRPr="00BB3F9F">
        <w:rPr>
          <w:rStyle w:val="markedcontent"/>
          <w:rFonts w:ascii="Times New Roman" w:hAnsi="Times New Roman"/>
          <w:sz w:val="24"/>
          <w:szCs w:val="24"/>
        </w:rPr>
        <w:t>Zasady</w:t>
      </w:r>
      <w:r>
        <w:rPr>
          <w:rStyle w:val="markedcontent"/>
          <w:rFonts w:ascii="Times New Roman" w:hAnsi="Times New Roman"/>
          <w:sz w:val="24"/>
          <w:szCs w:val="24"/>
        </w:rPr>
        <w:t xml:space="preserve"> </w:t>
      </w:r>
      <w:r w:rsidRPr="00BB3F9F">
        <w:rPr>
          <w:rStyle w:val="markedcontent"/>
          <w:rFonts w:ascii="Times New Roman" w:hAnsi="Times New Roman"/>
          <w:sz w:val="24"/>
          <w:szCs w:val="24"/>
        </w:rPr>
        <w:t>lokalizacji urządzeń wytwarzających energię o mocy zainstalowanej przekraczającej 500 kW</w:t>
      </w:r>
      <w:r>
        <w:rPr>
          <w:rStyle w:val="markedcontent"/>
          <w:rFonts w:ascii="Times New Roman" w:hAnsi="Times New Roman"/>
          <w:sz w:val="24"/>
          <w:szCs w:val="24"/>
        </w:rPr>
        <w:t>:</w:t>
      </w:r>
    </w:p>
    <w:p w14:paraId="561DDB85" w14:textId="47CDEABF" w:rsidR="000F6C47" w:rsidRDefault="000F6C47">
      <w:pPr>
        <w:pStyle w:val="Akapitzlist"/>
        <w:numPr>
          <w:ilvl w:val="0"/>
          <w:numId w:val="254"/>
        </w:numPr>
        <w:suppressAutoHyphens w:val="0"/>
        <w:autoSpaceDN/>
        <w:spacing w:before="240" w:after="0" w:line="276" w:lineRule="auto"/>
        <w:ind w:left="709" w:hanging="283"/>
        <w:jc w:val="both"/>
        <w:textAlignment w:val="auto"/>
        <w:rPr>
          <w:rFonts w:ascii="Times New Roman" w:hAnsi="Times New Roman"/>
          <w:sz w:val="24"/>
          <w:szCs w:val="24"/>
        </w:rPr>
      </w:pPr>
      <w:r w:rsidRPr="00B732FF">
        <w:rPr>
          <w:rFonts w:ascii="Times New Roman" w:hAnsi="Times New Roman"/>
          <w:sz w:val="24"/>
          <w:szCs w:val="24"/>
        </w:rPr>
        <w:lastRenderedPageBreak/>
        <w:t xml:space="preserve">Przestrzeganie przepisów prawa, </w:t>
      </w:r>
      <w:r>
        <w:rPr>
          <w:rFonts w:ascii="Times New Roman" w:hAnsi="Times New Roman"/>
          <w:sz w:val="24"/>
          <w:szCs w:val="24"/>
        </w:rPr>
        <w:t xml:space="preserve">zapisów </w:t>
      </w:r>
      <w:r w:rsidRPr="00B732FF">
        <w:rPr>
          <w:rFonts w:ascii="Times New Roman" w:hAnsi="Times New Roman"/>
          <w:sz w:val="24"/>
          <w:szCs w:val="24"/>
        </w:rPr>
        <w:t>dokumentów planistycznych gmin oraz uwzględnianie uwarunkowań przestrzennych i środowiskowych gmin przy</w:t>
      </w:r>
      <w:r>
        <w:rPr>
          <w:rFonts w:ascii="Times New Roman" w:hAnsi="Times New Roman"/>
          <w:sz w:val="24"/>
          <w:szCs w:val="24"/>
        </w:rPr>
        <w:t xml:space="preserve"> wyznaczaniu lokalizacji</w:t>
      </w:r>
      <w:r w:rsidRPr="00B732FF">
        <w:rPr>
          <w:rFonts w:ascii="Times New Roman" w:hAnsi="Times New Roman"/>
          <w:sz w:val="24"/>
          <w:szCs w:val="24"/>
        </w:rPr>
        <w:t xml:space="preserve"> urządzeń wytwarzających energię o mocy zainstalowanej przekraczającej 500 </w:t>
      </w:r>
      <w:proofErr w:type="spellStart"/>
      <w:r w:rsidRPr="00B732FF">
        <w:rPr>
          <w:rFonts w:ascii="Times New Roman" w:hAnsi="Times New Roman"/>
          <w:sz w:val="24"/>
          <w:szCs w:val="24"/>
        </w:rPr>
        <w:t>kW</w:t>
      </w:r>
      <w:r>
        <w:rPr>
          <w:rFonts w:ascii="Times New Roman" w:hAnsi="Times New Roman"/>
          <w:sz w:val="24"/>
          <w:szCs w:val="24"/>
        </w:rPr>
        <w:t>.</w:t>
      </w:r>
      <w:proofErr w:type="spellEnd"/>
    </w:p>
    <w:p w14:paraId="527B65FE" w14:textId="77777777" w:rsidR="000F6C47" w:rsidRDefault="000F6C47">
      <w:pPr>
        <w:pStyle w:val="Akapitzlist"/>
        <w:numPr>
          <w:ilvl w:val="0"/>
          <w:numId w:val="254"/>
        </w:numPr>
        <w:suppressAutoHyphens w:val="0"/>
        <w:autoSpaceDN/>
        <w:spacing w:before="240" w:after="0" w:line="276" w:lineRule="auto"/>
        <w:ind w:left="709" w:hanging="283"/>
        <w:jc w:val="both"/>
        <w:textAlignment w:val="auto"/>
        <w:rPr>
          <w:rFonts w:ascii="Times New Roman" w:hAnsi="Times New Roman"/>
          <w:sz w:val="24"/>
          <w:szCs w:val="24"/>
        </w:rPr>
      </w:pPr>
      <w:r>
        <w:rPr>
          <w:rFonts w:ascii="Times New Roman" w:hAnsi="Times New Roman"/>
          <w:sz w:val="24"/>
          <w:szCs w:val="24"/>
        </w:rPr>
        <w:t>W celu przeciwdziałania konfliktom społecznym, lokalizacja dużych instalacji OZE powinna być zgodna ze strefami wskazanymi w Planach Ogólnych, które domyślnie będą umożliwiały lokalizację OZE, bądź innymi strefami, które będą wprost umożliwiały lokalizację OZE.</w:t>
      </w:r>
    </w:p>
    <w:p w14:paraId="63049198" w14:textId="77777777" w:rsidR="000F6C47" w:rsidRDefault="000F6C47">
      <w:pPr>
        <w:pStyle w:val="Akapitzlist"/>
        <w:numPr>
          <w:ilvl w:val="0"/>
          <w:numId w:val="256"/>
        </w:numPr>
        <w:suppressAutoHyphens w:val="0"/>
        <w:autoSpaceDN/>
        <w:spacing w:before="240" w:after="0" w:line="276" w:lineRule="auto"/>
        <w:ind w:left="426" w:hanging="426"/>
        <w:jc w:val="both"/>
        <w:textAlignment w:val="auto"/>
        <w:rPr>
          <w:rStyle w:val="markedcontent"/>
          <w:rFonts w:ascii="Times New Roman" w:hAnsi="Times New Roman"/>
          <w:sz w:val="24"/>
          <w:szCs w:val="24"/>
        </w:rPr>
      </w:pPr>
      <w:r w:rsidRPr="00BB3F9F">
        <w:rPr>
          <w:rStyle w:val="markedcontent"/>
          <w:rFonts w:ascii="Times New Roman" w:hAnsi="Times New Roman"/>
          <w:sz w:val="24"/>
          <w:szCs w:val="24"/>
        </w:rPr>
        <w:t>zasady lokalizacji przedsięwzięć mogących znacząco oddziaływać na środowisko</w:t>
      </w:r>
      <w:r>
        <w:rPr>
          <w:rStyle w:val="markedcontent"/>
          <w:rFonts w:ascii="Times New Roman" w:hAnsi="Times New Roman"/>
          <w:sz w:val="24"/>
          <w:szCs w:val="24"/>
        </w:rPr>
        <w:t>:</w:t>
      </w:r>
    </w:p>
    <w:p w14:paraId="415269A2" w14:textId="76CC782F" w:rsidR="000F6C47" w:rsidRPr="00951FE5" w:rsidRDefault="000F6C47">
      <w:pPr>
        <w:pStyle w:val="Akapitzlist"/>
        <w:numPr>
          <w:ilvl w:val="0"/>
          <w:numId w:val="255"/>
        </w:numPr>
        <w:suppressAutoHyphens w:val="0"/>
        <w:autoSpaceDN/>
        <w:spacing w:before="240" w:after="0" w:line="276" w:lineRule="auto"/>
        <w:ind w:left="709" w:hanging="283"/>
        <w:jc w:val="both"/>
        <w:textAlignment w:val="auto"/>
        <w:rPr>
          <w:rStyle w:val="markedcontent"/>
          <w:rFonts w:ascii="Times New Roman" w:hAnsi="Times New Roman"/>
          <w:b/>
          <w:bCs/>
          <w:sz w:val="24"/>
          <w:szCs w:val="24"/>
        </w:rPr>
      </w:pPr>
      <w:r>
        <w:rPr>
          <w:rStyle w:val="markedcontent"/>
          <w:rFonts w:ascii="Times New Roman" w:hAnsi="Times New Roman"/>
          <w:sz w:val="24"/>
          <w:szCs w:val="24"/>
        </w:rPr>
        <w:t xml:space="preserve">Lokalizacja przedsięwzięć mogących znacząco oddziaływać na środowisko zgodnie z zapisami </w:t>
      </w:r>
      <w:r w:rsidRPr="00951FE5">
        <w:rPr>
          <w:rStyle w:val="markedcontent"/>
          <w:rFonts w:ascii="Times New Roman" w:hAnsi="Times New Roman"/>
          <w:i/>
          <w:iCs/>
          <w:sz w:val="24"/>
          <w:szCs w:val="24"/>
        </w:rPr>
        <w:t xml:space="preserve">Ustawy z dnia 3 października 2008 r. o </w:t>
      </w:r>
      <w:r w:rsidRPr="00951FE5">
        <w:rPr>
          <w:rFonts w:ascii="Times New Roman" w:hAnsi="Times New Roman"/>
          <w:i/>
          <w:iCs/>
          <w:sz w:val="24"/>
          <w:szCs w:val="24"/>
        </w:rPr>
        <w:t>udostępnianiu informacji o środowisku i jego ochronie, udziale społeczeństwa w ochronie środowiska oraz o ocenach oddziaływania na środowisko</w:t>
      </w:r>
      <w:r w:rsidRPr="00951FE5">
        <w:rPr>
          <w:rFonts w:ascii="Times New Roman" w:hAnsi="Times New Roman"/>
          <w:sz w:val="24"/>
          <w:szCs w:val="24"/>
        </w:rPr>
        <w:t xml:space="preserve"> (Dz. U. z 2024 r. poz. 1112 z </w:t>
      </w:r>
      <w:proofErr w:type="spellStart"/>
      <w:r w:rsidRPr="00951FE5">
        <w:rPr>
          <w:rFonts w:ascii="Times New Roman" w:hAnsi="Times New Roman"/>
          <w:sz w:val="24"/>
          <w:szCs w:val="24"/>
        </w:rPr>
        <w:t>późn</w:t>
      </w:r>
      <w:proofErr w:type="spellEnd"/>
      <w:r w:rsidRPr="00951FE5">
        <w:rPr>
          <w:rFonts w:ascii="Times New Roman" w:hAnsi="Times New Roman"/>
          <w:sz w:val="24"/>
          <w:szCs w:val="24"/>
        </w:rPr>
        <w:t>. zm.)</w:t>
      </w:r>
      <w:r>
        <w:rPr>
          <w:rFonts w:ascii="Times New Roman" w:hAnsi="Times New Roman"/>
          <w:sz w:val="24"/>
          <w:szCs w:val="24"/>
        </w:rPr>
        <w:t xml:space="preserve"> oraz </w:t>
      </w:r>
      <w:r w:rsidRPr="00951FE5">
        <w:rPr>
          <w:rFonts w:ascii="Times New Roman" w:hAnsi="Times New Roman"/>
          <w:i/>
          <w:iCs/>
          <w:sz w:val="24"/>
          <w:szCs w:val="24"/>
        </w:rPr>
        <w:t>Rozporządzenia Rady Ministrów z dnia 10 września 2019 r. w sprawie przedsięwzięć mogących znacząco oddziaływać na środowisko</w:t>
      </w:r>
      <w:r>
        <w:rPr>
          <w:rFonts w:ascii="Times New Roman" w:hAnsi="Times New Roman"/>
          <w:i/>
          <w:iCs/>
          <w:sz w:val="24"/>
          <w:szCs w:val="24"/>
        </w:rPr>
        <w:t xml:space="preserve"> </w:t>
      </w:r>
      <w:r>
        <w:rPr>
          <w:rFonts w:ascii="Times New Roman" w:hAnsi="Times New Roman"/>
          <w:sz w:val="24"/>
          <w:szCs w:val="24"/>
        </w:rPr>
        <w:t xml:space="preserve">(Dz. U. z 2019 r. poz. 1839 z </w:t>
      </w:r>
      <w:proofErr w:type="spellStart"/>
      <w:r>
        <w:rPr>
          <w:rFonts w:ascii="Times New Roman" w:hAnsi="Times New Roman"/>
          <w:sz w:val="24"/>
          <w:szCs w:val="24"/>
        </w:rPr>
        <w:t>późn</w:t>
      </w:r>
      <w:proofErr w:type="spellEnd"/>
      <w:r>
        <w:rPr>
          <w:rFonts w:ascii="Times New Roman" w:hAnsi="Times New Roman"/>
          <w:sz w:val="24"/>
          <w:szCs w:val="24"/>
        </w:rPr>
        <w:t>. zm.).</w:t>
      </w:r>
    </w:p>
    <w:p w14:paraId="11AB3788" w14:textId="77777777" w:rsidR="000F6C47" w:rsidRDefault="000F6C47">
      <w:pPr>
        <w:pStyle w:val="Akapitzlist"/>
        <w:numPr>
          <w:ilvl w:val="0"/>
          <w:numId w:val="256"/>
        </w:numPr>
        <w:suppressAutoHyphens w:val="0"/>
        <w:autoSpaceDN/>
        <w:spacing w:before="240" w:after="0" w:line="276" w:lineRule="auto"/>
        <w:ind w:left="426" w:hanging="426"/>
        <w:jc w:val="both"/>
        <w:textAlignment w:val="auto"/>
        <w:rPr>
          <w:rStyle w:val="markedcontent"/>
          <w:rFonts w:ascii="Times New Roman" w:hAnsi="Times New Roman"/>
          <w:sz w:val="24"/>
          <w:szCs w:val="24"/>
        </w:rPr>
      </w:pPr>
      <w:r w:rsidRPr="00BB3F9F">
        <w:rPr>
          <w:rStyle w:val="markedcontent"/>
          <w:rFonts w:ascii="Times New Roman" w:hAnsi="Times New Roman"/>
          <w:sz w:val="24"/>
          <w:szCs w:val="24"/>
        </w:rPr>
        <w:t>zasady kształtowania rolniczej i leśnej przestrzeni produkcyjnej</w:t>
      </w:r>
      <w:r>
        <w:rPr>
          <w:rStyle w:val="markedcontent"/>
          <w:rFonts w:ascii="Times New Roman" w:hAnsi="Times New Roman"/>
          <w:sz w:val="24"/>
          <w:szCs w:val="24"/>
        </w:rPr>
        <w:t>:</w:t>
      </w:r>
    </w:p>
    <w:p w14:paraId="707E216A" w14:textId="77777777" w:rsidR="000F6C47" w:rsidRPr="000E3965" w:rsidRDefault="000F6C47">
      <w:pPr>
        <w:pStyle w:val="Nagwek"/>
        <w:numPr>
          <w:ilvl w:val="0"/>
          <w:numId w:val="253"/>
        </w:numPr>
        <w:tabs>
          <w:tab w:val="clear" w:pos="4536"/>
          <w:tab w:val="clear" w:pos="9072"/>
        </w:tabs>
        <w:suppressAutoHyphens w:val="0"/>
        <w:autoSpaceDN/>
        <w:spacing w:line="276" w:lineRule="auto"/>
        <w:ind w:left="709" w:hanging="283"/>
        <w:contextualSpacing/>
        <w:jc w:val="both"/>
        <w:textAlignment w:val="auto"/>
        <w:rPr>
          <w:rFonts w:ascii="Times New Roman" w:hAnsi="Times New Roman"/>
          <w:sz w:val="24"/>
          <w:szCs w:val="24"/>
        </w:rPr>
      </w:pPr>
      <w:r w:rsidRPr="0005662E">
        <w:rPr>
          <w:rFonts w:ascii="Times New Roman" w:hAnsi="Times New Roman"/>
          <w:sz w:val="24"/>
          <w:szCs w:val="24"/>
        </w:rPr>
        <w:t>Wykorzystanie na cele inwestycyjne terenów zdegradowanych i posiadających niską przydatność rolniczą</w:t>
      </w:r>
      <w:r>
        <w:rPr>
          <w:rFonts w:ascii="Times New Roman" w:hAnsi="Times New Roman"/>
          <w:sz w:val="24"/>
          <w:szCs w:val="24"/>
        </w:rPr>
        <w:t>.</w:t>
      </w:r>
    </w:p>
    <w:p w14:paraId="31D4C483" w14:textId="77777777" w:rsidR="000F6C47" w:rsidRDefault="000F6C47">
      <w:pPr>
        <w:pStyle w:val="Akapitzlist"/>
        <w:numPr>
          <w:ilvl w:val="0"/>
          <w:numId w:val="253"/>
        </w:numPr>
        <w:suppressAutoHyphens w:val="0"/>
        <w:autoSpaceDN/>
        <w:spacing w:after="0" w:line="276" w:lineRule="auto"/>
        <w:ind w:left="709" w:hanging="283"/>
        <w:jc w:val="both"/>
        <w:textAlignment w:val="auto"/>
        <w:rPr>
          <w:rFonts w:ascii="Times New Roman" w:hAnsi="Times New Roman"/>
          <w:sz w:val="24"/>
          <w:szCs w:val="24"/>
        </w:rPr>
      </w:pPr>
      <w:r>
        <w:rPr>
          <w:rFonts w:ascii="Times New Roman" w:hAnsi="Times New Roman"/>
          <w:sz w:val="24"/>
          <w:szCs w:val="24"/>
        </w:rPr>
        <w:t>Przestrzeganie przepisów prawa w zakresie kształtowania rolniczej i leśnej przestrzeni produkcyjnej, w tym zachowanie wysokiej jakości gruntów rolnych i leśnych oraz ich efektywne wykorzystanie w produkcji.</w:t>
      </w:r>
    </w:p>
    <w:p w14:paraId="4A83A9BC" w14:textId="77777777" w:rsidR="000F6C47" w:rsidRPr="000E3965" w:rsidRDefault="000F6C47">
      <w:pPr>
        <w:pStyle w:val="Akapitzlist"/>
        <w:numPr>
          <w:ilvl w:val="0"/>
          <w:numId w:val="253"/>
        </w:numPr>
        <w:suppressAutoHyphens w:val="0"/>
        <w:autoSpaceDN/>
        <w:spacing w:after="0" w:line="276" w:lineRule="auto"/>
        <w:ind w:left="709" w:hanging="283"/>
        <w:jc w:val="both"/>
        <w:textAlignment w:val="auto"/>
        <w:rPr>
          <w:rFonts w:ascii="Times New Roman" w:hAnsi="Times New Roman"/>
          <w:sz w:val="24"/>
          <w:szCs w:val="24"/>
        </w:rPr>
      </w:pPr>
      <w:r w:rsidRPr="000E3965">
        <w:rPr>
          <w:rFonts w:ascii="Times New Roman" w:hAnsi="Times New Roman"/>
          <w:sz w:val="24"/>
          <w:szCs w:val="24"/>
        </w:rPr>
        <w:t>Ochrona zasobów leśnych oraz rozwój zrównoważonej i wielofunkcyjnej gospodarki leśnej.</w:t>
      </w:r>
    </w:p>
    <w:p w14:paraId="38136A76" w14:textId="77777777" w:rsidR="000F6C47" w:rsidRDefault="000F6C47">
      <w:pPr>
        <w:pStyle w:val="Akapitzlist"/>
        <w:numPr>
          <w:ilvl w:val="0"/>
          <w:numId w:val="256"/>
        </w:numPr>
        <w:suppressAutoHyphens w:val="0"/>
        <w:autoSpaceDN/>
        <w:spacing w:after="0" w:line="276" w:lineRule="auto"/>
        <w:ind w:left="426" w:hanging="426"/>
        <w:jc w:val="both"/>
        <w:textAlignment w:val="auto"/>
        <w:rPr>
          <w:rStyle w:val="markedcontent"/>
          <w:rFonts w:ascii="Times New Roman" w:hAnsi="Times New Roman"/>
          <w:sz w:val="24"/>
          <w:szCs w:val="24"/>
        </w:rPr>
      </w:pPr>
      <w:r w:rsidRPr="00BB3F9F">
        <w:rPr>
          <w:rStyle w:val="markedcontent"/>
          <w:rFonts w:ascii="Times New Roman" w:hAnsi="Times New Roman"/>
          <w:sz w:val="24"/>
          <w:szCs w:val="24"/>
        </w:rPr>
        <w:t>zasady kształtowania zagospodarowania przestrzennego na obszarach zdegradowanych i</w:t>
      </w:r>
      <w:r>
        <w:rPr>
          <w:rStyle w:val="markedcontent"/>
          <w:rFonts w:ascii="Times New Roman" w:hAnsi="Times New Roman"/>
          <w:sz w:val="24"/>
          <w:szCs w:val="24"/>
        </w:rPr>
        <w:t> </w:t>
      </w:r>
      <w:r w:rsidRPr="00BB3F9F">
        <w:rPr>
          <w:rStyle w:val="markedcontent"/>
          <w:rFonts w:ascii="Times New Roman" w:hAnsi="Times New Roman"/>
          <w:sz w:val="24"/>
          <w:szCs w:val="24"/>
        </w:rPr>
        <w:t xml:space="preserve">obszarach rewitalizacji oraz obszarach wymagających przekształceń, rehabilitacji, rekultywacji lub </w:t>
      </w:r>
      <w:proofErr w:type="spellStart"/>
      <w:r w:rsidRPr="00BB3F9F">
        <w:rPr>
          <w:rStyle w:val="markedcontent"/>
          <w:rFonts w:ascii="Times New Roman" w:hAnsi="Times New Roman"/>
          <w:sz w:val="24"/>
          <w:szCs w:val="24"/>
        </w:rPr>
        <w:t>remediacji</w:t>
      </w:r>
      <w:proofErr w:type="spellEnd"/>
      <w:r>
        <w:rPr>
          <w:rStyle w:val="markedcontent"/>
          <w:rFonts w:ascii="Times New Roman" w:hAnsi="Times New Roman"/>
          <w:sz w:val="24"/>
          <w:szCs w:val="24"/>
        </w:rPr>
        <w:t>:</w:t>
      </w:r>
    </w:p>
    <w:p w14:paraId="11CED85C" w14:textId="7FE7C8D4" w:rsidR="000F6C47" w:rsidRDefault="000F6C47">
      <w:pPr>
        <w:pStyle w:val="Akapitzlist"/>
        <w:numPr>
          <w:ilvl w:val="0"/>
          <w:numId w:val="255"/>
        </w:numPr>
        <w:suppressAutoHyphens w:val="0"/>
        <w:autoSpaceDN/>
        <w:spacing w:before="240" w:after="0" w:line="276" w:lineRule="auto"/>
        <w:ind w:left="709" w:hanging="283"/>
        <w:jc w:val="both"/>
        <w:textAlignment w:val="auto"/>
        <w:rPr>
          <w:rStyle w:val="markedcontent"/>
          <w:rFonts w:ascii="Times New Roman" w:hAnsi="Times New Roman"/>
          <w:sz w:val="24"/>
          <w:szCs w:val="24"/>
        </w:rPr>
      </w:pPr>
      <w:r>
        <w:rPr>
          <w:rStyle w:val="markedcontent"/>
          <w:rFonts w:ascii="Times New Roman" w:hAnsi="Times New Roman"/>
          <w:sz w:val="24"/>
          <w:szCs w:val="24"/>
        </w:rPr>
        <w:t>Wyznaczenie obszaru zdegradowanego i obszaru rewitalizacji w gminach.</w:t>
      </w:r>
    </w:p>
    <w:p w14:paraId="724A4A03" w14:textId="2AC58E7A" w:rsidR="000F6C47" w:rsidRPr="000F6C47" w:rsidRDefault="000F6C47">
      <w:pPr>
        <w:pStyle w:val="Akapitzlist"/>
        <w:numPr>
          <w:ilvl w:val="0"/>
          <w:numId w:val="255"/>
        </w:numPr>
        <w:suppressAutoHyphens w:val="0"/>
        <w:autoSpaceDN/>
        <w:spacing w:before="240" w:after="0" w:line="276" w:lineRule="auto"/>
        <w:ind w:left="709" w:hanging="283"/>
        <w:jc w:val="both"/>
        <w:textAlignment w:val="auto"/>
        <w:rPr>
          <w:rStyle w:val="markedcontent"/>
          <w:rFonts w:ascii="Times New Roman" w:hAnsi="Times New Roman"/>
          <w:sz w:val="24"/>
          <w:szCs w:val="24"/>
        </w:rPr>
      </w:pPr>
      <w:r w:rsidRPr="000F6C47">
        <w:rPr>
          <w:rFonts w:ascii="Times New Roman" w:hAnsi="Times New Roman"/>
          <w:sz w:val="24"/>
          <w:szCs w:val="24"/>
        </w:rPr>
        <w:t>Ochrona terenów rolnych i leśnych oraz terenów położonych wzdłuż cieków wodnych i jezior, a także obszarów na przebiegu zielonych korytarzy ekologicznych przed zabudową. Wyjątkiem od tej zasady mogą być jedynie obiekty gospodarcze, związane z gospodarką rolną lub leśną (bez możliwości realizacji nowych siedlisk), niezbędne obiekty infrastruktury, urządzenia związane z regulacją i retencją wód oraz wyspecjalizowane urządzenia obsługi turystyki.</w:t>
      </w:r>
    </w:p>
    <w:p w14:paraId="6E6BD975" w14:textId="7AEA0C53" w:rsidR="000F6C47" w:rsidRPr="000F6C47" w:rsidRDefault="000F6C47">
      <w:pPr>
        <w:pStyle w:val="Akapitzlist"/>
        <w:numPr>
          <w:ilvl w:val="0"/>
          <w:numId w:val="255"/>
        </w:numPr>
        <w:suppressAutoHyphens w:val="0"/>
        <w:autoSpaceDN/>
        <w:spacing w:before="240" w:after="0" w:line="276" w:lineRule="auto"/>
        <w:ind w:left="709" w:hanging="283"/>
        <w:jc w:val="both"/>
        <w:textAlignment w:val="auto"/>
        <w:rPr>
          <w:rFonts w:ascii="Times New Roman" w:hAnsi="Times New Roman"/>
          <w:sz w:val="24"/>
          <w:szCs w:val="24"/>
        </w:rPr>
      </w:pPr>
      <w:r w:rsidRPr="00E05E38">
        <w:rPr>
          <w:rStyle w:val="markedcontent"/>
          <w:rFonts w:ascii="Times New Roman" w:hAnsi="Times New Roman"/>
          <w:sz w:val="24"/>
          <w:szCs w:val="24"/>
        </w:rPr>
        <w:t xml:space="preserve">Adaptacja i ponowne wykorzystanie terenów wymagających przekształceń, rehabilitacji, rekultywacji lub </w:t>
      </w:r>
      <w:proofErr w:type="spellStart"/>
      <w:r w:rsidRPr="00E05E38">
        <w:rPr>
          <w:rStyle w:val="markedcontent"/>
          <w:rFonts w:ascii="Times New Roman" w:hAnsi="Times New Roman"/>
          <w:sz w:val="24"/>
          <w:szCs w:val="24"/>
        </w:rPr>
        <w:t>remediacji</w:t>
      </w:r>
      <w:proofErr w:type="spellEnd"/>
      <w:r>
        <w:rPr>
          <w:rStyle w:val="markedcontent"/>
          <w:rFonts w:ascii="Times New Roman" w:hAnsi="Times New Roman"/>
          <w:sz w:val="24"/>
          <w:szCs w:val="24"/>
        </w:rPr>
        <w:t>.</w:t>
      </w:r>
    </w:p>
    <w:p w14:paraId="3A824907" w14:textId="77777777" w:rsidR="000F6C47" w:rsidRPr="007A6418" w:rsidRDefault="000F6C47">
      <w:pPr>
        <w:pStyle w:val="Akapitzlist"/>
        <w:numPr>
          <w:ilvl w:val="0"/>
          <w:numId w:val="255"/>
        </w:numPr>
        <w:suppressAutoHyphens w:val="0"/>
        <w:autoSpaceDN/>
        <w:spacing w:before="240" w:after="0" w:line="276" w:lineRule="auto"/>
        <w:ind w:left="709" w:hanging="283"/>
        <w:jc w:val="both"/>
        <w:textAlignment w:val="auto"/>
      </w:pPr>
      <w:r w:rsidRPr="000E3965">
        <w:rPr>
          <w:rFonts w:ascii="Times New Roman" w:hAnsi="Times New Roman"/>
          <w:sz w:val="24"/>
          <w:szCs w:val="24"/>
        </w:rPr>
        <w:t>Zapobieganie procesom rozpraszania zabudowy powodującym degradację terenów otwartych i przydatnych dla rolnictwa.</w:t>
      </w:r>
    </w:p>
    <w:p w14:paraId="4299F53C" w14:textId="77777777" w:rsidR="000F6C47" w:rsidRDefault="000F6C47" w:rsidP="000F6C47">
      <w:pPr>
        <w:spacing w:after="0" w:line="276" w:lineRule="auto"/>
        <w:jc w:val="both"/>
        <w:textAlignment w:val="auto"/>
        <w:rPr>
          <w:rFonts w:ascii="Times New Roman" w:hAnsi="Times New Roman"/>
          <w:sz w:val="24"/>
          <w:szCs w:val="24"/>
        </w:rPr>
      </w:pPr>
    </w:p>
    <w:p w14:paraId="1F41EC06" w14:textId="77777777" w:rsidR="009919CF" w:rsidRDefault="009919CF" w:rsidP="009919CF">
      <w:pPr>
        <w:spacing w:before="240" w:line="276" w:lineRule="auto"/>
        <w:ind w:firstLine="709"/>
        <w:jc w:val="both"/>
        <w:textAlignment w:val="auto"/>
      </w:pPr>
      <w:r>
        <w:rPr>
          <w:rFonts w:ascii="Times New Roman" w:hAnsi="Times New Roman"/>
          <w:sz w:val="24"/>
          <w:szCs w:val="24"/>
        </w:rPr>
        <w:t xml:space="preserve">Wskazane rekomendacje dla realizacji polityki przestrzennej Partnerstwa Kolbuszowskiego realizowane będą m.in. poprzez działania oraz projekty strategiczne </w:t>
      </w:r>
      <w:r>
        <w:rPr>
          <w:rFonts w:ascii="Times New Roman" w:hAnsi="Times New Roman"/>
          <w:sz w:val="24"/>
          <w:szCs w:val="24"/>
        </w:rPr>
        <w:lastRenderedPageBreak/>
        <w:t xml:space="preserve">wskazane w niniejszym dokumencie </w:t>
      </w:r>
      <w:r>
        <w:rPr>
          <w:rFonts w:ascii="Times New Roman" w:hAnsi="Times New Roman"/>
          <w:i/>
          <w:iCs/>
          <w:sz w:val="24"/>
          <w:szCs w:val="24"/>
        </w:rPr>
        <w:t>Strategii Rozwoju Ponadlokalnego dla Partnerstwa Kolbuszowskiego na lata 2022–2030.</w:t>
      </w:r>
    </w:p>
    <w:p w14:paraId="3F085E0C" w14:textId="77777777" w:rsidR="009919CF" w:rsidRDefault="009919CF" w:rsidP="009919CF">
      <w:pPr>
        <w:spacing w:after="0" w:line="276" w:lineRule="auto"/>
        <w:ind w:firstLine="709"/>
        <w:jc w:val="both"/>
        <w:textAlignment w:val="auto"/>
        <w:rPr>
          <w:rFonts w:ascii="Times New Roman" w:hAnsi="Times New Roman"/>
          <w:sz w:val="24"/>
          <w:szCs w:val="24"/>
        </w:rPr>
      </w:pPr>
      <w:bookmarkStart w:id="289" w:name="_Hlk97809317"/>
      <w:r>
        <w:rPr>
          <w:rFonts w:ascii="Times New Roman" w:hAnsi="Times New Roman"/>
          <w:sz w:val="24"/>
          <w:szCs w:val="24"/>
        </w:rPr>
        <w:t>Należy pamiętać, że do instrumentów wdrażania polityki przestrzennej należy studium uwarunkowań i kierunków zagospodarowania przestrzennego (</w:t>
      </w:r>
      <w:proofErr w:type="spellStart"/>
      <w:r>
        <w:rPr>
          <w:rFonts w:ascii="Times New Roman" w:hAnsi="Times New Roman"/>
          <w:sz w:val="24"/>
          <w:szCs w:val="24"/>
        </w:rPr>
        <w:t>SUiKZP</w:t>
      </w:r>
      <w:proofErr w:type="spellEnd"/>
      <w:r>
        <w:rPr>
          <w:rFonts w:ascii="Times New Roman" w:hAnsi="Times New Roman"/>
          <w:sz w:val="24"/>
          <w:szCs w:val="24"/>
        </w:rPr>
        <w:t xml:space="preserve">), które jest dokumentem określającym politykę przestrzenną i kierunki zagospodarowania przestrzennego gminy uwzględniające uwarunkowania (czyli czynniki i ograniczenia) rozwoju przestrzennego. </w:t>
      </w:r>
      <w:r w:rsidRPr="00A162DF">
        <w:rPr>
          <w:rFonts w:ascii="Times New Roman" w:hAnsi="Times New Roman"/>
          <w:sz w:val="24"/>
          <w:szCs w:val="24"/>
        </w:rPr>
        <w:t>Obecnie jednak następuje gruntowna reforma obowiązującego od prawie 19 lat</w:t>
      </w:r>
      <w:r>
        <w:rPr>
          <w:rFonts w:ascii="Times New Roman" w:hAnsi="Times New Roman"/>
          <w:sz w:val="24"/>
          <w:szCs w:val="24"/>
        </w:rPr>
        <w:t xml:space="preserve"> </w:t>
      </w:r>
      <w:r w:rsidRPr="00A162DF">
        <w:rPr>
          <w:rFonts w:ascii="Times New Roman" w:hAnsi="Times New Roman"/>
          <w:sz w:val="24"/>
          <w:szCs w:val="24"/>
        </w:rPr>
        <w:t>systemu planowania przestrzennego. Nowelizacja ustawy o planowaniu i zagospodarowaniu</w:t>
      </w:r>
      <w:r>
        <w:rPr>
          <w:rFonts w:ascii="Times New Roman" w:hAnsi="Times New Roman"/>
          <w:sz w:val="24"/>
          <w:szCs w:val="24"/>
        </w:rPr>
        <w:t xml:space="preserve"> </w:t>
      </w:r>
      <w:r w:rsidRPr="00A162DF">
        <w:rPr>
          <w:rFonts w:ascii="Times New Roman" w:hAnsi="Times New Roman"/>
          <w:sz w:val="24"/>
          <w:szCs w:val="24"/>
        </w:rPr>
        <w:t>przestrzennym weszła w życie 24 września 2023 r. Jednym z najważniejszych rozwiązań</w:t>
      </w:r>
      <w:r>
        <w:rPr>
          <w:rFonts w:ascii="Times New Roman" w:hAnsi="Times New Roman"/>
          <w:sz w:val="24"/>
          <w:szCs w:val="24"/>
        </w:rPr>
        <w:t xml:space="preserve"> </w:t>
      </w:r>
      <w:r w:rsidRPr="00A162DF">
        <w:rPr>
          <w:rFonts w:ascii="Times New Roman" w:hAnsi="Times New Roman"/>
          <w:sz w:val="24"/>
          <w:szCs w:val="24"/>
        </w:rPr>
        <w:t>reformy systemu planowania i zagospodarowania przestrzennego jest uchylenie przepisów</w:t>
      </w:r>
      <w:r>
        <w:rPr>
          <w:rFonts w:ascii="Times New Roman" w:hAnsi="Times New Roman"/>
          <w:sz w:val="24"/>
          <w:szCs w:val="24"/>
        </w:rPr>
        <w:t xml:space="preserve"> </w:t>
      </w:r>
      <w:r w:rsidRPr="00A162DF">
        <w:rPr>
          <w:rFonts w:ascii="Times New Roman" w:hAnsi="Times New Roman"/>
          <w:sz w:val="24"/>
          <w:szCs w:val="24"/>
        </w:rPr>
        <w:t>upoważniających do wydawania studium uwarunkowań i kierunków zagospodarowania</w:t>
      </w:r>
      <w:r>
        <w:rPr>
          <w:rFonts w:ascii="Times New Roman" w:hAnsi="Times New Roman"/>
          <w:sz w:val="24"/>
          <w:szCs w:val="24"/>
        </w:rPr>
        <w:t xml:space="preserve"> </w:t>
      </w:r>
      <w:r w:rsidRPr="00A162DF">
        <w:rPr>
          <w:rFonts w:ascii="Times New Roman" w:hAnsi="Times New Roman"/>
          <w:sz w:val="24"/>
          <w:szCs w:val="24"/>
        </w:rPr>
        <w:t>przestrzennego gminy – rolę studium w zakresie określenia ram polityki przestrzennej ma</w:t>
      </w:r>
      <w:r>
        <w:rPr>
          <w:rFonts w:ascii="Times New Roman" w:hAnsi="Times New Roman"/>
          <w:sz w:val="24"/>
          <w:szCs w:val="24"/>
        </w:rPr>
        <w:t xml:space="preserve"> </w:t>
      </w:r>
      <w:r w:rsidRPr="00A162DF">
        <w:rPr>
          <w:rFonts w:ascii="Times New Roman" w:hAnsi="Times New Roman"/>
          <w:sz w:val="24"/>
          <w:szCs w:val="24"/>
        </w:rPr>
        <w:t>spełniać Strategia Rozwoju. Ogólny kierunek polityki przestrzennej przyjęty w Strategii</w:t>
      </w:r>
      <w:r>
        <w:rPr>
          <w:rFonts w:ascii="Times New Roman" w:hAnsi="Times New Roman"/>
          <w:sz w:val="24"/>
          <w:szCs w:val="24"/>
        </w:rPr>
        <w:t xml:space="preserve"> </w:t>
      </w:r>
      <w:r w:rsidRPr="00A162DF">
        <w:rPr>
          <w:rFonts w:ascii="Times New Roman" w:hAnsi="Times New Roman"/>
          <w:sz w:val="24"/>
          <w:szCs w:val="24"/>
        </w:rPr>
        <w:t>będzie podlegał doprecyzowaniu i przełożeniu na konkretne normy dotyczące</w:t>
      </w:r>
      <w:r>
        <w:rPr>
          <w:rFonts w:ascii="Times New Roman" w:hAnsi="Times New Roman"/>
          <w:sz w:val="24"/>
          <w:szCs w:val="24"/>
        </w:rPr>
        <w:t xml:space="preserve"> </w:t>
      </w:r>
      <w:r w:rsidRPr="00A162DF">
        <w:rPr>
          <w:rFonts w:ascii="Times New Roman" w:hAnsi="Times New Roman"/>
          <w:sz w:val="24"/>
          <w:szCs w:val="24"/>
        </w:rPr>
        <w:t>zagospodarowania przestrzennego w planie ogólnym (schemat zagospodarowania przestrzeni),</w:t>
      </w:r>
      <w:r>
        <w:rPr>
          <w:rFonts w:ascii="Times New Roman" w:hAnsi="Times New Roman"/>
          <w:sz w:val="24"/>
          <w:szCs w:val="24"/>
        </w:rPr>
        <w:t xml:space="preserve"> </w:t>
      </w:r>
      <w:r w:rsidRPr="00A162DF">
        <w:rPr>
          <w:rFonts w:ascii="Times New Roman" w:hAnsi="Times New Roman"/>
          <w:sz w:val="24"/>
          <w:szCs w:val="24"/>
        </w:rPr>
        <w:t xml:space="preserve">a następnie </w:t>
      </w:r>
      <w:r>
        <w:rPr>
          <w:rFonts w:ascii="Times New Roman" w:hAnsi="Times New Roman"/>
          <w:sz w:val="24"/>
          <w:szCs w:val="24"/>
        </w:rPr>
        <w:br/>
      </w:r>
      <w:r w:rsidRPr="00A162DF">
        <w:rPr>
          <w:rFonts w:ascii="Times New Roman" w:hAnsi="Times New Roman"/>
          <w:sz w:val="24"/>
          <w:szCs w:val="24"/>
        </w:rPr>
        <w:t>w ramach rozstrzygnięć podejmowanych w planach miejscowych i decyzjach</w:t>
      </w:r>
      <w:r>
        <w:rPr>
          <w:rFonts w:ascii="Times New Roman" w:hAnsi="Times New Roman"/>
          <w:sz w:val="24"/>
          <w:szCs w:val="24"/>
        </w:rPr>
        <w:t xml:space="preserve"> </w:t>
      </w:r>
      <w:r w:rsidRPr="00A162DF">
        <w:rPr>
          <w:rFonts w:ascii="Times New Roman" w:hAnsi="Times New Roman"/>
          <w:sz w:val="24"/>
          <w:szCs w:val="24"/>
        </w:rPr>
        <w:t>o warunkach zabudowy</w:t>
      </w:r>
      <w:r>
        <w:rPr>
          <w:rFonts w:ascii="Times New Roman" w:hAnsi="Times New Roman"/>
          <w:sz w:val="24"/>
          <w:szCs w:val="24"/>
        </w:rPr>
        <w:t xml:space="preserve">. </w:t>
      </w:r>
      <w:bookmarkEnd w:id="289"/>
    </w:p>
    <w:p w14:paraId="3F0CD138" w14:textId="77777777" w:rsidR="009919CF" w:rsidRDefault="009919CF" w:rsidP="009919CF">
      <w:pPr>
        <w:spacing w:after="0" w:line="276" w:lineRule="auto"/>
        <w:ind w:firstLine="709"/>
        <w:jc w:val="both"/>
        <w:textAlignment w:val="auto"/>
      </w:pPr>
      <w:r>
        <w:rPr>
          <w:rFonts w:ascii="Times New Roman" w:hAnsi="Times New Roman"/>
          <w:sz w:val="24"/>
          <w:szCs w:val="24"/>
        </w:rPr>
        <w:t xml:space="preserve">Obowiązujące Studium uwarunkowań i kierunków zagospodarowania przestrzennego Gminy Kolbuszowa zostało </w:t>
      </w:r>
      <w:r>
        <w:rPr>
          <w:rFonts w:ascii="Times New Roman" w:hAnsi="Times New Roman"/>
          <w:color w:val="000000"/>
          <w:sz w:val="24"/>
        </w:rPr>
        <w:t>przyjęte uchwałą Nr XXV/207/2000 Rady Miejskiej w Kolbuszowej z dnia 28 czerwca 2000 r. z późniejszymi zmianami.</w:t>
      </w:r>
      <w:r>
        <w:rPr>
          <w:rFonts w:ascii="Times New Roman" w:hAnsi="Times New Roman"/>
          <w:i/>
          <w:iCs/>
          <w:sz w:val="24"/>
          <w:szCs w:val="24"/>
        </w:rPr>
        <w:t xml:space="preserve"> </w:t>
      </w:r>
    </w:p>
    <w:p w14:paraId="69C32988" w14:textId="77777777" w:rsidR="009919CF" w:rsidRDefault="009919CF" w:rsidP="009919CF">
      <w:pPr>
        <w:spacing w:after="0" w:line="276" w:lineRule="auto"/>
        <w:ind w:firstLine="709"/>
        <w:jc w:val="both"/>
        <w:textAlignment w:val="auto"/>
      </w:pPr>
      <w:r>
        <w:rPr>
          <w:rFonts w:ascii="Times New Roman" w:hAnsi="Times New Roman"/>
          <w:sz w:val="24"/>
          <w:szCs w:val="24"/>
        </w:rPr>
        <w:t xml:space="preserve">Gmina Cmolas posiada Studium uwarunkowań i kierunków zagospodarowania przestrzennego przyjęte Uchwałą Nr III/26/02 Rady Gminy Cmolas z dnia 27 grudnia 2002 r. </w:t>
      </w:r>
    </w:p>
    <w:p w14:paraId="7F1D3E96" w14:textId="77777777" w:rsidR="009919CF" w:rsidRDefault="009919CF" w:rsidP="009919CF">
      <w:pPr>
        <w:spacing w:after="0" w:line="276" w:lineRule="auto"/>
        <w:ind w:firstLine="708"/>
        <w:jc w:val="both"/>
        <w:textAlignment w:val="auto"/>
      </w:pPr>
      <w:r>
        <w:rPr>
          <w:rFonts w:ascii="Times New Roman" w:hAnsi="Times New Roman"/>
          <w:sz w:val="24"/>
          <w:szCs w:val="24"/>
        </w:rPr>
        <w:t xml:space="preserve">Na terenie Gminy Dzikowiec obowiązuje Studium uwarunkowań i kierunków zagospodarowania przestrzennego przyjęte uchwałą Nr XXIX/287/2013 z dnia 14 listopada 2013 roku wraz z IV zmianą Studium przyjętą uchwałą Nr XXV/178/2020 Rady Gminy Dzikowiec dnia 22 grudnia 2020 r. </w:t>
      </w:r>
    </w:p>
    <w:p w14:paraId="1FF70E2F"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Gmina Majdan Królewski posiada Studium uwarunkowań i kierunków zagospodarowania przestrzennego przyjęte uchwałą nr XV/119/00 Rady Gminy Majdan Królewski z dnia 19 grudnia 2000 r. Uchwałą nr V/31/2011 Rady Gminy Majdan Królewski z dnia 25 stycznia 2011 r. wprowadzono zmianę Studium.</w:t>
      </w:r>
    </w:p>
    <w:p w14:paraId="63E7E721" w14:textId="77777777" w:rsidR="009919CF" w:rsidRDefault="009919CF" w:rsidP="009919CF">
      <w:pPr>
        <w:spacing w:after="0" w:line="276" w:lineRule="auto"/>
        <w:ind w:firstLine="708"/>
        <w:jc w:val="both"/>
        <w:textAlignment w:val="auto"/>
      </w:pPr>
      <w:r>
        <w:rPr>
          <w:rFonts w:ascii="Times New Roman" w:hAnsi="Times New Roman"/>
          <w:sz w:val="24"/>
          <w:szCs w:val="24"/>
        </w:rPr>
        <w:t>Obowiązujące Studium uwarunkowań i kierunków zagospodarowania przestrzennego Gminy Raniżów zostało zatwierdzone uchwałą Nr XXIII/152/00 Rady Gminy w Raniżowie z dnia 28 czerwca 2000 roku. Studium, w chwili obecnej, nie obejmuje całego obszaru gminy w jej granicach administracyjnych – terenu leśnego w południowo-wschodniej części gminy w obrębie ewidencyjnym Zielonka oraz terenu leśnego we wschodniej części gminy w obrębie ewidencyjnym Mazury</w:t>
      </w:r>
      <w:r>
        <w:t>.</w:t>
      </w:r>
    </w:p>
    <w:p w14:paraId="529AD6D2" w14:textId="77777777" w:rsidR="009919CF" w:rsidRDefault="009919CF" w:rsidP="009919CF">
      <w:pPr>
        <w:spacing w:after="0" w:line="276" w:lineRule="auto"/>
        <w:ind w:firstLine="708"/>
        <w:jc w:val="both"/>
        <w:textAlignment w:val="auto"/>
      </w:pPr>
      <w:r>
        <w:rPr>
          <w:rFonts w:ascii="Times New Roman" w:hAnsi="Times New Roman"/>
          <w:color w:val="000000"/>
          <w:sz w:val="24"/>
          <w:szCs w:val="24"/>
        </w:rPr>
        <w:t>Gmina Niwiska posiada aktualne Studium uwarunkowań i kierunków zagospodarowania przestrzennego przyjęte uchwałą Nr XVII/125/00 Rady Gminy Niwiska z dnia 30 listopada 2000 r. wraz ze zmianą przyjętą uchwałą Nr XLI/249/2021 Rady Gminy Niwiska z dnia 29 grudnia 2021 r.</w:t>
      </w:r>
      <w:r>
        <w:t xml:space="preserve"> </w:t>
      </w:r>
    </w:p>
    <w:p w14:paraId="19301D78" w14:textId="77777777" w:rsidR="009919CF" w:rsidRDefault="009919CF" w:rsidP="009919CF">
      <w:pPr>
        <w:spacing w:after="0" w:line="276" w:lineRule="auto"/>
        <w:ind w:firstLine="708"/>
        <w:jc w:val="both"/>
        <w:textAlignment w:val="auto"/>
      </w:pPr>
      <w:r>
        <w:rPr>
          <w:rFonts w:ascii="Times New Roman" w:hAnsi="Times New Roman"/>
          <w:sz w:val="24"/>
          <w:szCs w:val="24"/>
        </w:rPr>
        <w:t xml:space="preserve">Podstawowym zaś narzędziem polityki przestrzennej gmin są miejscowe plany zagospodarowania przestrzennego (MPZP). Największa powierzchnia, choć nadal niewielka, objęta MPZP jest w Gminie Kolbuszowa – 2,6%, następnie w Gminie Cmolas 1,5%, natomiast </w:t>
      </w:r>
      <w:r>
        <w:rPr>
          <w:rFonts w:ascii="Times New Roman" w:hAnsi="Times New Roman"/>
          <w:sz w:val="24"/>
          <w:szCs w:val="24"/>
        </w:rPr>
        <w:lastRenderedPageBreak/>
        <w:t>w Gminie Niwiska odnotowano znikome objęcie terenu gminy MPZP, które wynosi 0,2%. Pokrycie planami ułatwia władzom samorządowym racjonalną politykę przestrzenną, ponieważ uniemożliwiają one realizację przypadkowych lokalizacji inwestycji, które stoją w sprzeczności z ładem przestrzennym, ale również z planami i możliwościami gmin w zakresie zapewnienia dostępu do podstawowej infrastruktury, dlatego też należy dążyć do zwiększenia powierzchni pokrytych tymi planami.</w:t>
      </w:r>
    </w:p>
    <w:p w14:paraId="65E73CA3" w14:textId="77777777" w:rsidR="009919CF" w:rsidRDefault="009919CF" w:rsidP="009919CF">
      <w:pPr>
        <w:spacing w:after="0" w:line="276" w:lineRule="auto"/>
        <w:ind w:firstLine="709"/>
        <w:jc w:val="both"/>
        <w:textAlignment w:val="auto"/>
      </w:pPr>
      <w:r>
        <w:rPr>
          <w:rFonts w:ascii="Times New Roman" w:hAnsi="Times New Roman"/>
          <w:sz w:val="24"/>
          <w:szCs w:val="24"/>
        </w:rPr>
        <w:t>Model struktury funkcjonalno-przestrzennej przedstawia długookresową strategiczną wizję rozwoju obszaru. Wynika on z wewnętrznych i zewnętrznych uwarunkowań obszaru, zdiagnozowanych potrzeb i potencjału obszaru z uwzględnieniem jego specyfiki i zróżnicowania.</w:t>
      </w:r>
      <w:r>
        <w:rPr>
          <w:rFonts w:ascii="Times New Roman" w:hAnsi="Times New Roman"/>
          <w:sz w:val="28"/>
          <w:szCs w:val="28"/>
        </w:rPr>
        <w:t xml:space="preserve"> </w:t>
      </w:r>
      <w:r>
        <w:rPr>
          <w:rFonts w:ascii="Times New Roman" w:hAnsi="Times New Roman"/>
          <w:sz w:val="24"/>
          <w:szCs w:val="24"/>
        </w:rPr>
        <w:t>Struktura funkcjonalno-przestrzenna Partnerstwa Kolbuszowskiego została przedstawiona za pomocą map uwarunkowań oraz modelu struktury funkcjonalno-przestrzennej.</w:t>
      </w:r>
    </w:p>
    <w:p w14:paraId="730E3452" w14:textId="77777777" w:rsidR="009919CF" w:rsidRDefault="009919CF" w:rsidP="009919CF">
      <w:pPr>
        <w:spacing w:after="0" w:line="276" w:lineRule="auto"/>
        <w:ind w:firstLine="567"/>
        <w:jc w:val="both"/>
        <w:textAlignment w:val="auto"/>
      </w:pPr>
      <w:r>
        <w:rPr>
          <w:rFonts w:ascii="Times New Roman" w:hAnsi="Times New Roman"/>
          <w:sz w:val="24"/>
          <w:szCs w:val="24"/>
        </w:rPr>
        <w:t>Na obszarze Partnerstwa Kolbuszowskiego występują następujące formy ochrony przyrody (mapa 4)</w:t>
      </w:r>
      <w:r>
        <w:rPr>
          <w:rFonts w:ascii="Times New Roman" w:hAnsi="Times New Roman"/>
          <w:sz w:val="24"/>
          <w:szCs w:val="24"/>
          <w:vertAlign w:val="superscript"/>
        </w:rPr>
        <w:footnoteReference w:id="34"/>
      </w:r>
      <w:r>
        <w:rPr>
          <w:rFonts w:ascii="Times New Roman" w:hAnsi="Times New Roman"/>
          <w:sz w:val="24"/>
          <w:szCs w:val="24"/>
        </w:rPr>
        <w:t>:</w:t>
      </w:r>
    </w:p>
    <w:p w14:paraId="02FA1857" w14:textId="77777777" w:rsidR="009919CF" w:rsidRDefault="009919CF" w:rsidP="009919CF">
      <w:pPr>
        <w:numPr>
          <w:ilvl w:val="1"/>
          <w:numId w:val="135"/>
        </w:numPr>
        <w:spacing w:after="0" w:line="276" w:lineRule="auto"/>
        <w:ind w:left="0" w:firstLine="567"/>
        <w:jc w:val="both"/>
        <w:textAlignment w:val="auto"/>
        <w:rPr>
          <w:rFonts w:ascii="Times New Roman" w:hAnsi="Times New Roman"/>
          <w:sz w:val="24"/>
          <w:szCs w:val="24"/>
        </w:rPr>
      </w:pPr>
      <w:r>
        <w:rPr>
          <w:rFonts w:ascii="Times New Roman" w:hAnsi="Times New Roman"/>
          <w:sz w:val="24"/>
          <w:szCs w:val="24"/>
        </w:rPr>
        <w:t xml:space="preserve"> Mielecko-Kolbuszowsko-Głogowski Obszar Chronionego Krajobrazu;</w:t>
      </w:r>
    </w:p>
    <w:p w14:paraId="4F848078" w14:textId="77777777" w:rsidR="009919CF" w:rsidRDefault="009919CF" w:rsidP="009919CF">
      <w:pPr>
        <w:numPr>
          <w:ilvl w:val="1"/>
          <w:numId w:val="135"/>
        </w:numPr>
        <w:spacing w:after="0" w:line="276" w:lineRule="auto"/>
        <w:ind w:left="0" w:firstLine="567"/>
        <w:jc w:val="both"/>
        <w:textAlignment w:val="auto"/>
        <w:rPr>
          <w:rFonts w:ascii="Times New Roman" w:hAnsi="Times New Roman"/>
          <w:sz w:val="24"/>
          <w:szCs w:val="24"/>
        </w:rPr>
      </w:pPr>
      <w:r>
        <w:rPr>
          <w:rFonts w:ascii="Times New Roman" w:hAnsi="Times New Roman"/>
          <w:sz w:val="24"/>
          <w:szCs w:val="24"/>
        </w:rPr>
        <w:t xml:space="preserve"> Sokołowsko-</w:t>
      </w:r>
      <w:proofErr w:type="spellStart"/>
      <w:r>
        <w:rPr>
          <w:rFonts w:ascii="Times New Roman" w:hAnsi="Times New Roman"/>
          <w:sz w:val="24"/>
          <w:szCs w:val="24"/>
        </w:rPr>
        <w:t>Wilczowolski</w:t>
      </w:r>
      <w:proofErr w:type="spellEnd"/>
      <w:r>
        <w:rPr>
          <w:rFonts w:ascii="Times New Roman" w:hAnsi="Times New Roman"/>
          <w:sz w:val="24"/>
          <w:szCs w:val="24"/>
        </w:rPr>
        <w:t xml:space="preserve"> Obszar Chronionego Krajobrazu;</w:t>
      </w:r>
    </w:p>
    <w:p w14:paraId="294164A6" w14:textId="77777777" w:rsidR="009919CF" w:rsidRDefault="009919CF" w:rsidP="009919CF">
      <w:pPr>
        <w:numPr>
          <w:ilvl w:val="1"/>
          <w:numId w:val="135"/>
        </w:numPr>
        <w:spacing w:after="0" w:line="276" w:lineRule="auto"/>
        <w:ind w:left="0" w:firstLine="567"/>
        <w:jc w:val="both"/>
        <w:textAlignment w:val="auto"/>
        <w:rPr>
          <w:rFonts w:ascii="Times New Roman" w:hAnsi="Times New Roman"/>
          <w:sz w:val="24"/>
          <w:szCs w:val="24"/>
        </w:rPr>
      </w:pPr>
      <w:r>
        <w:rPr>
          <w:rFonts w:ascii="Times New Roman" w:hAnsi="Times New Roman"/>
          <w:sz w:val="24"/>
          <w:szCs w:val="24"/>
        </w:rPr>
        <w:t xml:space="preserve"> rezerwat przyrody </w:t>
      </w:r>
      <w:proofErr w:type="spellStart"/>
      <w:r>
        <w:rPr>
          <w:rFonts w:ascii="Times New Roman" w:hAnsi="Times New Roman"/>
          <w:sz w:val="24"/>
          <w:szCs w:val="24"/>
        </w:rPr>
        <w:t>Jaźwiana</w:t>
      </w:r>
      <w:proofErr w:type="spellEnd"/>
      <w:r>
        <w:rPr>
          <w:rFonts w:ascii="Times New Roman" w:hAnsi="Times New Roman"/>
          <w:sz w:val="24"/>
          <w:szCs w:val="24"/>
        </w:rPr>
        <w:t xml:space="preserve"> Góra;</w:t>
      </w:r>
    </w:p>
    <w:p w14:paraId="4CBEF1BF" w14:textId="77777777" w:rsidR="009919CF" w:rsidRDefault="009919CF" w:rsidP="009919CF">
      <w:pPr>
        <w:numPr>
          <w:ilvl w:val="1"/>
          <w:numId w:val="135"/>
        </w:numPr>
        <w:spacing w:after="0" w:line="276" w:lineRule="auto"/>
        <w:ind w:left="0" w:firstLine="567"/>
        <w:jc w:val="both"/>
        <w:textAlignment w:val="auto"/>
        <w:rPr>
          <w:rFonts w:ascii="Times New Roman" w:hAnsi="Times New Roman"/>
          <w:sz w:val="24"/>
          <w:szCs w:val="24"/>
        </w:rPr>
      </w:pPr>
      <w:r>
        <w:rPr>
          <w:rFonts w:ascii="Times New Roman" w:hAnsi="Times New Roman"/>
          <w:sz w:val="24"/>
          <w:szCs w:val="24"/>
        </w:rPr>
        <w:t xml:space="preserve"> rezerwat przyrody Zabłocie;</w:t>
      </w:r>
    </w:p>
    <w:p w14:paraId="544D0420" w14:textId="77777777" w:rsidR="009919CF" w:rsidRDefault="009919CF" w:rsidP="009919CF">
      <w:pPr>
        <w:numPr>
          <w:ilvl w:val="1"/>
          <w:numId w:val="135"/>
        </w:numPr>
        <w:spacing w:after="0" w:line="276" w:lineRule="auto"/>
        <w:ind w:left="0" w:firstLine="567"/>
        <w:jc w:val="both"/>
        <w:textAlignment w:val="auto"/>
        <w:rPr>
          <w:rFonts w:ascii="Times New Roman" w:hAnsi="Times New Roman"/>
          <w:sz w:val="24"/>
          <w:szCs w:val="24"/>
        </w:rPr>
      </w:pPr>
      <w:r>
        <w:rPr>
          <w:rFonts w:ascii="Times New Roman" w:hAnsi="Times New Roman"/>
          <w:sz w:val="24"/>
          <w:szCs w:val="24"/>
        </w:rPr>
        <w:t xml:space="preserve"> obszar Natura 2000 Enklawy Puszczy Sandomierskiej;</w:t>
      </w:r>
    </w:p>
    <w:p w14:paraId="29A4345D" w14:textId="77777777" w:rsidR="009919CF" w:rsidRDefault="009919CF" w:rsidP="009919CF">
      <w:pPr>
        <w:numPr>
          <w:ilvl w:val="1"/>
          <w:numId w:val="135"/>
        </w:numPr>
        <w:spacing w:after="0" w:line="276" w:lineRule="auto"/>
        <w:ind w:left="0" w:firstLine="567"/>
        <w:jc w:val="both"/>
        <w:textAlignment w:val="auto"/>
        <w:rPr>
          <w:rFonts w:ascii="Times New Roman" w:hAnsi="Times New Roman"/>
          <w:sz w:val="24"/>
          <w:szCs w:val="24"/>
        </w:rPr>
      </w:pPr>
      <w:r>
        <w:rPr>
          <w:rFonts w:ascii="Times New Roman" w:hAnsi="Times New Roman"/>
          <w:sz w:val="24"/>
          <w:szCs w:val="24"/>
        </w:rPr>
        <w:t xml:space="preserve"> obszar Natura 2000 Puszcza Sandomierska;</w:t>
      </w:r>
    </w:p>
    <w:p w14:paraId="1B79AD7A" w14:textId="77777777" w:rsidR="009919CF" w:rsidRDefault="009919CF" w:rsidP="009919CF">
      <w:pPr>
        <w:numPr>
          <w:ilvl w:val="1"/>
          <w:numId w:val="135"/>
        </w:numPr>
        <w:spacing w:after="0" w:line="276" w:lineRule="auto"/>
        <w:ind w:left="0" w:firstLine="567"/>
        <w:jc w:val="both"/>
        <w:textAlignment w:val="auto"/>
        <w:rPr>
          <w:rFonts w:ascii="Times New Roman" w:hAnsi="Times New Roman"/>
          <w:sz w:val="24"/>
          <w:szCs w:val="24"/>
        </w:rPr>
      </w:pPr>
      <w:r>
        <w:rPr>
          <w:rFonts w:ascii="Times New Roman" w:hAnsi="Times New Roman"/>
          <w:sz w:val="24"/>
          <w:szCs w:val="24"/>
        </w:rPr>
        <w:t xml:space="preserve"> 37 pomników przyrody oraz 19 użytków ekologicznych.</w:t>
      </w:r>
    </w:p>
    <w:p w14:paraId="2600E50F" w14:textId="77777777" w:rsidR="009919CF" w:rsidRDefault="009919CF" w:rsidP="009919CF">
      <w:pPr>
        <w:spacing w:after="0" w:line="276" w:lineRule="auto"/>
        <w:jc w:val="center"/>
        <w:textAlignment w:val="auto"/>
        <w:rPr>
          <w:rFonts w:ascii="Times New Roman" w:hAnsi="Times New Roman"/>
          <w:b/>
          <w:iCs/>
          <w:sz w:val="20"/>
          <w:szCs w:val="18"/>
        </w:rPr>
        <w:sectPr w:rsidR="009919CF" w:rsidSect="009919CF">
          <w:headerReference w:type="default" r:id="rId67"/>
          <w:footerReference w:type="default" r:id="rId68"/>
          <w:pgSz w:w="11906" w:h="16838"/>
          <w:pgMar w:top="1418" w:right="1418" w:bottom="1418" w:left="1418" w:header="709" w:footer="709" w:gutter="0"/>
          <w:cols w:space="708"/>
        </w:sectPr>
      </w:pPr>
      <w:bookmarkStart w:id="290" w:name="_Toc100148758"/>
    </w:p>
    <w:p w14:paraId="0B602BB9" w14:textId="18A9D10C" w:rsidR="009919CF" w:rsidRDefault="009919CF" w:rsidP="009919CF">
      <w:pPr>
        <w:pStyle w:val="Legenda"/>
      </w:pPr>
      <w:bookmarkStart w:id="291" w:name="_Toc100577402"/>
      <w:bookmarkStart w:id="292" w:name="_Toc108770685"/>
      <w:bookmarkStart w:id="293" w:name="_Toc172890569"/>
      <w:bookmarkStart w:id="294" w:name="_Hlk112324249"/>
      <w:bookmarkStart w:id="295" w:name="_Toc100577400"/>
      <w:bookmarkEnd w:id="290"/>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4</w:t>
      </w:r>
      <w:r>
        <w:rPr>
          <w:noProof/>
        </w:rPr>
        <w:fldChar w:fldCharType="end"/>
      </w:r>
      <w:r>
        <w:t xml:space="preserve"> Partnerstwo Kolbuszowskie – uwarunkowania: formy ochrony przyrody na terenie </w:t>
      </w:r>
      <w:bookmarkEnd w:id="291"/>
      <w:r>
        <w:t>Partnerstwa Kolbuszowskiego</w:t>
      </w:r>
      <w:bookmarkEnd w:id="292"/>
      <w:bookmarkEnd w:id="293"/>
    </w:p>
    <w:p w14:paraId="0379FF53" w14:textId="77777777" w:rsidR="009919CF" w:rsidRDefault="009919CF" w:rsidP="009919CF">
      <w:pPr>
        <w:pStyle w:val="Legenda"/>
      </w:pPr>
      <w:r>
        <w:rPr>
          <w:noProof/>
          <w:lang w:eastAsia="pl-PL"/>
        </w:rPr>
        <w:drawing>
          <wp:inline distT="0" distB="0" distL="0" distR="0" wp14:anchorId="51A21551" wp14:editId="5A664205">
            <wp:extent cx="7644765" cy="5258901"/>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2750"/>
                    <a:stretch/>
                  </pic:blipFill>
                  <pic:spPr bwMode="auto">
                    <a:xfrm>
                      <a:off x="0" y="0"/>
                      <a:ext cx="7653456" cy="5264880"/>
                    </a:xfrm>
                    <a:prstGeom prst="rect">
                      <a:avLst/>
                    </a:prstGeom>
                    <a:noFill/>
                    <a:ln>
                      <a:noFill/>
                    </a:ln>
                    <a:extLst>
                      <a:ext uri="{53640926-AAD7-44D8-BBD7-CCE9431645EC}">
                        <a14:shadowObscured xmlns:a14="http://schemas.microsoft.com/office/drawing/2010/main"/>
                      </a:ext>
                    </a:extLst>
                  </pic:spPr>
                </pic:pic>
              </a:graphicData>
            </a:graphic>
          </wp:inline>
        </w:drawing>
      </w:r>
    </w:p>
    <w:p w14:paraId="7A44BF95" w14:textId="77777777" w:rsidR="009919CF" w:rsidRDefault="009919CF" w:rsidP="009919CF">
      <w:pPr>
        <w:pStyle w:val="Legenda"/>
        <w:suppressAutoHyphens/>
        <w:rPr>
          <w:b w:val="0"/>
          <w:bCs/>
          <w:i/>
        </w:rPr>
        <w:sectPr w:rsidR="009919CF" w:rsidSect="009919CF">
          <w:headerReference w:type="default" r:id="rId70"/>
          <w:footerReference w:type="default" r:id="rId71"/>
          <w:pgSz w:w="16838" w:h="11906" w:orient="landscape"/>
          <w:pgMar w:top="1418" w:right="1418" w:bottom="1418" w:left="1418" w:header="709" w:footer="709" w:gutter="0"/>
          <w:cols w:space="708"/>
        </w:sectPr>
      </w:pPr>
      <w:r>
        <w:rPr>
          <w:b w:val="0"/>
          <w:bCs/>
          <w:i/>
        </w:rPr>
        <w:t>Źródło: Opracowanie własne na podstawie danych Generalnej Dyrekcji Ochrony Środowiska: Centralny Rejestr Form Ochrony Przyrody, crfop.gdos.gov.pl oraz gdos.gov.pl/</w:t>
      </w:r>
      <w:proofErr w:type="spellStart"/>
      <w:r>
        <w:rPr>
          <w:b w:val="0"/>
          <w:bCs/>
          <w:i/>
        </w:rPr>
        <w:t>dane-i-metadane</w:t>
      </w:r>
      <w:bookmarkEnd w:id="294"/>
      <w:proofErr w:type="spellEnd"/>
    </w:p>
    <w:p w14:paraId="3A76AC51" w14:textId="77777777" w:rsidR="009919CF" w:rsidRDefault="009919CF" w:rsidP="009919CF">
      <w:pPr>
        <w:spacing w:after="0" w:line="276" w:lineRule="auto"/>
        <w:ind w:firstLine="708"/>
        <w:jc w:val="both"/>
      </w:pPr>
      <w:r>
        <w:rPr>
          <w:rFonts w:ascii="Times New Roman" w:hAnsi="Times New Roman"/>
          <w:bCs/>
          <w:iCs/>
          <w:sz w:val="24"/>
          <w:szCs w:val="24"/>
        </w:rPr>
        <w:lastRenderedPageBreak/>
        <w:t xml:space="preserve">Partnerstwo Kolbuszowskie położone jest w zlewni rzeki Łęg, która jest prawobrzeżnym dopływem Wisły. Głównymi ciekami są dopływy rzeki Łęg: na zachodzie </w:t>
      </w:r>
      <w:proofErr w:type="spellStart"/>
      <w:r>
        <w:rPr>
          <w:rFonts w:ascii="Times New Roman" w:hAnsi="Times New Roman"/>
          <w:bCs/>
          <w:iCs/>
          <w:sz w:val="24"/>
          <w:szCs w:val="24"/>
        </w:rPr>
        <w:t>Przyrwa</w:t>
      </w:r>
      <w:proofErr w:type="spellEnd"/>
      <w:r>
        <w:rPr>
          <w:rFonts w:ascii="Times New Roman" w:hAnsi="Times New Roman"/>
          <w:bCs/>
          <w:iCs/>
          <w:sz w:val="24"/>
          <w:szCs w:val="24"/>
        </w:rPr>
        <w:t xml:space="preserve">, na wschodzie </w:t>
      </w:r>
      <w:proofErr w:type="spellStart"/>
      <w:r>
        <w:rPr>
          <w:rFonts w:ascii="Times New Roman" w:hAnsi="Times New Roman"/>
          <w:bCs/>
          <w:iCs/>
          <w:sz w:val="24"/>
          <w:szCs w:val="24"/>
        </w:rPr>
        <w:t>Zyzoga</w:t>
      </w:r>
      <w:proofErr w:type="spellEnd"/>
      <w:r>
        <w:rPr>
          <w:rFonts w:ascii="Times New Roman" w:hAnsi="Times New Roman"/>
          <w:bCs/>
          <w:iCs/>
          <w:sz w:val="24"/>
          <w:szCs w:val="24"/>
        </w:rPr>
        <w:t xml:space="preserve">. Niewielkie północne obszary Partnerstwa odwadnia rzeka Trześniówka, a południowe – </w:t>
      </w:r>
      <w:proofErr w:type="spellStart"/>
      <w:r>
        <w:rPr>
          <w:rFonts w:ascii="Times New Roman" w:hAnsi="Times New Roman"/>
          <w:bCs/>
          <w:iCs/>
          <w:sz w:val="24"/>
          <w:szCs w:val="24"/>
        </w:rPr>
        <w:t>Tuszymka</w:t>
      </w:r>
      <w:proofErr w:type="spellEnd"/>
      <w:r>
        <w:rPr>
          <w:rFonts w:ascii="Times New Roman" w:hAnsi="Times New Roman"/>
          <w:bCs/>
          <w:iCs/>
          <w:sz w:val="24"/>
          <w:szCs w:val="24"/>
        </w:rPr>
        <w:t>.</w:t>
      </w:r>
      <w:r>
        <w:rPr>
          <w:bCs/>
          <w:sz w:val="24"/>
          <w:szCs w:val="24"/>
        </w:rPr>
        <w:t xml:space="preserve"> </w:t>
      </w:r>
      <w:r>
        <w:rPr>
          <w:rFonts w:ascii="Times New Roman" w:hAnsi="Times New Roman"/>
          <w:bCs/>
          <w:color w:val="000000"/>
          <w:sz w:val="24"/>
          <w:szCs w:val="24"/>
        </w:rPr>
        <w:t>Na obszarze Partnerstwa znajdują się fragmenty dwóch zbiorników wód podziemnych: GZWP nr 426 „Dolina Kopalna Kolbuszowa” oraz GZWP nr 425 „Dębica – Stalowa Wola – Rzeszów”.</w:t>
      </w:r>
    </w:p>
    <w:p w14:paraId="75BD7C8F" w14:textId="77777777" w:rsidR="009919CF" w:rsidRDefault="009919CF" w:rsidP="009919CF">
      <w:pPr>
        <w:pStyle w:val="Legenda"/>
        <w:suppressAutoHyphens/>
        <w:spacing w:line="276" w:lineRule="auto"/>
        <w:ind w:firstLine="709"/>
        <w:jc w:val="both"/>
      </w:pPr>
      <w:r>
        <w:rPr>
          <w:b w:val="0"/>
          <w:bCs/>
          <w:sz w:val="24"/>
          <w:szCs w:val="24"/>
        </w:rPr>
        <w:t xml:space="preserve">Na terenie gmin Partnerstwa nie stwierdzono szczególnego zagrożenia powodziowego (mapa 5). Jednak </w:t>
      </w:r>
      <w:r>
        <w:rPr>
          <w:b w:val="0"/>
          <w:sz w:val="24"/>
          <w:szCs w:val="24"/>
        </w:rPr>
        <w:t xml:space="preserve">w okresach wiosennym, letnim (intensywne opady deszczu) i jesiennym występują z koryt rzeki </w:t>
      </w:r>
      <w:proofErr w:type="spellStart"/>
      <w:r>
        <w:rPr>
          <w:b w:val="0"/>
          <w:sz w:val="24"/>
          <w:szCs w:val="24"/>
        </w:rPr>
        <w:t>Przyrwa</w:t>
      </w:r>
      <w:proofErr w:type="spellEnd"/>
      <w:r>
        <w:rPr>
          <w:b w:val="0"/>
          <w:sz w:val="24"/>
          <w:szCs w:val="24"/>
        </w:rPr>
        <w:t xml:space="preserve">-Nil, </w:t>
      </w:r>
      <w:proofErr w:type="spellStart"/>
      <w:r>
        <w:rPr>
          <w:b w:val="0"/>
          <w:sz w:val="24"/>
          <w:szCs w:val="24"/>
        </w:rPr>
        <w:t>Świerczówka</w:t>
      </w:r>
      <w:proofErr w:type="spellEnd"/>
      <w:r>
        <w:rPr>
          <w:b w:val="0"/>
          <w:sz w:val="24"/>
          <w:szCs w:val="24"/>
        </w:rPr>
        <w:t xml:space="preserve">, </w:t>
      </w:r>
      <w:proofErr w:type="spellStart"/>
      <w:r>
        <w:rPr>
          <w:b w:val="0"/>
          <w:sz w:val="24"/>
          <w:szCs w:val="24"/>
        </w:rPr>
        <w:t>Zyzoga</w:t>
      </w:r>
      <w:proofErr w:type="spellEnd"/>
      <w:r>
        <w:rPr>
          <w:b w:val="0"/>
          <w:sz w:val="24"/>
          <w:szCs w:val="24"/>
        </w:rPr>
        <w:t xml:space="preserve">, powodując zalewanie użytków rolnych i podtapianie budynków. Zagrożone są niektóre obszary w Gminie Kolbuszowa oraz okolice zbiornika „Maziarnia”. Zachodnie obszary powiatu znajdują się w obszarze zagrożenia powodziowego wodą Wisłoki. </w:t>
      </w:r>
      <w:r>
        <w:rPr>
          <w:b w:val="0"/>
          <w:bCs/>
          <w:sz w:val="24"/>
          <w:szCs w:val="24"/>
        </w:rPr>
        <w:t xml:space="preserve">Poldery zalewowe przewidziane są na wypadek wystąpienia wody ze zbiornika w Wilczej Woli. </w:t>
      </w:r>
    </w:p>
    <w:p w14:paraId="016071B0" w14:textId="6096571D" w:rsidR="009919CF" w:rsidRDefault="009919CF" w:rsidP="009919CF">
      <w:pPr>
        <w:pStyle w:val="Legenda"/>
        <w:spacing w:line="276" w:lineRule="auto"/>
      </w:pPr>
      <w:bookmarkStart w:id="296" w:name="_Toc100577405"/>
      <w:bookmarkStart w:id="297" w:name="_Toc108770686"/>
      <w:bookmarkStart w:id="298" w:name="_Toc172890570"/>
      <w:r>
        <w:t xml:space="preserve">Mapa </w:t>
      </w:r>
      <w:r>
        <w:rPr>
          <w:noProof/>
        </w:rPr>
        <w:fldChar w:fldCharType="begin"/>
      </w:r>
      <w:r>
        <w:rPr>
          <w:noProof/>
        </w:rPr>
        <w:instrText xml:space="preserve"> SEQ Mapa \* ARABIC </w:instrText>
      </w:r>
      <w:r>
        <w:rPr>
          <w:noProof/>
        </w:rPr>
        <w:fldChar w:fldCharType="separate"/>
      </w:r>
      <w:r w:rsidR="00C65B59">
        <w:rPr>
          <w:noProof/>
        </w:rPr>
        <w:t>5</w:t>
      </w:r>
      <w:r>
        <w:rPr>
          <w:noProof/>
        </w:rPr>
        <w:fldChar w:fldCharType="end"/>
      </w:r>
      <w:r>
        <w:t xml:space="preserve"> </w:t>
      </w:r>
      <w:r>
        <w:rPr>
          <w:bCs/>
        </w:rPr>
        <w:t xml:space="preserve">Partnerstwo Kolbuszowskie – uwarunkowania: położenie gmin względem JCWP, </w:t>
      </w:r>
      <w:proofErr w:type="spellStart"/>
      <w:r>
        <w:rPr>
          <w:bCs/>
        </w:rPr>
        <w:t>JCWPd</w:t>
      </w:r>
      <w:proofErr w:type="spellEnd"/>
      <w:r>
        <w:rPr>
          <w:bCs/>
        </w:rPr>
        <w:t>, GZWP oraz obszarów zagrożenia powodziowego</w:t>
      </w:r>
      <w:bookmarkEnd w:id="296"/>
      <w:bookmarkEnd w:id="297"/>
      <w:bookmarkEnd w:id="298"/>
    </w:p>
    <w:p w14:paraId="6BF62A9A" w14:textId="77777777" w:rsidR="009919CF" w:rsidRDefault="009919CF" w:rsidP="009919CF">
      <w:pPr>
        <w:pStyle w:val="Legenda"/>
        <w:spacing w:line="276" w:lineRule="auto"/>
      </w:pPr>
      <w:r>
        <w:rPr>
          <w:noProof/>
          <w:lang w:eastAsia="pl-PL"/>
        </w:rPr>
        <w:drawing>
          <wp:inline distT="0" distB="0" distL="0" distR="0" wp14:anchorId="184B080C" wp14:editId="11806CEF">
            <wp:extent cx="5759448" cy="4072252"/>
            <wp:effectExtent l="0" t="0" r="0" b="4448"/>
            <wp:docPr id="60" name="Obraz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59448" cy="4072252"/>
                    </a:xfrm>
                    <a:prstGeom prst="rect">
                      <a:avLst/>
                    </a:prstGeom>
                    <a:noFill/>
                    <a:ln>
                      <a:noFill/>
                      <a:prstDash/>
                    </a:ln>
                  </pic:spPr>
                </pic:pic>
              </a:graphicData>
            </a:graphic>
          </wp:inline>
        </w:drawing>
      </w:r>
    </w:p>
    <w:p w14:paraId="5DCD4297" w14:textId="77777777" w:rsidR="009919CF" w:rsidRDefault="009919CF" w:rsidP="009919CF">
      <w:pPr>
        <w:pStyle w:val="Legenda"/>
        <w:spacing w:line="276" w:lineRule="auto"/>
        <w:sectPr w:rsidR="009919CF" w:rsidSect="009919CF">
          <w:headerReference w:type="default" r:id="rId73"/>
          <w:footerReference w:type="default" r:id="rId74"/>
          <w:pgSz w:w="11906" w:h="16838"/>
          <w:pgMar w:top="1418" w:right="1418" w:bottom="1418" w:left="1418" w:header="708" w:footer="708" w:gutter="0"/>
          <w:cols w:space="708"/>
        </w:sectPr>
      </w:pPr>
      <w:r>
        <w:rPr>
          <w:b w:val="0"/>
          <w:bCs/>
          <w:i/>
        </w:rPr>
        <w:t xml:space="preserve">Źródło: Opracowanie własne na podstawie danych Centralnej Bazy Danych Geologicznych i </w:t>
      </w:r>
      <w:proofErr w:type="spellStart"/>
      <w:r>
        <w:rPr>
          <w:b w:val="0"/>
          <w:bCs/>
          <w:i/>
        </w:rPr>
        <w:t>Hydroportalu</w:t>
      </w:r>
      <w:proofErr w:type="spellEnd"/>
      <w:r>
        <w:rPr>
          <w:b w:val="0"/>
          <w:bCs/>
          <w:i/>
        </w:rPr>
        <w:t>, isok.gov.pl</w:t>
      </w:r>
    </w:p>
    <w:p w14:paraId="26808EC5" w14:textId="724FB2BB" w:rsidR="009919CF" w:rsidRDefault="009919CF" w:rsidP="009919CF">
      <w:pPr>
        <w:pStyle w:val="Legenda"/>
      </w:pPr>
      <w:bookmarkStart w:id="299" w:name="_Toc108770687"/>
      <w:bookmarkStart w:id="300" w:name="_Toc172890571"/>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6</w:t>
      </w:r>
      <w:r>
        <w:rPr>
          <w:noProof/>
        </w:rPr>
        <w:fldChar w:fldCharType="end"/>
      </w:r>
      <w:r>
        <w:t xml:space="preserve"> Fragment mapy </w:t>
      </w:r>
      <w:r>
        <w:rPr>
          <w:i/>
        </w:rPr>
        <w:t xml:space="preserve">Planu Zagospodarowania Przestrzennego Województwa Podkarpackiego – Perspektywa 2030 </w:t>
      </w:r>
      <w:r>
        <w:t>– gospodarka odpadami, wodno-ściekowa i ochrona wód</w:t>
      </w:r>
      <w:bookmarkEnd w:id="299"/>
      <w:bookmarkEnd w:id="300"/>
    </w:p>
    <w:p w14:paraId="2CF1F555" w14:textId="77777777" w:rsidR="009919CF" w:rsidRDefault="009919CF" w:rsidP="009919CF">
      <w:pPr>
        <w:pStyle w:val="Legenda"/>
        <w:suppressAutoHyphens/>
        <w:spacing w:line="276" w:lineRule="auto"/>
      </w:pPr>
      <w:r>
        <w:rPr>
          <w:noProof/>
          <w:lang w:eastAsia="pl-PL"/>
        </w:rPr>
        <w:drawing>
          <wp:anchor distT="0" distB="0" distL="114300" distR="114300" simplePos="0" relativeHeight="251669504" behindDoc="0" locked="0" layoutInCell="1" allowOverlap="1" wp14:anchorId="06DFC5A0" wp14:editId="51AD3276">
            <wp:simplePos x="0" y="0"/>
            <wp:positionH relativeFrom="column">
              <wp:posOffset>9767565</wp:posOffset>
            </wp:positionH>
            <wp:positionV relativeFrom="paragraph">
              <wp:posOffset>78738</wp:posOffset>
            </wp:positionV>
            <wp:extent cx="1685925" cy="2657474"/>
            <wp:effectExtent l="0" t="0" r="9525" b="0"/>
            <wp:wrapSquare wrapText="bothSides"/>
            <wp:docPr id="61" name="Obraz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l="632" t="1638" r="77042" b="48599"/>
                    <a:stretch>
                      <a:fillRect/>
                    </a:stretch>
                  </pic:blipFill>
                  <pic:spPr>
                    <a:xfrm>
                      <a:off x="0" y="0"/>
                      <a:ext cx="1685925" cy="2657474"/>
                    </a:xfrm>
                    <a:prstGeom prst="rect">
                      <a:avLst/>
                    </a:prstGeom>
                    <a:noFill/>
                    <a:ln>
                      <a:noFill/>
                      <a:prstDash/>
                    </a:ln>
                  </pic:spPr>
                </pic:pic>
              </a:graphicData>
            </a:graphic>
          </wp:anchor>
        </w:drawing>
      </w:r>
      <w:r>
        <w:rPr>
          <w:noProof/>
          <w:lang w:eastAsia="pl-PL"/>
        </w:rPr>
        <w:drawing>
          <wp:anchor distT="0" distB="0" distL="114300" distR="114300" simplePos="0" relativeHeight="251667456" behindDoc="0" locked="0" layoutInCell="1" allowOverlap="1" wp14:anchorId="7C75C091" wp14:editId="4C696380">
            <wp:simplePos x="0" y="0"/>
            <wp:positionH relativeFrom="margin">
              <wp:posOffset>11487150</wp:posOffset>
            </wp:positionH>
            <wp:positionV relativeFrom="paragraph">
              <wp:posOffset>31747</wp:posOffset>
            </wp:positionV>
            <wp:extent cx="1777995" cy="2705096"/>
            <wp:effectExtent l="0" t="0" r="0" b="4"/>
            <wp:wrapSquare wrapText="bothSides"/>
            <wp:docPr id="62" name="Obraz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l="53033" t="1080" r="24021" b="49564"/>
                    <a:stretch>
                      <a:fillRect/>
                    </a:stretch>
                  </pic:blipFill>
                  <pic:spPr>
                    <a:xfrm>
                      <a:off x="0" y="0"/>
                      <a:ext cx="1777995" cy="2705096"/>
                    </a:xfrm>
                    <a:prstGeom prst="rect">
                      <a:avLst/>
                    </a:prstGeom>
                    <a:noFill/>
                    <a:ln>
                      <a:noFill/>
                      <a:prstDash/>
                    </a:ln>
                  </pic:spPr>
                </pic:pic>
              </a:graphicData>
            </a:graphic>
          </wp:anchor>
        </w:drawing>
      </w:r>
    </w:p>
    <w:p w14:paraId="595D8895" w14:textId="77777777" w:rsidR="009919CF" w:rsidRDefault="009919CF" w:rsidP="009919CF">
      <w:pPr>
        <w:pStyle w:val="Legenda"/>
        <w:suppressAutoHyphens/>
        <w:spacing w:line="276" w:lineRule="auto"/>
      </w:pPr>
      <w:r>
        <w:rPr>
          <w:noProof/>
          <w:lang w:eastAsia="pl-PL"/>
        </w:rPr>
        <w:drawing>
          <wp:anchor distT="0" distB="0" distL="114300" distR="114300" simplePos="0" relativeHeight="251664384" behindDoc="0" locked="0" layoutInCell="1" allowOverlap="1" wp14:anchorId="021B03D7" wp14:editId="616EF684">
            <wp:simplePos x="0" y="0"/>
            <wp:positionH relativeFrom="margin">
              <wp:posOffset>942691</wp:posOffset>
            </wp:positionH>
            <wp:positionV relativeFrom="paragraph">
              <wp:posOffset>14602</wp:posOffset>
            </wp:positionV>
            <wp:extent cx="8734421" cy="6174742"/>
            <wp:effectExtent l="0" t="0" r="0" b="0"/>
            <wp:wrapSquare wrapText="bothSides"/>
            <wp:docPr id="63" name="Obraz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8734421" cy="6174742"/>
                    </a:xfrm>
                    <a:prstGeom prst="rect">
                      <a:avLst/>
                    </a:prstGeom>
                    <a:noFill/>
                    <a:ln>
                      <a:noFill/>
                      <a:prstDash/>
                    </a:ln>
                  </pic:spPr>
                </pic:pic>
              </a:graphicData>
            </a:graphic>
          </wp:anchor>
        </w:drawing>
      </w:r>
    </w:p>
    <w:p w14:paraId="744D99A3" w14:textId="77777777" w:rsidR="009919CF" w:rsidRDefault="009919CF" w:rsidP="009919CF">
      <w:pPr>
        <w:pStyle w:val="Legenda"/>
        <w:suppressAutoHyphens/>
        <w:spacing w:line="276" w:lineRule="auto"/>
        <w:rPr>
          <w:i/>
        </w:rPr>
      </w:pPr>
    </w:p>
    <w:p w14:paraId="600BF66D" w14:textId="77777777" w:rsidR="009919CF" w:rsidRDefault="009919CF" w:rsidP="009919CF">
      <w:pPr>
        <w:pStyle w:val="Legenda"/>
        <w:suppressAutoHyphens/>
        <w:spacing w:line="276" w:lineRule="auto"/>
        <w:rPr>
          <w:i/>
        </w:rPr>
      </w:pPr>
    </w:p>
    <w:p w14:paraId="45F9A94F" w14:textId="77777777" w:rsidR="009919CF" w:rsidRDefault="009919CF" w:rsidP="009919CF">
      <w:pPr>
        <w:pStyle w:val="Legenda"/>
        <w:suppressAutoHyphens/>
        <w:spacing w:line="276" w:lineRule="auto"/>
        <w:rPr>
          <w:i/>
        </w:rPr>
      </w:pPr>
    </w:p>
    <w:p w14:paraId="15E12341" w14:textId="77777777" w:rsidR="009919CF" w:rsidRDefault="009919CF" w:rsidP="009919CF">
      <w:pPr>
        <w:pStyle w:val="Legenda"/>
        <w:suppressAutoHyphens/>
        <w:spacing w:line="276" w:lineRule="auto"/>
        <w:rPr>
          <w:i/>
        </w:rPr>
      </w:pPr>
    </w:p>
    <w:p w14:paraId="79122923" w14:textId="77777777" w:rsidR="009919CF" w:rsidRDefault="009919CF" w:rsidP="009919CF">
      <w:pPr>
        <w:pStyle w:val="Legenda"/>
        <w:suppressAutoHyphens/>
        <w:spacing w:line="276" w:lineRule="auto"/>
        <w:rPr>
          <w:i/>
        </w:rPr>
      </w:pPr>
    </w:p>
    <w:p w14:paraId="48C10A37" w14:textId="77777777" w:rsidR="009919CF" w:rsidRDefault="009919CF" w:rsidP="009919CF">
      <w:pPr>
        <w:pStyle w:val="Legenda"/>
        <w:suppressAutoHyphens/>
        <w:spacing w:line="276" w:lineRule="auto"/>
        <w:rPr>
          <w:i/>
        </w:rPr>
      </w:pPr>
    </w:p>
    <w:p w14:paraId="30B1CC67" w14:textId="77777777" w:rsidR="009919CF" w:rsidRDefault="009919CF" w:rsidP="009919CF">
      <w:pPr>
        <w:pStyle w:val="Legenda"/>
        <w:suppressAutoHyphens/>
        <w:spacing w:line="276" w:lineRule="auto"/>
        <w:rPr>
          <w:i/>
        </w:rPr>
      </w:pPr>
    </w:p>
    <w:p w14:paraId="2FFB5EE4" w14:textId="77777777" w:rsidR="009919CF" w:rsidRDefault="009919CF" w:rsidP="009919CF">
      <w:pPr>
        <w:pStyle w:val="Legenda"/>
        <w:suppressAutoHyphens/>
        <w:spacing w:line="276" w:lineRule="auto"/>
        <w:rPr>
          <w:i/>
        </w:rPr>
      </w:pPr>
    </w:p>
    <w:p w14:paraId="597411A4" w14:textId="77777777" w:rsidR="009919CF" w:rsidRDefault="009919CF" w:rsidP="009919CF">
      <w:pPr>
        <w:pStyle w:val="Legenda"/>
        <w:suppressAutoHyphens/>
        <w:spacing w:line="276" w:lineRule="auto"/>
        <w:rPr>
          <w:i/>
        </w:rPr>
      </w:pPr>
    </w:p>
    <w:p w14:paraId="54D59EFD" w14:textId="77777777" w:rsidR="009919CF" w:rsidRDefault="009919CF" w:rsidP="009919CF">
      <w:pPr>
        <w:pStyle w:val="Legenda"/>
        <w:suppressAutoHyphens/>
        <w:spacing w:line="276" w:lineRule="auto"/>
        <w:rPr>
          <w:i/>
        </w:rPr>
      </w:pPr>
    </w:p>
    <w:p w14:paraId="224124A8" w14:textId="77777777" w:rsidR="009919CF" w:rsidRDefault="009919CF" w:rsidP="009919CF">
      <w:pPr>
        <w:pStyle w:val="Legenda"/>
        <w:suppressAutoHyphens/>
        <w:spacing w:line="276" w:lineRule="auto"/>
        <w:rPr>
          <w:i/>
        </w:rPr>
      </w:pPr>
    </w:p>
    <w:p w14:paraId="38280538" w14:textId="77777777" w:rsidR="009919CF" w:rsidRDefault="009919CF" w:rsidP="009919CF">
      <w:pPr>
        <w:pStyle w:val="Legenda"/>
        <w:suppressAutoHyphens/>
        <w:spacing w:line="276" w:lineRule="auto"/>
        <w:rPr>
          <w:i/>
        </w:rPr>
      </w:pPr>
    </w:p>
    <w:p w14:paraId="725CF40E" w14:textId="77777777" w:rsidR="009919CF" w:rsidRDefault="009919CF" w:rsidP="009919CF">
      <w:pPr>
        <w:pStyle w:val="Legenda"/>
        <w:suppressAutoHyphens/>
        <w:spacing w:line="276" w:lineRule="auto"/>
        <w:rPr>
          <w:i/>
        </w:rPr>
      </w:pPr>
    </w:p>
    <w:p w14:paraId="730BBE8F" w14:textId="77777777" w:rsidR="009919CF" w:rsidRDefault="009919CF" w:rsidP="009919CF">
      <w:pPr>
        <w:pStyle w:val="Legenda"/>
        <w:suppressAutoHyphens/>
        <w:spacing w:line="276" w:lineRule="auto"/>
        <w:rPr>
          <w:i/>
        </w:rPr>
      </w:pPr>
    </w:p>
    <w:p w14:paraId="249A6F5C" w14:textId="77777777" w:rsidR="009919CF" w:rsidRDefault="009919CF" w:rsidP="009919CF">
      <w:pPr>
        <w:pStyle w:val="Legenda"/>
        <w:suppressAutoHyphens/>
        <w:spacing w:line="276" w:lineRule="auto"/>
        <w:rPr>
          <w:i/>
        </w:rPr>
      </w:pPr>
    </w:p>
    <w:p w14:paraId="53AED631" w14:textId="77777777" w:rsidR="009919CF" w:rsidRDefault="009919CF" w:rsidP="009919CF">
      <w:pPr>
        <w:pStyle w:val="Legenda"/>
        <w:suppressAutoHyphens/>
        <w:spacing w:line="276" w:lineRule="auto"/>
        <w:rPr>
          <w:i/>
        </w:rPr>
      </w:pPr>
    </w:p>
    <w:p w14:paraId="755BF15C" w14:textId="77777777" w:rsidR="009919CF" w:rsidRDefault="009919CF" w:rsidP="009919CF">
      <w:pPr>
        <w:pStyle w:val="Legenda"/>
        <w:suppressAutoHyphens/>
        <w:spacing w:line="276" w:lineRule="auto"/>
      </w:pPr>
      <w:r>
        <w:rPr>
          <w:noProof/>
          <w:lang w:eastAsia="pl-PL"/>
        </w:rPr>
        <w:drawing>
          <wp:anchor distT="0" distB="0" distL="114300" distR="114300" simplePos="0" relativeHeight="251670528" behindDoc="0" locked="0" layoutInCell="1" allowOverlap="1" wp14:anchorId="78F4149F" wp14:editId="46C81378">
            <wp:simplePos x="0" y="0"/>
            <wp:positionH relativeFrom="margin">
              <wp:align>right</wp:align>
            </wp:positionH>
            <wp:positionV relativeFrom="paragraph">
              <wp:posOffset>123828</wp:posOffset>
            </wp:positionV>
            <wp:extent cx="1957072" cy="649608"/>
            <wp:effectExtent l="0" t="0" r="5078" b="0"/>
            <wp:wrapSquare wrapText="bothSides"/>
            <wp:docPr id="64" name="Obraz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rcRect l="54155" t="50756" r="24020" b="38993"/>
                    <a:stretch>
                      <a:fillRect/>
                    </a:stretch>
                  </pic:blipFill>
                  <pic:spPr>
                    <a:xfrm>
                      <a:off x="0" y="0"/>
                      <a:ext cx="1957072" cy="649608"/>
                    </a:xfrm>
                    <a:prstGeom prst="rect">
                      <a:avLst/>
                    </a:prstGeom>
                    <a:noFill/>
                    <a:ln>
                      <a:noFill/>
                      <a:prstDash/>
                    </a:ln>
                  </pic:spPr>
                </pic:pic>
              </a:graphicData>
            </a:graphic>
          </wp:anchor>
        </w:drawing>
      </w:r>
    </w:p>
    <w:p w14:paraId="63475546" w14:textId="77777777" w:rsidR="009919CF" w:rsidRDefault="009919CF" w:rsidP="009919CF">
      <w:pPr>
        <w:pStyle w:val="Legenda"/>
        <w:suppressAutoHyphens/>
        <w:spacing w:line="276" w:lineRule="auto"/>
      </w:pPr>
      <w:r>
        <w:rPr>
          <w:noProof/>
          <w:lang w:eastAsia="pl-PL"/>
        </w:rPr>
        <w:drawing>
          <wp:anchor distT="0" distB="0" distL="114300" distR="114300" simplePos="0" relativeHeight="251681792" behindDoc="0" locked="0" layoutInCell="1" allowOverlap="1" wp14:anchorId="049FB83E" wp14:editId="7E6BC73C">
            <wp:simplePos x="0" y="0"/>
            <wp:positionH relativeFrom="column">
              <wp:posOffset>9824084</wp:posOffset>
            </wp:positionH>
            <wp:positionV relativeFrom="paragraph">
              <wp:posOffset>7616</wp:posOffset>
            </wp:positionV>
            <wp:extent cx="1607186" cy="1009653"/>
            <wp:effectExtent l="0" t="0" r="0" b="0"/>
            <wp:wrapSquare wrapText="bothSides"/>
            <wp:docPr id="65" name="Obraz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l="1514" t="51757" r="77199" b="29336"/>
                    <a:stretch>
                      <a:fillRect/>
                    </a:stretch>
                  </pic:blipFill>
                  <pic:spPr>
                    <a:xfrm>
                      <a:off x="0" y="0"/>
                      <a:ext cx="1607186" cy="1009653"/>
                    </a:xfrm>
                    <a:prstGeom prst="rect">
                      <a:avLst/>
                    </a:prstGeom>
                    <a:noFill/>
                    <a:ln>
                      <a:noFill/>
                      <a:prstDash/>
                    </a:ln>
                  </pic:spPr>
                </pic:pic>
              </a:graphicData>
            </a:graphic>
          </wp:anchor>
        </w:drawing>
      </w:r>
    </w:p>
    <w:p w14:paraId="429F4C33" w14:textId="77777777" w:rsidR="009919CF" w:rsidRDefault="009919CF" w:rsidP="009919CF">
      <w:pPr>
        <w:pStyle w:val="Legenda"/>
        <w:suppressAutoHyphens/>
        <w:spacing w:line="276" w:lineRule="auto"/>
        <w:rPr>
          <w:i/>
        </w:rPr>
      </w:pPr>
    </w:p>
    <w:p w14:paraId="743B1E56" w14:textId="77777777" w:rsidR="009919CF" w:rsidRDefault="009919CF" w:rsidP="009919CF">
      <w:pPr>
        <w:pStyle w:val="Legenda"/>
        <w:suppressAutoHyphens/>
        <w:spacing w:line="276" w:lineRule="auto"/>
        <w:rPr>
          <w:i/>
        </w:rPr>
      </w:pPr>
    </w:p>
    <w:p w14:paraId="1B07B2F8" w14:textId="77777777" w:rsidR="009919CF" w:rsidRDefault="009919CF" w:rsidP="009919CF">
      <w:pPr>
        <w:pStyle w:val="Legenda"/>
        <w:suppressAutoHyphens/>
        <w:spacing w:line="276" w:lineRule="auto"/>
        <w:rPr>
          <w:i/>
        </w:rPr>
      </w:pPr>
    </w:p>
    <w:p w14:paraId="116992F6" w14:textId="77777777" w:rsidR="009919CF" w:rsidRDefault="009919CF" w:rsidP="009919CF">
      <w:pPr>
        <w:pStyle w:val="Legenda"/>
        <w:suppressAutoHyphens/>
        <w:spacing w:line="276" w:lineRule="auto"/>
      </w:pPr>
      <w:r>
        <w:rPr>
          <w:noProof/>
          <w:lang w:eastAsia="pl-PL"/>
        </w:rPr>
        <w:drawing>
          <wp:anchor distT="0" distB="0" distL="114300" distR="114300" simplePos="0" relativeHeight="251673600" behindDoc="0" locked="0" layoutInCell="1" allowOverlap="1" wp14:anchorId="07C74927" wp14:editId="034E167E">
            <wp:simplePos x="0" y="0"/>
            <wp:positionH relativeFrom="margin">
              <wp:align>right</wp:align>
            </wp:positionH>
            <wp:positionV relativeFrom="paragraph">
              <wp:posOffset>13972</wp:posOffset>
            </wp:positionV>
            <wp:extent cx="1894207" cy="1548765"/>
            <wp:effectExtent l="0" t="0" r="0" b="0"/>
            <wp:wrapSquare wrapText="bothSides"/>
            <wp:docPr id="66" name="Obraz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rcRect l="77071" t="1353" r="511" b="72699"/>
                    <a:stretch>
                      <a:fillRect/>
                    </a:stretch>
                  </pic:blipFill>
                  <pic:spPr>
                    <a:xfrm>
                      <a:off x="0" y="0"/>
                      <a:ext cx="1894207" cy="1548765"/>
                    </a:xfrm>
                    <a:prstGeom prst="rect">
                      <a:avLst/>
                    </a:prstGeom>
                    <a:noFill/>
                    <a:ln>
                      <a:noFill/>
                      <a:prstDash/>
                    </a:ln>
                  </pic:spPr>
                </pic:pic>
              </a:graphicData>
            </a:graphic>
          </wp:anchor>
        </w:drawing>
      </w:r>
    </w:p>
    <w:p w14:paraId="1A37AA0E" w14:textId="77777777" w:rsidR="009919CF" w:rsidRDefault="009919CF" w:rsidP="009919CF">
      <w:pPr>
        <w:pStyle w:val="Legenda"/>
        <w:suppressAutoHyphens/>
        <w:spacing w:line="276" w:lineRule="auto"/>
        <w:rPr>
          <w:i/>
        </w:rPr>
      </w:pPr>
    </w:p>
    <w:p w14:paraId="6483A7E3" w14:textId="77777777" w:rsidR="009919CF" w:rsidRDefault="009919CF" w:rsidP="009919CF">
      <w:pPr>
        <w:pStyle w:val="Legenda"/>
        <w:suppressAutoHyphens/>
        <w:spacing w:line="276" w:lineRule="auto"/>
        <w:rPr>
          <w:i/>
        </w:rPr>
      </w:pPr>
    </w:p>
    <w:p w14:paraId="29CC9046" w14:textId="77777777" w:rsidR="009919CF" w:rsidRDefault="009919CF" w:rsidP="009919CF">
      <w:pPr>
        <w:pStyle w:val="Legenda"/>
        <w:suppressAutoHyphens/>
        <w:spacing w:line="276" w:lineRule="auto"/>
      </w:pPr>
      <w:r>
        <w:rPr>
          <w:noProof/>
          <w:lang w:eastAsia="pl-PL"/>
        </w:rPr>
        <w:drawing>
          <wp:anchor distT="0" distB="0" distL="114300" distR="114300" simplePos="0" relativeHeight="251689984" behindDoc="0" locked="0" layoutInCell="1" allowOverlap="1" wp14:anchorId="65C19186" wp14:editId="4DF8B2E6">
            <wp:simplePos x="0" y="0"/>
            <wp:positionH relativeFrom="column">
              <wp:posOffset>9729472</wp:posOffset>
            </wp:positionH>
            <wp:positionV relativeFrom="paragraph">
              <wp:posOffset>71752</wp:posOffset>
            </wp:positionV>
            <wp:extent cx="1704971" cy="1440180"/>
            <wp:effectExtent l="0" t="0" r="0" b="7620"/>
            <wp:wrapSquare wrapText="bothSides"/>
            <wp:docPr id="67" name="Obraz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l="27849" t="49792" r="50059" b="23808"/>
                    <a:stretch>
                      <a:fillRect/>
                    </a:stretch>
                  </pic:blipFill>
                  <pic:spPr>
                    <a:xfrm>
                      <a:off x="0" y="0"/>
                      <a:ext cx="1704971" cy="1440180"/>
                    </a:xfrm>
                    <a:prstGeom prst="rect">
                      <a:avLst/>
                    </a:prstGeom>
                    <a:noFill/>
                    <a:ln>
                      <a:noFill/>
                      <a:prstDash/>
                    </a:ln>
                  </pic:spPr>
                </pic:pic>
              </a:graphicData>
            </a:graphic>
          </wp:anchor>
        </w:drawing>
      </w:r>
    </w:p>
    <w:p w14:paraId="27C79AFB" w14:textId="77777777" w:rsidR="009919CF" w:rsidRDefault="009919CF" w:rsidP="009919CF">
      <w:pPr>
        <w:pStyle w:val="Legenda"/>
        <w:suppressAutoHyphens/>
        <w:spacing w:line="276" w:lineRule="auto"/>
        <w:rPr>
          <w:i/>
        </w:rPr>
      </w:pPr>
    </w:p>
    <w:p w14:paraId="2F9168F3" w14:textId="77777777" w:rsidR="009919CF" w:rsidRDefault="009919CF" w:rsidP="009919CF">
      <w:pPr>
        <w:pStyle w:val="Legenda"/>
        <w:suppressAutoHyphens/>
        <w:spacing w:line="276" w:lineRule="auto"/>
        <w:rPr>
          <w:i/>
        </w:rPr>
      </w:pPr>
    </w:p>
    <w:p w14:paraId="7873FCFA" w14:textId="77777777" w:rsidR="009919CF" w:rsidRDefault="009919CF" w:rsidP="009919CF">
      <w:pPr>
        <w:pStyle w:val="Legenda"/>
        <w:suppressAutoHyphens/>
        <w:spacing w:line="276" w:lineRule="auto"/>
        <w:rPr>
          <w:i/>
        </w:rPr>
      </w:pPr>
    </w:p>
    <w:p w14:paraId="14BD06B2" w14:textId="77777777" w:rsidR="009919CF" w:rsidRDefault="009919CF" w:rsidP="009919CF">
      <w:pPr>
        <w:pStyle w:val="Legenda"/>
        <w:suppressAutoHyphens/>
        <w:spacing w:line="276" w:lineRule="auto"/>
        <w:rPr>
          <w:i/>
        </w:rPr>
      </w:pPr>
    </w:p>
    <w:p w14:paraId="32B6A884" w14:textId="77777777" w:rsidR="009919CF" w:rsidRDefault="009919CF" w:rsidP="009919CF">
      <w:pPr>
        <w:pStyle w:val="Legenda"/>
        <w:suppressAutoHyphens/>
        <w:spacing w:line="276" w:lineRule="auto"/>
        <w:rPr>
          <w:i/>
        </w:rPr>
      </w:pPr>
    </w:p>
    <w:p w14:paraId="246B9F3B" w14:textId="77777777" w:rsidR="009919CF" w:rsidRDefault="009919CF" w:rsidP="009919CF">
      <w:pPr>
        <w:pStyle w:val="Legenda"/>
        <w:suppressAutoHyphens/>
        <w:spacing w:line="276" w:lineRule="auto"/>
        <w:rPr>
          <w:i/>
        </w:rPr>
      </w:pPr>
    </w:p>
    <w:p w14:paraId="4FC854A7" w14:textId="77777777" w:rsidR="009919CF" w:rsidRDefault="009919CF" w:rsidP="009919CF">
      <w:pPr>
        <w:pStyle w:val="Legenda"/>
        <w:suppressAutoHyphens/>
        <w:spacing w:line="276" w:lineRule="auto"/>
        <w:rPr>
          <w:i/>
        </w:rPr>
      </w:pPr>
    </w:p>
    <w:p w14:paraId="536469AD" w14:textId="77777777" w:rsidR="009919CF" w:rsidRDefault="009919CF" w:rsidP="009919CF">
      <w:pPr>
        <w:pStyle w:val="Legenda"/>
        <w:suppressAutoHyphens/>
        <w:spacing w:line="276" w:lineRule="auto"/>
      </w:pPr>
      <w:r>
        <w:rPr>
          <w:noProof/>
          <w:lang w:eastAsia="pl-PL"/>
        </w:rPr>
        <w:drawing>
          <wp:anchor distT="0" distB="0" distL="114300" distR="114300" simplePos="0" relativeHeight="251685888" behindDoc="0" locked="0" layoutInCell="1" allowOverlap="1" wp14:anchorId="58F3FDA4" wp14:editId="23565F7C">
            <wp:simplePos x="0" y="0"/>
            <wp:positionH relativeFrom="column">
              <wp:posOffset>9728200</wp:posOffset>
            </wp:positionH>
            <wp:positionV relativeFrom="paragraph">
              <wp:posOffset>168275</wp:posOffset>
            </wp:positionV>
            <wp:extent cx="1819271" cy="2543175"/>
            <wp:effectExtent l="0" t="0" r="0" b="9525"/>
            <wp:wrapSquare wrapText="bothSides"/>
            <wp:docPr id="69" name="Obraz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l="27745" t="1635" r="48168" b="50741"/>
                    <a:stretch>
                      <a:fillRect/>
                    </a:stretch>
                  </pic:blipFill>
                  <pic:spPr>
                    <a:xfrm>
                      <a:off x="0" y="0"/>
                      <a:ext cx="1819271" cy="2543175"/>
                    </a:xfrm>
                    <a:prstGeom prst="rect">
                      <a:avLst/>
                    </a:prstGeom>
                    <a:noFill/>
                    <a:ln>
                      <a:noFill/>
                      <a:prstDash/>
                    </a:ln>
                  </pic:spPr>
                </pic:pic>
              </a:graphicData>
            </a:graphic>
          </wp:anchor>
        </w:drawing>
      </w:r>
      <w:r>
        <w:rPr>
          <w:noProof/>
          <w:lang w:eastAsia="pl-PL"/>
        </w:rPr>
        <w:drawing>
          <wp:anchor distT="0" distB="0" distL="114300" distR="114300" simplePos="0" relativeHeight="251677696" behindDoc="0" locked="0" layoutInCell="1" allowOverlap="1" wp14:anchorId="4399E8E5" wp14:editId="028872A9">
            <wp:simplePos x="0" y="0"/>
            <wp:positionH relativeFrom="margin">
              <wp:posOffset>11586847</wp:posOffset>
            </wp:positionH>
            <wp:positionV relativeFrom="paragraph">
              <wp:posOffset>36832</wp:posOffset>
            </wp:positionV>
            <wp:extent cx="1733546" cy="2352678"/>
            <wp:effectExtent l="0" t="0" r="4" b="9522"/>
            <wp:wrapSquare wrapText="bothSides"/>
            <wp:docPr id="68" name="Obraz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rcRect l="77640" t="27924" r="2100" b="33145"/>
                    <a:stretch>
                      <a:fillRect/>
                    </a:stretch>
                  </pic:blipFill>
                  <pic:spPr>
                    <a:xfrm>
                      <a:off x="0" y="0"/>
                      <a:ext cx="1733546" cy="2352678"/>
                    </a:xfrm>
                    <a:prstGeom prst="rect">
                      <a:avLst/>
                    </a:prstGeom>
                    <a:noFill/>
                    <a:ln>
                      <a:noFill/>
                      <a:prstDash/>
                    </a:ln>
                  </pic:spPr>
                </pic:pic>
              </a:graphicData>
            </a:graphic>
          </wp:anchor>
        </w:drawing>
      </w:r>
    </w:p>
    <w:p w14:paraId="4E36F7F9" w14:textId="77777777" w:rsidR="009919CF" w:rsidRDefault="009919CF" w:rsidP="009919CF">
      <w:pPr>
        <w:pStyle w:val="Legenda"/>
        <w:suppressAutoHyphens/>
        <w:spacing w:line="276" w:lineRule="auto"/>
        <w:rPr>
          <w:i/>
        </w:rPr>
      </w:pPr>
    </w:p>
    <w:p w14:paraId="2DD3FB67" w14:textId="77777777" w:rsidR="009919CF" w:rsidRDefault="009919CF" w:rsidP="009919CF">
      <w:pPr>
        <w:pStyle w:val="Legenda"/>
        <w:suppressAutoHyphens/>
        <w:spacing w:line="276" w:lineRule="auto"/>
      </w:pPr>
    </w:p>
    <w:p w14:paraId="38606022" w14:textId="77777777" w:rsidR="009919CF" w:rsidRDefault="009919CF" w:rsidP="009919CF">
      <w:pPr>
        <w:pStyle w:val="Legenda"/>
        <w:suppressAutoHyphens/>
        <w:spacing w:line="276" w:lineRule="auto"/>
        <w:rPr>
          <w:i/>
        </w:rPr>
      </w:pPr>
    </w:p>
    <w:p w14:paraId="6454B74A" w14:textId="77777777" w:rsidR="009919CF" w:rsidRDefault="009919CF" w:rsidP="009919CF">
      <w:pPr>
        <w:pStyle w:val="Legenda"/>
        <w:suppressAutoHyphens/>
        <w:spacing w:line="276" w:lineRule="auto"/>
        <w:rPr>
          <w:i/>
        </w:rPr>
      </w:pPr>
    </w:p>
    <w:p w14:paraId="210881E7" w14:textId="77777777" w:rsidR="009919CF" w:rsidRDefault="009919CF" w:rsidP="009919CF">
      <w:pPr>
        <w:pStyle w:val="Legenda"/>
        <w:suppressAutoHyphens/>
        <w:spacing w:line="276" w:lineRule="auto"/>
        <w:rPr>
          <w:i/>
        </w:rPr>
      </w:pPr>
    </w:p>
    <w:p w14:paraId="5E6C4399" w14:textId="77777777" w:rsidR="009919CF" w:rsidRDefault="009919CF" w:rsidP="009919CF">
      <w:pPr>
        <w:pStyle w:val="Legenda"/>
        <w:suppressAutoHyphens/>
        <w:spacing w:line="276" w:lineRule="auto"/>
        <w:rPr>
          <w:i/>
        </w:rPr>
      </w:pPr>
    </w:p>
    <w:p w14:paraId="7A6A25C3" w14:textId="77777777" w:rsidR="009919CF" w:rsidRDefault="009919CF" w:rsidP="009919CF">
      <w:pPr>
        <w:pStyle w:val="Legenda"/>
        <w:suppressAutoHyphens/>
        <w:spacing w:line="276" w:lineRule="auto"/>
        <w:rPr>
          <w:i/>
        </w:rPr>
      </w:pPr>
    </w:p>
    <w:p w14:paraId="55379A3B" w14:textId="77777777" w:rsidR="009919CF" w:rsidRDefault="009919CF" w:rsidP="009919CF">
      <w:pPr>
        <w:pStyle w:val="Legenda"/>
        <w:suppressAutoHyphens/>
        <w:spacing w:line="276" w:lineRule="auto"/>
        <w:rPr>
          <w:i/>
        </w:rPr>
      </w:pPr>
    </w:p>
    <w:p w14:paraId="5124B4F4" w14:textId="77777777" w:rsidR="009919CF" w:rsidRDefault="009919CF" w:rsidP="009919CF">
      <w:pPr>
        <w:pStyle w:val="Legenda"/>
        <w:spacing w:line="276" w:lineRule="auto"/>
        <w:rPr>
          <w:i/>
        </w:rPr>
      </w:pPr>
    </w:p>
    <w:p w14:paraId="083EE796" w14:textId="77777777" w:rsidR="009919CF" w:rsidRDefault="009919CF" w:rsidP="009919CF">
      <w:pPr>
        <w:pStyle w:val="Legenda"/>
        <w:spacing w:line="276" w:lineRule="auto"/>
        <w:rPr>
          <w:i/>
        </w:rPr>
      </w:pPr>
    </w:p>
    <w:p w14:paraId="70470B07" w14:textId="77777777" w:rsidR="009919CF" w:rsidRDefault="009919CF" w:rsidP="009919CF">
      <w:pPr>
        <w:pStyle w:val="Legenda"/>
        <w:spacing w:line="276" w:lineRule="auto"/>
        <w:rPr>
          <w:i/>
        </w:rPr>
      </w:pPr>
    </w:p>
    <w:p w14:paraId="707F0BD1" w14:textId="77777777" w:rsidR="009919CF" w:rsidRDefault="009919CF" w:rsidP="009919CF">
      <w:pPr>
        <w:pStyle w:val="Legenda"/>
        <w:spacing w:line="276" w:lineRule="auto"/>
        <w:rPr>
          <w:i/>
        </w:rPr>
      </w:pPr>
    </w:p>
    <w:p w14:paraId="54F54FEE" w14:textId="77777777" w:rsidR="009919CF" w:rsidRDefault="009919CF" w:rsidP="009919CF">
      <w:pPr>
        <w:spacing w:line="276" w:lineRule="auto"/>
      </w:pPr>
    </w:p>
    <w:p w14:paraId="620832CD" w14:textId="77777777" w:rsidR="009919CF" w:rsidRDefault="009919CF" w:rsidP="009919CF">
      <w:pPr>
        <w:spacing w:line="276" w:lineRule="auto"/>
      </w:pPr>
    </w:p>
    <w:p w14:paraId="6F91DE67" w14:textId="77777777" w:rsidR="009919CF" w:rsidRDefault="009919CF" w:rsidP="009919CF">
      <w:pPr>
        <w:jc w:val="center"/>
        <w:rPr>
          <w:rFonts w:ascii="Times New Roman" w:hAnsi="Times New Roman"/>
          <w:bCs/>
          <w:i/>
          <w:iCs/>
          <w:sz w:val="20"/>
          <w:szCs w:val="20"/>
        </w:rPr>
        <w:sectPr w:rsidR="009919CF" w:rsidSect="009919CF">
          <w:headerReference w:type="default" r:id="rId81"/>
          <w:footerReference w:type="default" r:id="rId82"/>
          <w:pgSz w:w="23811" w:h="16838" w:orient="landscape"/>
          <w:pgMar w:top="1418" w:right="1418" w:bottom="1418" w:left="1418" w:header="708" w:footer="708" w:gutter="0"/>
          <w:cols w:space="708"/>
        </w:sectPr>
      </w:pPr>
      <w:r>
        <w:rPr>
          <w:rFonts w:ascii="Times New Roman" w:hAnsi="Times New Roman"/>
          <w:bCs/>
          <w:i/>
          <w:iCs/>
          <w:sz w:val="20"/>
          <w:szCs w:val="20"/>
        </w:rPr>
        <w:t>Źródło: Załącznik Nr 4 do Uchwały Nr LIX/930/18 Sejmiku Województwa Podkarpackiego z dnia 27 sierpnia 2018 r.</w:t>
      </w:r>
    </w:p>
    <w:p w14:paraId="4A0DFFE4" w14:textId="77777777" w:rsidR="009919CF" w:rsidRDefault="009919CF" w:rsidP="009919CF">
      <w:pPr>
        <w:spacing w:after="0" w:line="276" w:lineRule="auto"/>
        <w:ind w:firstLine="708"/>
        <w:jc w:val="both"/>
        <w:rPr>
          <w:rFonts w:ascii="Times New Roman" w:hAnsi="Times New Roman"/>
          <w:sz w:val="24"/>
          <w:szCs w:val="24"/>
        </w:rPr>
      </w:pPr>
      <w:r>
        <w:rPr>
          <w:rFonts w:ascii="Times New Roman" w:hAnsi="Times New Roman"/>
          <w:bCs/>
          <w:sz w:val="24"/>
          <w:szCs w:val="24"/>
        </w:rPr>
        <w:lastRenderedPageBreak/>
        <w:t>Na obszarze Partnerstwa Kolbuszowskiego występują cenne surowce naturalne. W znaczącej mierze są to złoża kopalin pospolitych, tj. kruszyw naturalnych, surowców ilastych czy torfów oraz podstawowych tj. gazu ziemnego. Eksploatowane są trzy złoża gazu ziemnego „Kupno” w Porębach Kupieńskich, złoże piasków kwarcowych oraz jedno złoże iłów ceramiki budowlanej: „Kolbuszowa – Kupno”</w:t>
      </w:r>
      <w:r>
        <w:rPr>
          <w:rFonts w:ascii="Times New Roman" w:hAnsi="Times New Roman"/>
          <w:bCs/>
          <w:sz w:val="24"/>
          <w:szCs w:val="24"/>
          <w:vertAlign w:val="superscript"/>
        </w:rPr>
        <w:footnoteReference w:id="35"/>
      </w:r>
      <w:r>
        <w:rPr>
          <w:rFonts w:ascii="Times New Roman" w:hAnsi="Times New Roman"/>
          <w:bCs/>
          <w:sz w:val="24"/>
          <w:szCs w:val="24"/>
        </w:rPr>
        <w:t>.</w:t>
      </w:r>
      <w:r>
        <w:rPr>
          <w:b/>
          <w:bCs/>
          <w:sz w:val="24"/>
          <w:szCs w:val="24"/>
        </w:rPr>
        <w:t xml:space="preserve"> </w:t>
      </w:r>
      <w:r>
        <w:rPr>
          <w:rFonts w:ascii="Times New Roman" w:hAnsi="Times New Roman"/>
          <w:sz w:val="24"/>
          <w:szCs w:val="24"/>
        </w:rPr>
        <w:t>Na mapie 7 zaprezentowano zasoby złóż strategicznych oraz ważnych w kontekście zabezpieczenia regionalnych potrzeb surowcowych,</w:t>
      </w:r>
      <w:r>
        <w:rPr>
          <w:b/>
          <w:bCs/>
          <w:sz w:val="24"/>
          <w:szCs w:val="24"/>
        </w:rPr>
        <w:t xml:space="preserve"> </w:t>
      </w:r>
      <w:r>
        <w:rPr>
          <w:rFonts w:ascii="Times New Roman" w:hAnsi="Times New Roman"/>
          <w:sz w:val="24"/>
          <w:szCs w:val="24"/>
        </w:rPr>
        <w:t>wyznaczone w </w:t>
      </w:r>
      <w:r>
        <w:rPr>
          <w:rFonts w:ascii="Times New Roman" w:hAnsi="Times New Roman"/>
          <w:i/>
          <w:iCs/>
          <w:sz w:val="24"/>
          <w:szCs w:val="24"/>
        </w:rPr>
        <w:t>Planie Zagospodarowania Województwa Podkarpackiego – Perspektywa 2030</w:t>
      </w:r>
      <w:r>
        <w:rPr>
          <w:rFonts w:ascii="Times New Roman" w:hAnsi="Times New Roman"/>
          <w:sz w:val="24"/>
          <w:szCs w:val="24"/>
        </w:rPr>
        <w:t>, natomiast na mapie 8 przedstawiono budowę geologiczną Partnerstwa Kolbuszowskiego.</w:t>
      </w:r>
    </w:p>
    <w:p w14:paraId="161EAC04" w14:textId="77777777" w:rsidR="009919CF" w:rsidRDefault="009919CF" w:rsidP="009919CF">
      <w:pPr>
        <w:spacing w:after="0" w:line="276" w:lineRule="auto"/>
        <w:ind w:firstLine="708"/>
        <w:jc w:val="both"/>
      </w:pPr>
    </w:p>
    <w:p w14:paraId="31B9D54B" w14:textId="5F599219" w:rsidR="009919CF" w:rsidRDefault="009919CF" w:rsidP="009919CF">
      <w:pPr>
        <w:pStyle w:val="Legenda"/>
      </w:pPr>
      <w:bookmarkStart w:id="301" w:name="_Toc100577403"/>
      <w:bookmarkStart w:id="302" w:name="_Toc108770688"/>
      <w:bookmarkStart w:id="303" w:name="_Toc172890572"/>
      <w:r>
        <w:t xml:space="preserve">Mapa </w:t>
      </w:r>
      <w:r>
        <w:rPr>
          <w:noProof/>
        </w:rPr>
        <w:fldChar w:fldCharType="begin"/>
      </w:r>
      <w:r>
        <w:rPr>
          <w:noProof/>
        </w:rPr>
        <w:instrText xml:space="preserve"> SEQ Mapa \* ARABIC </w:instrText>
      </w:r>
      <w:r>
        <w:rPr>
          <w:noProof/>
        </w:rPr>
        <w:fldChar w:fldCharType="separate"/>
      </w:r>
      <w:r w:rsidR="00C65B59">
        <w:rPr>
          <w:noProof/>
        </w:rPr>
        <w:t>7</w:t>
      </w:r>
      <w:r>
        <w:rPr>
          <w:noProof/>
        </w:rPr>
        <w:fldChar w:fldCharType="end"/>
      </w:r>
      <w:r>
        <w:t xml:space="preserve"> </w:t>
      </w:r>
      <w:r>
        <w:rPr>
          <w:szCs w:val="20"/>
        </w:rPr>
        <w:t>Partnerstwo Kolbuszowskie – uwarunkowania: zasoby złóż kopalin strategicznych oraz ważnych w kontekście zabezpieczenia regionalnych potrzeb surowcowych – złoża surowców energetycznych przewidziane do ochrony</w:t>
      </w:r>
      <w:bookmarkEnd w:id="301"/>
      <w:bookmarkEnd w:id="302"/>
      <w:bookmarkEnd w:id="303"/>
    </w:p>
    <w:p w14:paraId="41386ECB" w14:textId="77777777" w:rsidR="009919CF" w:rsidRDefault="009919CF" w:rsidP="009919CF">
      <w:pPr>
        <w:pStyle w:val="Legenda"/>
      </w:pPr>
      <w:r>
        <w:rPr>
          <w:noProof/>
          <w:sz w:val="24"/>
          <w:szCs w:val="24"/>
          <w:lang w:eastAsia="pl-PL"/>
        </w:rPr>
        <w:drawing>
          <wp:inline distT="0" distB="0" distL="0" distR="0" wp14:anchorId="47A36C39" wp14:editId="637BB4B4">
            <wp:extent cx="5172614" cy="3943761"/>
            <wp:effectExtent l="0" t="0" r="8986" b="0"/>
            <wp:docPr id="70" name="Obraz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172614" cy="3943761"/>
                    </a:xfrm>
                    <a:prstGeom prst="rect">
                      <a:avLst/>
                    </a:prstGeom>
                    <a:noFill/>
                    <a:ln>
                      <a:noFill/>
                      <a:prstDash/>
                    </a:ln>
                  </pic:spPr>
                </pic:pic>
              </a:graphicData>
            </a:graphic>
          </wp:inline>
        </w:drawing>
      </w:r>
    </w:p>
    <w:p w14:paraId="2CFF45B4" w14:textId="77777777" w:rsidR="009919CF" w:rsidRDefault="009919CF" w:rsidP="009919CF">
      <w:pPr>
        <w:pStyle w:val="Legenda"/>
        <w:rPr>
          <w:b w:val="0"/>
          <w:bCs/>
          <w:i/>
          <w:szCs w:val="20"/>
        </w:rPr>
        <w:sectPr w:rsidR="009919CF" w:rsidSect="009919CF">
          <w:headerReference w:type="default" r:id="rId84"/>
          <w:footerReference w:type="default" r:id="rId85"/>
          <w:pgSz w:w="11906" w:h="16838"/>
          <w:pgMar w:top="1418" w:right="1418" w:bottom="1418" w:left="1418" w:header="708" w:footer="708" w:gutter="0"/>
          <w:cols w:space="708"/>
        </w:sectPr>
      </w:pPr>
      <w:bookmarkStart w:id="304" w:name="_Hlk88649710"/>
      <w:r>
        <w:rPr>
          <w:b w:val="0"/>
          <w:bCs/>
          <w:i/>
          <w:szCs w:val="20"/>
        </w:rPr>
        <w:t xml:space="preserve">Źródło: </w:t>
      </w:r>
      <w:bookmarkEnd w:id="304"/>
      <w:r>
        <w:rPr>
          <w:b w:val="0"/>
          <w:bCs/>
          <w:i/>
          <w:szCs w:val="20"/>
        </w:rPr>
        <w:t>Załącznik Nr 2 do Uchwały Nr LIX/930/18 Sejmiku Województwa Podkarpackiego z dnia 27 sierpnia 2018 r., str. 87</w:t>
      </w:r>
    </w:p>
    <w:p w14:paraId="5821C9B4" w14:textId="6DFD5677" w:rsidR="009919CF" w:rsidRDefault="009919CF" w:rsidP="009919CF">
      <w:pPr>
        <w:pStyle w:val="Legenda"/>
        <w:spacing w:line="276" w:lineRule="auto"/>
      </w:pPr>
      <w:bookmarkStart w:id="305" w:name="_Toc97817213"/>
      <w:bookmarkStart w:id="306" w:name="_Toc100148754"/>
      <w:bookmarkStart w:id="307" w:name="_Toc108770689"/>
      <w:bookmarkStart w:id="308" w:name="_Toc172890573"/>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8</w:t>
      </w:r>
      <w:r>
        <w:rPr>
          <w:noProof/>
        </w:rPr>
        <w:fldChar w:fldCharType="end"/>
      </w:r>
      <w:r>
        <w:rPr>
          <w:bCs/>
          <w:szCs w:val="20"/>
        </w:rPr>
        <w:t xml:space="preserve"> Partnerstwo Kolbuszowskie – uwarunkowania, budowa geologiczna</w:t>
      </w:r>
      <w:bookmarkEnd w:id="305"/>
      <w:bookmarkEnd w:id="306"/>
      <w:bookmarkEnd w:id="307"/>
      <w:bookmarkEnd w:id="308"/>
    </w:p>
    <w:p w14:paraId="2343EAE4" w14:textId="77777777" w:rsidR="009919CF" w:rsidRDefault="009919CF" w:rsidP="009919CF">
      <w:pPr>
        <w:pStyle w:val="Legenda"/>
        <w:suppressAutoHyphens/>
        <w:spacing w:line="276" w:lineRule="auto"/>
      </w:pPr>
      <w:r>
        <w:rPr>
          <w:b w:val="0"/>
          <w:noProof/>
          <w:sz w:val="24"/>
          <w:szCs w:val="24"/>
          <w:lang w:eastAsia="pl-PL"/>
        </w:rPr>
        <w:drawing>
          <wp:inline distT="0" distB="0" distL="0" distR="0" wp14:anchorId="1BD040C0" wp14:editId="1F50B3AF">
            <wp:extent cx="5759448" cy="4072252"/>
            <wp:effectExtent l="0" t="0" r="0" b="4448"/>
            <wp:docPr id="71" name="Obraz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59448" cy="4072252"/>
                    </a:xfrm>
                    <a:prstGeom prst="rect">
                      <a:avLst/>
                    </a:prstGeom>
                    <a:noFill/>
                    <a:ln>
                      <a:noFill/>
                      <a:prstDash/>
                    </a:ln>
                  </pic:spPr>
                </pic:pic>
              </a:graphicData>
            </a:graphic>
          </wp:inline>
        </w:drawing>
      </w:r>
    </w:p>
    <w:p w14:paraId="7F96E0E6" w14:textId="77777777" w:rsidR="009919CF" w:rsidRDefault="009919CF" w:rsidP="009919CF">
      <w:pPr>
        <w:suppressAutoHyphens w:val="0"/>
        <w:spacing w:after="0" w:line="276" w:lineRule="auto"/>
        <w:jc w:val="center"/>
        <w:textAlignment w:val="auto"/>
        <w:rPr>
          <w:rFonts w:ascii="Times New Roman" w:hAnsi="Times New Roman"/>
          <w:i/>
          <w:iCs/>
          <w:sz w:val="20"/>
          <w:szCs w:val="20"/>
        </w:rPr>
      </w:pPr>
      <w:r>
        <w:rPr>
          <w:rFonts w:ascii="Times New Roman" w:hAnsi="Times New Roman"/>
          <w:i/>
          <w:iCs/>
          <w:sz w:val="20"/>
          <w:szCs w:val="20"/>
        </w:rPr>
        <w:t>Źródło: Opracowanie własne na podstawie danych Państwowego Instytutu Geologicznego</w:t>
      </w:r>
    </w:p>
    <w:p w14:paraId="5A3EE0F9" w14:textId="77777777" w:rsidR="009919CF" w:rsidRDefault="009919CF" w:rsidP="009919CF">
      <w:pPr>
        <w:pStyle w:val="Legenda"/>
        <w:suppressAutoHyphens/>
        <w:spacing w:line="276" w:lineRule="auto"/>
        <w:ind w:firstLine="708"/>
        <w:jc w:val="both"/>
        <w:rPr>
          <w:b w:val="0"/>
          <w:sz w:val="24"/>
          <w:szCs w:val="24"/>
        </w:rPr>
      </w:pPr>
    </w:p>
    <w:p w14:paraId="39498F64" w14:textId="77777777" w:rsidR="009919CF" w:rsidRDefault="009919CF" w:rsidP="009919CF">
      <w:pPr>
        <w:pStyle w:val="Legenda"/>
        <w:suppressAutoHyphens/>
        <w:spacing w:line="276" w:lineRule="auto"/>
        <w:ind w:firstLine="708"/>
        <w:jc w:val="both"/>
        <w:rPr>
          <w:b w:val="0"/>
          <w:sz w:val="24"/>
          <w:szCs w:val="24"/>
        </w:rPr>
      </w:pPr>
      <w:r>
        <w:rPr>
          <w:b w:val="0"/>
          <w:sz w:val="24"/>
          <w:szCs w:val="24"/>
        </w:rPr>
        <w:t xml:space="preserve">Na mapie 9 zaprezentowano uwarunkowania Partnerstwa Kolbuszowskiego – w tym: sieć osadniczą, sieć komunikacyjną, pokrycie terenu, sieć wodną, a także wybrane elementy dziedzictwa kulturowego i historycznego. Krajobraz kulturowy Partnerstwa jest materialnym świadectwem jego historii. Istotnym elementem dziedzictwa kulturowego są pochodzące z XVII wieku drewniane kościoły. Na przełomie XIX i XX wieku powstało kilka wartościowych założeń dworskich i pałacowych. Do najciekawszych należy zaliczyć: Niwiska, Dzikowiec, Werynię. </w:t>
      </w:r>
    </w:p>
    <w:p w14:paraId="560ECE7C" w14:textId="77777777" w:rsidR="009919CF" w:rsidRDefault="009919CF" w:rsidP="009919CF">
      <w:pPr>
        <w:spacing w:line="276" w:lineRule="auto"/>
        <w:ind w:firstLine="708"/>
        <w:jc w:val="both"/>
      </w:pPr>
      <w:r>
        <w:rPr>
          <w:rFonts w:ascii="Times New Roman" w:hAnsi="Times New Roman"/>
          <w:sz w:val="24"/>
          <w:szCs w:val="24"/>
        </w:rPr>
        <w:t>Na mapie 10 przedstawiono najważniejsze obiekty / usługi publiczne znajdujące się w Partnerstwie Kolbuszowskim.</w:t>
      </w:r>
    </w:p>
    <w:p w14:paraId="11145F1D" w14:textId="77777777" w:rsidR="009919CF" w:rsidRDefault="009919CF" w:rsidP="009919CF">
      <w:pPr>
        <w:pStyle w:val="Legenda"/>
        <w:suppressAutoHyphens/>
        <w:spacing w:line="276" w:lineRule="auto"/>
        <w:jc w:val="both"/>
        <w:rPr>
          <w:sz w:val="24"/>
          <w:szCs w:val="24"/>
        </w:rPr>
        <w:sectPr w:rsidR="009919CF" w:rsidSect="009919CF">
          <w:headerReference w:type="default" r:id="rId87"/>
          <w:footerReference w:type="default" r:id="rId88"/>
          <w:pgSz w:w="11906" w:h="16838"/>
          <w:pgMar w:top="1418" w:right="1418" w:bottom="1418" w:left="1418" w:header="708" w:footer="708" w:gutter="0"/>
          <w:cols w:space="708"/>
        </w:sectPr>
      </w:pPr>
    </w:p>
    <w:p w14:paraId="55919CDF" w14:textId="056B8A90" w:rsidR="009919CF" w:rsidRDefault="009919CF" w:rsidP="009919CF">
      <w:pPr>
        <w:pStyle w:val="Legenda"/>
      </w:pPr>
      <w:bookmarkStart w:id="309" w:name="_Toc108770690"/>
      <w:bookmarkStart w:id="310" w:name="_Toc172890574"/>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9</w:t>
      </w:r>
      <w:r>
        <w:rPr>
          <w:noProof/>
        </w:rPr>
        <w:fldChar w:fldCharType="end"/>
      </w:r>
      <w:r>
        <w:t xml:space="preserve"> </w:t>
      </w:r>
      <w:r>
        <w:rPr>
          <w:bCs/>
          <w:iCs w:val="0"/>
        </w:rPr>
        <w:t>Partnerstwo Kolbuszowskie</w:t>
      </w:r>
      <w:r>
        <w:rPr>
          <w:bCs/>
        </w:rPr>
        <w:t xml:space="preserve"> – uwarunkowania</w:t>
      </w:r>
      <w:r>
        <w:t>: sieć osadnicza, sieć komunikacyjna, pokrycie terenu, sieć wodna, wybrane elementy dziedzictwa kulturowego i historycznego</w:t>
      </w:r>
      <w:bookmarkEnd w:id="295"/>
      <w:bookmarkEnd w:id="309"/>
      <w:bookmarkEnd w:id="310"/>
    </w:p>
    <w:p w14:paraId="4E3BFFD6" w14:textId="77777777" w:rsidR="009919CF" w:rsidRDefault="009919CF" w:rsidP="009919CF">
      <w:pPr>
        <w:spacing w:after="0" w:line="276" w:lineRule="auto"/>
        <w:jc w:val="center"/>
      </w:pPr>
      <w:r>
        <w:rPr>
          <w:noProof/>
          <w:lang w:eastAsia="pl-PL"/>
        </w:rPr>
        <w:drawing>
          <wp:inline distT="0" distB="0" distL="0" distR="0" wp14:anchorId="760A014F" wp14:editId="78E13180">
            <wp:extent cx="12573635" cy="8534400"/>
            <wp:effectExtent l="0" t="0" r="0" b="0"/>
            <wp:docPr id="592168122"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68122" name="Obraz 592168122"/>
                    <pic:cNvPicPr/>
                  </pic:nvPicPr>
                  <pic:blipFill rotWithShape="1">
                    <a:blip r:embed="rId89" cstate="print">
                      <a:extLst>
                        <a:ext uri="{28A0092B-C50C-407E-A947-70E740481C1C}">
                          <a14:useLocalDpi xmlns:a14="http://schemas.microsoft.com/office/drawing/2010/main" val="0"/>
                        </a:ext>
                      </a:extLst>
                    </a:blip>
                    <a:srcRect t="1606" b="2407"/>
                    <a:stretch/>
                  </pic:blipFill>
                  <pic:spPr bwMode="auto">
                    <a:xfrm>
                      <a:off x="0" y="0"/>
                      <a:ext cx="12573635" cy="8534400"/>
                    </a:xfrm>
                    <a:prstGeom prst="rect">
                      <a:avLst/>
                    </a:prstGeom>
                    <a:ln>
                      <a:noFill/>
                    </a:ln>
                    <a:extLst>
                      <a:ext uri="{53640926-AAD7-44D8-BBD7-CCE9431645EC}">
                        <a14:shadowObscured xmlns:a14="http://schemas.microsoft.com/office/drawing/2010/main"/>
                      </a:ext>
                    </a:extLst>
                  </pic:spPr>
                </pic:pic>
              </a:graphicData>
            </a:graphic>
          </wp:inline>
        </w:drawing>
      </w:r>
    </w:p>
    <w:p w14:paraId="6ED29300" w14:textId="77777777" w:rsidR="009919CF" w:rsidRDefault="009919CF" w:rsidP="009919CF">
      <w:pPr>
        <w:spacing w:after="0"/>
        <w:jc w:val="center"/>
        <w:textAlignment w:val="auto"/>
        <w:rPr>
          <w:rFonts w:ascii="Times New Roman" w:hAnsi="Times New Roman"/>
          <w:i/>
          <w:iCs/>
          <w:sz w:val="20"/>
          <w:szCs w:val="20"/>
        </w:rPr>
        <w:sectPr w:rsidR="009919CF" w:rsidSect="009919CF">
          <w:headerReference w:type="default" r:id="rId90"/>
          <w:footerReference w:type="default" r:id="rId91"/>
          <w:pgSz w:w="23811" w:h="16838" w:orient="landscape" w:code="8"/>
          <w:pgMar w:top="1418" w:right="1418" w:bottom="1418" w:left="1418" w:header="708" w:footer="708" w:gutter="0"/>
          <w:cols w:space="708"/>
          <w:docGrid w:linePitch="299"/>
        </w:sectPr>
      </w:pPr>
      <w:r>
        <w:rPr>
          <w:rFonts w:ascii="Times New Roman" w:hAnsi="Times New Roman"/>
          <w:i/>
          <w:iCs/>
          <w:sz w:val="20"/>
          <w:szCs w:val="20"/>
        </w:rPr>
        <w:t>Źródło: Opracowanie własne na podstawie ogólnodostępnych danych i portalów mapowych, geoportal.gov.pl/dane/</w:t>
      </w:r>
      <w:proofErr w:type="spellStart"/>
      <w:r>
        <w:rPr>
          <w:rFonts w:ascii="Times New Roman" w:hAnsi="Times New Roman"/>
          <w:i/>
          <w:iCs/>
          <w:sz w:val="20"/>
          <w:szCs w:val="20"/>
        </w:rPr>
        <w:t>baza-danych-obiektow-topograficznych-bdot</w:t>
      </w:r>
      <w:proofErr w:type="spellEnd"/>
    </w:p>
    <w:p w14:paraId="1F5E542C" w14:textId="4ACAFA2E" w:rsidR="009919CF" w:rsidRDefault="009919CF" w:rsidP="009919CF">
      <w:pPr>
        <w:pStyle w:val="Legenda"/>
      </w:pPr>
      <w:bookmarkStart w:id="311" w:name="_Toc100577401"/>
      <w:bookmarkStart w:id="312" w:name="_Toc108770691"/>
      <w:bookmarkStart w:id="313" w:name="_Toc172890575"/>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10</w:t>
      </w:r>
      <w:r>
        <w:rPr>
          <w:noProof/>
        </w:rPr>
        <w:fldChar w:fldCharType="end"/>
      </w:r>
      <w:r>
        <w:t xml:space="preserve"> </w:t>
      </w:r>
      <w:r>
        <w:rPr>
          <w:iCs w:val="0"/>
        </w:rPr>
        <w:t>Partnerstwo Kolbuszowskie</w:t>
      </w:r>
      <w:r>
        <w:t xml:space="preserve"> – uwarunkowania: demografia i wybrane usługi społeczne</w:t>
      </w:r>
      <w:bookmarkEnd w:id="311"/>
      <w:bookmarkEnd w:id="312"/>
      <w:bookmarkEnd w:id="313"/>
    </w:p>
    <w:p w14:paraId="00CFE87E" w14:textId="77777777" w:rsidR="009919CF" w:rsidRDefault="009919CF" w:rsidP="009919CF">
      <w:pPr>
        <w:spacing w:after="0"/>
        <w:jc w:val="center"/>
      </w:pPr>
      <w:r>
        <w:rPr>
          <w:noProof/>
          <w:lang w:eastAsia="pl-PL"/>
        </w:rPr>
        <w:drawing>
          <wp:inline distT="0" distB="0" distL="0" distR="0" wp14:anchorId="7234FACD" wp14:editId="75867BB0">
            <wp:extent cx="12182507" cy="8444266"/>
            <wp:effectExtent l="0" t="0" r="0" b="0"/>
            <wp:docPr id="285366929"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66929" name="Obraz 285366929"/>
                    <pic:cNvPicPr/>
                  </pic:nvPicPr>
                  <pic:blipFill rotWithShape="1">
                    <a:blip r:embed="rId92" cstate="print">
                      <a:extLst>
                        <a:ext uri="{28A0092B-C50C-407E-A947-70E740481C1C}">
                          <a14:useLocalDpi xmlns:a14="http://schemas.microsoft.com/office/drawing/2010/main" val="0"/>
                        </a:ext>
                      </a:extLst>
                    </a:blip>
                    <a:srcRect t="642" b="1336"/>
                    <a:stretch/>
                  </pic:blipFill>
                  <pic:spPr bwMode="auto">
                    <a:xfrm>
                      <a:off x="0" y="0"/>
                      <a:ext cx="12184302" cy="8445510"/>
                    </a:xfrm>
                    <a:prstGeom prst="rect">
                      <a:avLst/>
                    </a:prstGeom>
                    <a:ln>
                      <a:noFill/>
                    </a:ln>
                    <a:extLst>
                      <a:ext uri="{53640926-AAD7-44D8-BBD7-CCE9431645EC}">
                        <a14:shadowObscured xmlns:a14="http://schemas.microsoft.com/office/drawing/2010/main"/>
                      </a:ext>
                    </a:extLst>
                  </pic:spPr>
                </pic:pic>
              </a:graphicData>
            </a:graphic>
          </wp:inline>
        </w:drawing>
      </w:r>
    </w:p>
    <w:p w14:paraId="4316C858" w14:textId="77777777" w:rsidR="009919CF" w:rsidRDefault="009919CF" w:rsidP="009919CF">
      <w:pPr>
        <w:spacing w:after="0"/>
        <w:jc w:val="center"/>
        <w:textAlignment w:val="auto"/>
        <w:rPr>
          <w:rFonts w:ascii="Times New Roman" w:hAnsi="Times New Roman"/>
          <w:i/>
          <w:iCs/>
          <w:sz w:val="20"/>
          <w:szCs w:val="20"/>
        </w:rPr>
        <w:sectPr w:rsidR="009919CF" w:rsidSect="009919CF">
          <w:headerReference w:type="default" r:id="rId93"/>
          <w:footerReference w:type="default" r:id="rId94"/>
          <w:pgSz w:w="23811" w:h="16838" w:orient="landscape" w:code="8"/>
          <w:pgMar w:top="1418" w:right="1418" w:bottom="1418" w:left="1418" w:header="709" w:footer="709" w:gutter="0"/>
          <w:cols w:space="708"/>
          <w:docGrid w:linePitch="299"/>
        </w:sectPr>
      </w:pPr>
      <w:r>
        <w:rPr>
          <w:rFonts w:ascii="Times New Roman" w:hAnsi="Times New Roman"/>
          <w:i/>
          <w:iCs/>
          <w:sz w:val="20"/>
          <w:szCs w:val="20"/>
        </w:rPr>
        <w:t>Źródło: Opracowanie własne</w:t>
      </w:r>
    </w:p>
    <w:p w14:paraId="5C10B601"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lastRenderedPageBreak/>
        <w:t xml:space="preserve">Strukturę funkcjonalno-przestrzenną (mapa 11) Partnerstwa Kolbuszowskiego tworzą obszary zabudowane i zurbanizowane, leśne, rolne oraz niewielkie obszary wód otwartych (0,3% powierzchni powiatu) wraz z elementami infrastruktury technicznej. </w:t>
      </w:r>
    </w:p>
    <w:p w14:paraId="08232819"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Zgodnie z hierarchią ośrodków miejskich województwa podkarpackiego, w PZPWP Kolbuszowa zaliczana jest do miast o dobrych podstawach rozwoju, opartych na funkcjach administracyjno-usługowych oraz przemysłowych, zapewniających dostęp do usług i dóbr publicznych o standardzie powiatowym. Wymaga jednak wsparcia w zakresie rozwoju funkcji ponadlokalnych oraz wdrożenia programu rewitalizacji. Pozostałe ośrodki gminne są miejscowościami zapewniającymi dostęp do usług i dóbr publicznych jedynie w podstawowym zakresie. Obszary aktywności pozarolniczej o funkcji produkcyjno-usługowej występują głównie w Kolbuszowej. </w:t>
      </w:r>
    </w:p>
    <w:p w14:paraId="47C5F17E"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Kolbuszowska Podstrefa Specjalnej Strefy Ekonomicznej EURO – Park Mielec obejmuje trzy działki o łącznej powierzchni 7,99 ha. Grunty zlokalizowane są w północno-wschodniej części Kolbuszowej, po wschodniej stronie trakcji PKP, w sąsiedztwie istniejącej zabudowy przemysłowo-usługowej i przeznaczone dla mikro, małych lub średnich przedsiębiorców.</w:t>
      </w:r>
    </w:p>
    <w:p w14:paraId="0FCE4146" w14:textId="372D83D7" w:rsidR="009919CF" w:rsidRDefault="009919CF" w:rsidP="009919CF">
      <w:pPr>
        <w:pStyle w:val="Legenda"/>
      </w:pPr>
      <w:bookmarkStart w:id="314" w:name="_Toc100148757"/>
      <w:bookmarkStart w:id="315" w:name="_Toc108770692"/>
      <w:bookmarkStart w:id="316" w:name="_Toc172890576"/>
      <w:bookmarkStart w:id="317" w:name="_Toc100577406"/>
      <w:r>
        <w:t xml:space="preserve">Mapa </w:t>
      </w:r>
      <w:r>
        <w:rPr>
          <w:noProof/>
        </w:rPr>
        <w:fldChar w:fldCharType="begin"/>
      </w:r>
      <w:r>
        <w:rPr>
          <w:noProof/>
        </w:rPr>
        <w:instrText xml:space="preserve"> SEQ Mapa \* ARABIC </w:instrText>
      </w:r>
      <w:r>
        <w:rPr>
          <w:noProof/>
        </w:rPr>
        <w:fldChar w:fldCharType="separate"/>
      </w:r>
      <w:r w:rsidR="00C65B59">
        <w:rPr>
          <w:noProof/>
        </w:rPr>
        <w:t>11</w:t>
      </w:r>
      <w:r>
        <w:rPr>
          <w:noProof/>
        </w:rPr>
        <w:fldChar w:fldCharType="end"/>
      </w:r>
      <w:r>
        <w:rPr>
          <w:b w:val="0"/>
          <w:iCs w:val="0"/>
        </w:rPr>
        <w:t xml:space="preserve"> </w:t>
      </w:r>
      <w:r>
        <w:t xml:space="preserve">Fragment mapy </w:t>
      </w:r>
      <w:r>
        <w:rPr>
          <w:i/>
          <w:szCs w:val="20"/>
        </w:rPr>
        <w:t>Planu Zagospodarowania Przestrzennego Województwa Podkarpackiego</w:t>
      </w:r>
      <w:r>
        <w:t xml:space="preserve"> – </w:t>
      </w:r>
      <w:r>
        <w:rPr>
          <w:i/>
          <w:iCs w:val="0"/>
        </w:rPr>
        <w:t>Perspektywa 2030</w:t>
      </w:r>
      <w:r>
        <w:t xml:space="preserve"> – struktura funkcjonalno-przestrzenna</w:t>
      </w:r>
      <w:bookmarkEnd w:id="314"/>
      <w:bookmarkEnd w:id="315"/>
      <w:bookmarkEnd w:id="316"/>
    </w:p>
    <w:p w14:paraId="76AACD61" w14:textId="77777777" w:rsidR="009919CF" w:rsidRDefault="009919CF" w:rsidP="009919CF">
      <w:pPr>
        <w:spacing w:after="0"/>
        <w:jc w:val="center"/>
        <w:textAlignment w:val="auto"/>
      </w:pPr>
      <w:r>
        <w:rPr>
          <w:noProof/>
          <w:lang w:eastAsia="pl-PL"/>
        </w:rPr>
        <w:drawing>
          <wp:inline distT="0" distB="0" distL="0" distR="0" wp14:anchorId="4343FA76" wp14:editId="21EC4D85">
            <wp:extent cx="5315324" cy="4038886"/>
            <wp:effectExtent l="0" t="0" r="0" b="0"/>
            <wp:docPr id="74" name="Obraz 20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rcRect l="3184" r="12338"/>
                    <a:stretch>
                      <a:fillRect/>
                    </a:stretch>
                  </pic:blipFill>
                  <pic:spPr>
                    <a:xfrm>
                      <a:off x="0" y="0"/>
                      <a:ext cx="5315324" cy="4038886"/>
                    </a:xfrm>
                    <a:prstGeom prst="rect">
                      <a:avLst/>
                    </a:prstGeom>
                    <a:noFill/>
                    <a:ln>
                      <a:noFill/>
                      <a:prstDash/>
                    </a:ln>
                  </pic:spPr>
                </pic:pic>
              </a:graphicData>
            </a:graphic>
          </wp:inline>
        </w:drawing>
      </w:r>
    </w:p>
    <w:p w14:paraId="1195EFDD" w14:textId="77777777" w:rsidR="009919CF" w:rsidRDefault="009919CF" w:rsidP="009919CF">
      <w:pPr>
        <w:suppressAutoHyphens w:val="0"/>
        <w:jc w:val="center"/>
        <w:textAlignment w:val="auto"/>
        <w:rPr>
          <w:rFonts w:ascii="Times New Roman" w:hAnsi="Times New Roman"/>
          <w:i/>
          <w:iCs/>
          <w:sz w:val="20"/>
          <w:szCs w:val="20"/>
        </w:rPr>
        <w:sectPr w:rsidR="009919CF" w:rsidSect="009919CF">
          <w:headerReference w:type="default" r:id="rId96"/>
          <w:footerReference w:type="default" r:id="rId97"/>
          <w:pgSz w:w="11906" w:h="16838"/>
          <w:pgMar w:top="1418" w:right="1418" w:bottom="1418" w:left="1418" w:header="708" w:footer="708" w:gutter="0"/>
          <w:cols w:space="708"/>
        </w:sectPr>
      </w:pPr>
      <w:r>
        <w:rPr>
          <w:rFonts w:ascii="Times New Roman" w:hAnsi="Times New Roman"/>
          <w:i/>
          <w:iCs/>
          <w:sz w:val="20"/>
          <w:szCs w:val="20"/>
        </w:rPr>
        <w:t>Źródło: Załącznik Nr 2 do Uchwały Nr LIX/930/18 Sejmiku Województwa Podkarpackiego z dnia 27 sierpnia 2018 r.</w:t>
      </w:r>
    </w:p>
    <w:p w14:paraId="401F9ADF" w14:textId="4DAA26DA" w:rsidR="009919CF" w:rsidRDefault="009919CF" w:rsidP="009919CF">
      <w:pPr>
        <w:pStyle w:val="Legenda"/>
        <w:spacing w:line="276" w:lineRule="auto"/>
      </w:pPr>
      <w:bookmarkStart w:id="318" w:name="_Toc108770698"/>
      <w:bookmarkStart w:id="319" w:name="_Toc174945067"/>
      <w:r>
        <w:lastRenderedPageBreak/>
        <w:t xml:space="preserve">Rysunek </w:t>
      </w:r>
      <w:r>
        <w:rPr>
          <w:noProof/>
        </w:rPr>
        <w:fldChar w:fldCharType="begin"/>
      </w:r>
      <w:r>
        <w:rPr>
          <w:noProof/>
        </w:rPr>
        <w:instrText xml:space="preserve"> SEQ Rysunek \* ARABIC </w:instrText>
      </w:r>
      <w:r>
        <w:rPr>
          <w:noProof/>
        </w:rPr>
        <w:fldChar w:fldCharType="separate"/>
      </w:r>
      <w:r w:rsidR="00C65B59">
        <w:rPr>
          <w:noProof/>
        </w:rPr>
        <w:t>1</w:t>
      </w:r>
      <w:r>
        <w:rPr>
          <w:noProof/>
        </w:rPr>
        <w:fldChar w:fldCharType="end"/>
      </w:r>
      <w:r>
        <w:t xml:space="preserve"> </w:t>
      </w:r>
      <w:r>
        <w:rPr>
          <w:szCs w:val="20"/>
        </w:rPr>
        <w:t xml:space="preserve">Legenda do treści mapy </w:t>
      </w:r>
      <w:r>
        <w:rPr>
          <w:i/>
          <w:szCs w:val="20"/>
        </w:rPr>
        <w:t>Planu Zagospodarowania Przestrzennego Województwa Podkarpackiego – Perspektywa 2030</w:t>
      </w:r>
      <w:r>
        <w:rPr>
          <w:szCs w:val="20"/>
        </w:rPr>
        <w:t xml:space="preserve"> – struktura funkcjonalno-przestrzenna</w:t>
      </w:r>
      <w:bookmarkEnd w:id="318"/>
      <w:bookmarkEnd w:id="319"/>
      <w:r>
        <w:rPr>
          <w:szCs w:val="20"/>
        </w:rPr>
        <w:t xml:space="preserve"> </w:t>
      </w:r>
    </w:p>
    <w:p w14:paraId="17852F96" w14:textId="77777777" w:rsidR="009919CF" w:rsidRDefault="009919CF" w:rsidP="009919CF">
      <w:pPr>
        <w:suppressAutoHyphens w:val="0"/>
        <w:spacing w:line="276" w:lineRule="auto"/>
        <w:jc w:val="both"/>
        <w:textAlignment w:val="auto"/>
      </w:pPr>
      <w:r>
        <w:rPr>
          <w:rFonts w:ascii="Times New Roman" w:hAnsi="Times New Roman"/>
          <w:noProof/>
          <w:color w:val="000000"/>
          <w:sz w:val="24"/>
          <w:lang w:eastAsia="pl-PL"/>
        </w:rPr>
        <w:drawing>
          <wp:anchor distT="0" distB="0" distL="114300" distR="114300" simplePos="0" relativeHeight="251660288" behindDoc="0" locked="0" layoutInCell="1" allowOverlap="1" wp14:anchorId="0166BA31" wp14:editId="5D01993B">
            <wp:simplePos x="0" y="0"/>
            <wp:positionH relativeFrom="margin">
              <wp:posOffset>4577084</wp:posOffset>
            </wp:positionH>
            <wp:positionV relativeFrom="paragraph">
              <wp:posOffset>117472</wp:posOffset>
            </wp:positionV>
            <wp:extent cx="4128131" cy="2950211"/>
            <wp:effectExtent l="0" t="0" r="5719" b="2539"/>
            <wp:wrapTight wrapText="bothSides">
              <wp:wrapPolygon edited="0">
                <wp:start x="0" y="0"/>
                <wp:lineTo x="0" y="21479"/>
                <wp:lineTo x="21534" y="21479"/>
                <wp:lineTo x="21534" y="0"/>
                <wp:lineTo x="0" y="0"/>
              </wp:wrapPolygon>
            </wp:wrapTight>
            <wp:docPr id="75" name="Obraz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l="2061" t="620" r="2030" b="8831"/>
                    <a:stretch>
                      <a:fillRect/>
                    </a:stretch>
                  </pic:blipFill>
                  <pic:spPr>
                    <a:xfrm>
                      <a:off x="0" y="0"/>
                      <a:ext cx="4128131" cy="2950211"/>
                    </a:xfrm>
                    <a:prstGeom prst="rect">
                      <a:avLst/>
                    </a:prstGeom>
                    <a:noFill/>
                    <a:ln>
                      <a:noFill/>
                      <a:prstDash/>
                    </a:ln>
                  </pic:spPr>
                </pic:pic>
              </a:graphicData>
            </a:graphic>
          </wp:anchor>
        </w:drawing>
      </w:r>
      <w:r>
        <w:rPr>
          <w:rFonts w:ascii="Times New Roman" w:hAnsi="Times New Roman"/>
          <w:noProof/>
          <w:color w:val="000000"/>
          <w:sz w:val="24"/>
          <w:lang w:eastAsia="pl-PL"/>
        </w:rPr>
        <w:drawing>
          <wp:anchor distT="0" distB="0" distL="114300" distR="114300" simplePos="0" relativeHeight="251659264" behindDoc="0" locked="0" layoutInCell="1" allowOverlap="1" wp14:anchorId="21604574" wp14:editId="055529FE">
            <wp:simplePos x="0" y="0"/>
            <wp:positionH relativeFrom="margin">
              <wp:posOffset>120847</wp:posOffset>
            </wp:positionH>
            <wp:positionV relativeFrom="paragraph">
              <wp:posOffset>129177</wp:posOffset>
            </wp:positionV>
            <wp:extent cx="4402003" cy="4833719"/>
            <wp:effectExtent l="0" t="0" r="0" b="4981"/>
            <wp:wrapNone/>
            <wp:docPr id="76" name="Obraz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rcRect l="1493" t="2107" r="2231"/>
                    <a:stretch>
                      <a:fillRect/>
                    </a:stretch>
                  </pic:blipFill>
                  <pic:spPr>
                    <a:xfrm>
                      <a:off x="0" y="0"/>
                      <a:ext cx="4402003" cy="4833719"/>
                    </a:xfrm>
                    <a:prstGeom prst="rect">
                      <a:avLst/>
                    </a:prstGeom>
                    <a:noFill/>
                    <a:ln>
                      <a:noFill/>
                      <a:prstDash/>
                    </a:ln>
                  </pic:spPr>
                </pic:pic>
              </a:graphicData>
            </a:graphic>
          </wp:anchor>
        </w:drawing>
      </w:r>
    </w:p>
    <w:p w14:paraId="6B7F4769"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0CE370A6"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0C653A31"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227631E2"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2B647AE7"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48CBB48D"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49DA6DBF"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5BB12123"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35511302" w14:textId="77777777" w:rsidR="009919CF" w:rsidRDefault="009919CF" w:rsidP="009919CF">
      <w:pPr>
        <w:suppressAutoHyphens w:val="0"/>
        <w:spacing w:line="276" w:lineRule="auto"/>
        <w:ind w:firstLine="851"/>
        <w:jc w:val="both"/>
        <w:textAlignment w:val="auto"/>
      </w:pPr>
      <w:r>
        <w:rPr>
          <w:rFonts w:ascii="Times New Roman" w:hAnsi="Times New Roman"/>
          <w:noProof/>
          <w:color w:val="000000"/>
          <w:sz w:val="24"/>
          <w:lang w:eastAsia="pl-PL"/>
        </w:rPr>
        <w:drawing>
          <wp:anchor distT="0" distB="0" distL="114300" distR="114300" simplePos="0" relativeHeight="251661312" behindDoc="0" locked="0" layoutInCell="1" allowOverlap="1" wp14:anchorId="2F38A741" wp14:editId="2B752203">
            <wp:simplePos x="0" y="0"/>
            <wp:positionH relativeFrom="column">
              <wp:posOffset>4620262</wp:posOffset>
            </wp:positionH>
            <wp:positionV relativeFrom="paragraph">
              <wp:posOffset>4443</wp:posOffset>
            </wp:positionV>
            <wp:extent cx="4450083" cy="1761491"/>
            <wp:effectExtent l="0" t="0" r="7617" b="0"/>
            <wp:wrapTight wrapText="bothSides">
              <wp:wrapPolygon edited="0">
                <wp:start x="0" y="0"/>
                <wp:lineTo x="0" y="21257"/>
                <wp:lineTo x="21545" y="21257"/>
                <wp:lineTo x="21545" y="0"/>
                <wp:lineTo x="0" y="0"/>
              </wp:wrapPolygon>
            </wp:wrapTight>
            <wp:docPr id="77" name="Obraz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rcRect l="1630" t="2167" r="1220" b="10902"/>
                    <a:stretch>
                      <a:fillRect/>
                    </a:stretch>
                  </pic:blipFill>
                  <pic:spPr>
                    <a:xfrm>
                      <a:off x="0" y="0"/>
                      <a:ext cx="4450083" cy="1761491"/>
                    </a:xfrm>
                    <a:prstGeom prst="rect">
                      <a:avLst/>
                    </a:prstGeom>
                    <a:noFill/>
                    <a:ln>
                      <a:noFill/>
                      <a:prstDash/>
                    </a:ln>
                  </pic:spPr>
                </pic:pic>
              </a:graphicData>
            </a:graphic>
          </wp:anchor>
        </w:drawing>
      </w:r>
    </w:p>
    <w:p w14:paraId="0252FEA9"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45003F15"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3580F07C" w14:textId="77777777" w:rsidR="009919CF" w:rsidRDefault="009919CF" w:rsidP="009919CF">
      <w:pPr>
        <w:suppressAutoHyphens w:val="0"/>
        <w:spacing w:line="276" w:lineRule="auto"/>
        <w:ind w:firstLine="851"/>
        <w:jc w:val="both"/>
        <w:textAlignment w:val="auto"/>
        <w:rPr>
          <w:rFonts w:ascii="Times New Roman" w:hAnsi="Times New Roman"/>
          <w:sz w:val="24"/>
        </w:rPr>
      </w:pPr>
    </w:p>
    <w:p w14:paraId="2E968616" w14:textId="77777777" w:rsidR="009919CF" w:rsidRDefault="009919CF" w:rsidP="009919CF">
      <w:pPr>
        <w:suppressAutoHyphens w:val="0"/>
        <w:spacing w:line="276" w:lineRule="auto"/>
        <w:ind w:firstLine="851"/>
        <w:jc w:val="both"/>
        <w:textAlignment w:val="auto"/>
        <w:rPr>
          <w:rFonts w:ascii="Times New Roman" w:hAnsi="Times New Roman"/>
          <w:color w:val="000000"/>
          <w:sz w:val="24"/>
        </w:rPr>
      </w:pPr>
    </w:p>
    <w:p w14:paraId="5FA2C6F1" w14:textId="77777777" w:rsidR="009919CF" w:rsidRDefault="009919CF" w:rsidP="009919CF">
      <w:pPr>
        <w:spacing w:after="0" w:line="276" w:lineRule="auto"/>
        <w:jc w:val="center"/>
        <w:textAlignment w:val="auto"/>
        <w:sectPr w:rsidR="009919CF" w:rsidSect="009919CF">
          <w:headerReference w:type="default" r:id="rId101"/>
          <w:footerReference w:type="default" r:id="rId102"/>
          <w:pgSz w:w="16838" w:h="11906" w:orient="landscape"/>
          <w:pgMar w:top="1418" w:right="1418" w:bottom="1418" w:left="1418" w:header="708" w:footer="708" w:gutter="0"/>
          <w:cols w:space="708"/>
        </w:sectPr>
      </w:pPr>
      <w:r>
        <w:rPr>
          <w:rFonts w:ascii="Times New Roman" w:hAnsi="Times New Roman"/>
          <w:i/>
          <w:iCs/>
          <w:sz w:val="20"/>
          <w:szCs w:val="18"/>
        </w:rPr>
        <w:t>Źródło:</w:t>
      </w:r>
      <w:r>
        <w:rPr>
          <w:rFonts w:ascii="Times New Roman" w:hAnsi="Times New Roman"/>
          <w:i/>
          <w:iCs/>
          <w:sz w:val="20"/>
          <w:szCs w:val="20"/>
        </w:rPr>
        <w:t xml:space="preserve"> Załącznik Nr 2 do Uchwały Nr LIX/930/18 Sejmiku Województwa Podkarpackiego z dnia 27 sierpnia 2018 r.</w:t>
      </w:r>
    </w:p>
    <w:p w14:paraId="02B6FA4D" w14:textId="77777777" w:rsidR="009919CF" w:rsidRDefault="009919CF" w:rsidP="009919CF">
      <w:pPr>
        <w:spacing w:after="0" w:line="276" w:lineRule="auto"/>
        <w:ind w:firstLine="708"/>
        <w:jc w:val="both"/>
        <w:textAlignment w:val="auto"/>
        <w:rPr>
          <w:rFonts w:ascii="Times New Roman" w:hAnsi="Times New Roman"/>
          <w:bCs/>
          <w:iCs/>
          <w:sz w:val="24"/>
          <w:szCs w:val="24"/>
        </w:rPr>
      </w:pPr>
      <w:r>
        <w:rPr>
          <w:rFonts w:ascii="Times New Roman" w:hAnsi="Times New Roman"/>
          <w:bCs/>
          <w:iCs/>
          <w:sz w:val="24"/>
          <w:szCs w:val="24"/>
        </w:rPr>
        <w:lastRenderedPageBreak/>
        <w:t>Przez Partnerstwo Kolbuszowskie przebiega trasa o charakterze tranzytowym: droga krajowa DK9: Rzeszów–Radom, biegnąca przez Kolbuszową.</w:t>
      </w:r>
    </w:p>
    <w:p w14:paraId="40ACFAEB" w14:textId="77777777" w:rsidR="009919CF" w:rsidRDefault="009919CF" w:rsidP="009919CF">
      <w:pPr>
        <w:spacing w:after="0" w:line="276" w:lineRule="auto"/>
        <w:jc w:val="both"/>
        <w:textAlignment w:val="auto"/>
        <w:rPr>
          <w:rFonts w:ascii="Times New Roman" w:hAnsi="Times New Roman"/>
          <w:bCs/>
          <w:iCs/>
          <w:sz w:val="24"/>
          <w:szCs w:val="24"/>
        </w:rPr>
      </w:pPr>
      <w:r>
        <w:rPr>
          <w:rFonts w:ascii="Times New Roman" w:hAnsi="Times New Roman"/>
          <w:bCs/>
          <w:iCs/>
          <w:sz w:val="24"/>
          <w:szCs w:val="24"/>
        </w:rPr>
        <w:t>Podstawowy układ drogowy uzupełniają drogi wojewódzkie:</w:t>
      </w:r>
    </w:p>
    <w:p w14:paraId="4722E3E3" w14:textId="77777777" w:rsidR="009919CF" w:rsidRDefault="009919CF" w:rsidP="009919CF">
      <w:pPr>
        <w:numPr>
          <w:ilvl w:val="0"/>
          <w:numId w:val="14"/>
        </w:numPr>
        <w:spacing w:after="0" w:line="276" w:lineRule="auto"/>
        <w:ind w:left="851" w:hanging="425"/>
        <w:jc w:val="both"/>
        <w:textAlignment w:val="auto"/>
        <w:rPr>
          <w:rFonts w:ascii="Times New Roman" w:hAnsi="Times New Roman"/>
          <w:bCs/>
          <w:iCs/>
          <w:sz w:val="24"/>
          <w:szCs w:val="24"/>
        </w:rPr>
      </w:pPr>
      <w:r>
        <w:rPr>
          <w:rFonts w:ascii="Times New Roman" w:hAnsi="Times New Roman"/>
          <w:bCs/>
          <w:iCs/>
          <w:sz w:val="24"/>
          <w:szCs w:val="24"/>
        </w:rPr>
        <w:t xml:space="preserve">DW872: Baranów Sandomierski – Majdan Królewski – Krzątka – Nisko, </w:t>
      </w:r>
    </w:p>
    <w:p w14:paraId="208D5621" w14:textId="77777777" w:rsidR="009919CF" w:rsidRDefault="009919CF" w:rsidP="009919CF">
      <w:pPr>
        <w:numPr>
          <w:ilvl w:val="0"/>
          <w:numId w:val="14"/>
        </w:numPr>
        <w:spacing w:after="0" w:line="276" w:lineRule="auto"/>
        <w:ind w:left="851" w:hanging="425"/>
        <w:jc w:val="both"/>
        <w:textAlignment w:val="auto"/>
        <w:rPr>
          <w:rFonts w:ascii="Times New Roman" w:hAnsi="Times New Roman"/>
          <w:bCs/>
          <w:iCs/>
          <w:sz w:val="24"/>
          <w:szCs w:val="24"/>
        </w:rPr>
      </w:pPr>
      <w:r>
        <w:rPr>
          <w:rFonts w:ascii="Times New Roman" w:hAnsi="Times New Roman"/>
          <w:bCs/>
          <w:iCs/>
          <w:sz w:val="24"/>
          <w:szCs w:val="24"/>
        </w:rPr>
        <w:t xml:space="preserve">DW875: Mielec – Kolbuszowa Dolna – Leżajsk, </w:t>
      </w:r>
    </w:p>
    <w:p w14:paraId="692E0195" w14:textId="77777777" w:rsidR="009919CF" w:rsidRDefault="009919CF" w:rsidP="009919CF">
      <w:pPr>
        <w:numPr>
          <w:ilvl w:val="0"/>
          <w:numId w:val="14"/>
        </w:numPr>
        <w:spacing w:after="0" w:line="276" w:lineRule="auto"/>
        <w:ind w:left="851" w:hanging="425"/>
        <w:jc w:val="both"/>
        <w:textAlignment w:val="auto"/>
        <w:rPr>
          <w:rFonts w:ascii="Times New Roman" w:hAnsi="Times New Roman"/>
          <w:bCs/>
          <w:iCs/>
          <w:sz w:val="24"/>
          <w:szCs w:val="24"/>
        </w:rPr>
      </w:pPr>
      <w:r>
        <w:rPr>
          <w:rFonts w:ascii="Times New Roman" w:hAnsi="Times New Roman"/>
          <w:bCs/>
          <w:iCs/>
          <w:sz w:val="24"/>
          <w:szCs w:val="24"/>
        </w:rPr>
        <w:t xml:space="preserve">DW987: Kolbuszowa – Sędziszów Małopolski. </w:t>
      </w:r>
    </w:p>
    <w:p w14:paraId="24FFA9EA" w14:textId="77777777" w:rsidR="009919CF" w:rsidRDefault="009919CF" w:rsidP="009919CF">
      <w:pPr>
        <w:spacing w:after="0" w:line="276" w:lineRule="auto"/>
        <w:jc w:val="both"/>
        <w:textAlignment w:val="auto"/>
        <w:rPr>
          <w:rFonts w:ascii="Times New Roman" w:hAnsi="Times New Roman"/>
          <w:bCs/>
          <w:iCs/>
          <w:sz w:val="24"/>
          <w:szCs w:val="24"/>
        </w:rPr>
      </w:pPr>
      <w:r>
        <w:rPr>
          <w:rFonts w:ascii="Times New Roman" w:hAnsi="Times New Roman"/>
          <w:bCs/>
          <w:iCs/>
          <w:sz w:val="24"/>
          <w:szCs w:val="24"/>
        </w:rPr>
        <w:t>Układ infrastruktury kolejowej na obszarze powiatu tworzą linie kolejowe:</w:t>
      </w:r>
    </w:p>
    <w:p w14:paraId="7F26485A" w14:textId="77777777" w:rsidR="009919CF" w:rsidRDefault="009919CF" w:rsidP="009919CF">
      <w:pPr>
        <w:numPr>
          <w:ilvl w:val="0"/>
          <w:numId w:val="14"/>
        </w:numPr>
        <w:spacing w:after="0" w:line="276" w:lineRule="auto"/>
        <w:ind w:left="851" w:hanging="425"/>
        <w:jc w:val="both"/>
        <w:textAlignment w:val="auto"/>
        <w:rPr>
          <w:rFonts w:ascii="Times New Roman" w:hAnsi="Times New Roman"/>
          <w:bCs/>
          <w:iCs/>
          <w:sz w:val="24"/>
          <w:szCs w:val="24"/>
        </w:rPr>
      </w:pPr>
      <w:r>
        <w:rPr>
          <w:rFonts w:ascii="Times New Roman" w:hAnsi="Times New Roman"/>
          <w:bCs/>
          <w:iCs/>
          <w:sz w:val="24"/>
          <w:szCs w:val="24"/>
        </w:rPr>
        <w:t xml:space="preserve">nr 71: magistralna, łącząca Ocice (Tarnobrzeg) z Rzeszowem, jednotorowa z mijanką w Majdanie Królewskim, w całości zelektryfikowana. Na linii do obsługi podróżnych jest jedna stacja kolejowa i siedem przystanków osobowych. </w:t>
      </w:r>
    </w:p>
    <w:p w14:paraId="7AB2966F" w14:textId="77777777" w:rsidR="009919CF" w:rsidRDefault="009919CF" w:rsidP="009919CF">
      <w:pPr>
        <w:numPr>
          <w:ilvl w:val="0"/>
          <w:numId w:val="14"/>
        </w:numPr>
        <w:spacing w:after="0" w:line="276" w:lineRule="auto"/>
        <w:ind w:left="851" w:hanging="425"/>
        <w:jc w:val="both"/>
        <w:textAlignment w:val="auto"/>
        <w:rPr>
          <w:rFonts w:ascii="Times New Roman" w:hAnsi="Times New Roman"/>
          <w:bCs/>
          <w:iCs/>
          <w:sz w:val="24"/>
          <w:szCs w:val="24"/>
        </w:rPr>
      </w:pPr>
      <w:r>
        <w:rPr>
          <w:rFonts w:ascii="Times New Roman" w:hAnsi="Times New Roman"/>
          <w:bCs/>
          <w:iCs/>
          <w:sz w:val="24"/>
          <w:szCs w:val="24"/>
        </w:rPr>
        <w:t>nr 65: szerokotorowa, niezelektryfikowana, od Granicy Państwa do Sławkowa, dawniej znana pod nazwą Linia Hutniczo-Siarkowa. Przebiega przez północne obrzeża powiatu, ma charakter wyłącznie towarowy, na terenie powiatu nie posiada urządzeń i miejsc do obsługi towarów.</w:t>
      </w:r>
    </w:p>
    <w:p w14:paraId="30421656" w14:textId="77777777" w:rsidR="009919CF" w:rsidRDefault="009919CF" w:rsidP="009919CF">
      <w:pPr>
        <w:spacing w:after="0" w:line="276" w:lineRule="auto"/>
        <w:ind w:firstLine="708"/>
        <w:jc w:val="both"/>
        <w:textAlignment w:val="auto"/>
        <w:rPr>
          <w:rFonts w:ascii="Times New Roman" w:hAnsi="Times New Roman"/>
          <w:bCs/>
          <w:iCs/>
          <w:sz w:val="24"/>
          <w:szCs w:val="24"/>
        </w:rPr>
      </w:pPr>
      <w:r>
        <w:rPr>
          <w:rFonts w:ascii="Times New Roman" w:hAnsi="Times New Roman"/>
          <w:bCs/>
          <w:iCs/>
          <w:sz w:val="24"/>
          <w:szCs w:val="24"/>
        </w:rPr>
        <w:t xml:space="preserve">W południowej części Partnerstwa zlokalizowany jest jeden z głównych układów rozdzielczych krajowego systemu energetycznego – GPZ Rzeszów Systemowa (Wisełka), z którego wychodzą linie energetyczne o napięciu 750 </w:t>
      </w:r>
      <w:proofErr w:type="spellStart"/>
      <w:r>
        <w:rPr>
          <w:rFonts w:ascii="Times New Roman" w:hAnsi="Times New Roman"/>
          <w:bCs/>
          <w:iCs/>
          <w:sz w:val="24"/>
          <w:szCs w:val="24"/>
        </w:rPr>
        <w:t>kV</w:t>
      </w:r>
      <w:proofErr w:type="spellEnd"/>
      <w:r>
        <w:rPr>
          <w:rFonts w:ascii="Times New Roman" w:hAnsi="Times New Roman"/>
          <w:bCs/>
          <w:iCs/>
          <w:sz w:val="24"/>
          <w:szCs w:val="24"/>
        </w:rPr>
        <w:t xml:space="preserve">, 400 </w:t>
      </w:r>
      <w:proofErr w:type="spellStart"/>
      <w:r>
        <w:rPr>
          <w:rFonts w:ascii="Times New Roman" w:hAnsi="Times New Roman"/>
          <w:bCs/>
          <w:iCs/>
          <w:sz w:val="24"/>
          <w:szCs w:val="24"/>
        </w:rPr>
        <w:t>kV</w:t>
      </w:r>
      <w:proofErr w:type="spellEnd"/>
      <w:r>
        <w:rPr>
          <w:rFonts w:ascii="Times New Roman" w:hAnsi="Times New Roman"/>
          <w:bCs/>
          <w:iCs/>
          <w:sz w:val="24"/>
          <w:szCs w:val="24"/>
        </w:rPr>
        <w:t xml:space="preserve">, 200 KV oraz 110 </w:t>
      </w:r>
      <w:proofErr w:type="spellStart"/>
      <w:r>
        <w:rPr>
          <w:rFonts w:ascii="Times New Roman" w:hAnsi="Times New Roman"/>
          <w:bCs/>
          <w:iCs/>
          <w:sz w:val="24"/>
          <w:szCs w:val="24"/>
        </w:rPr>
        <w:t>kV</w:t>
      </w:r>
      <w:proofErr w:type="spellEnd"/>
      <w:r>
        <w:rPr>
          <w:rFonts w:ascii="Times New Roman" w:hAnsi="Times New Roman"/>
          <w:bCs/>
          <w:iCs/>
          <w:sz w:val="24"/>
          <w:szCs w:val="24"/>
        </w:rPr>
        <w:t xml:space="preserve">. GPZ ma charakter węzła rozdzielczego na poziomie międzynarodowym. Spina on systemy energetyczne Polski, Ukrainy i Węgier. Linia elektroenergetyczna 750 </w:t>
      </w:r>
      <w:proofErr w:type="spellStart"/>
      <w:r>
        <w:rPr>
          <w:rFonts w:ascii="Times New Roman" w:hAnsi="Times New Roman"/>
          <w:bCs/>
          <w:iCs/>
          <w:sz w:val="24"/>
          <w:szCs w:val="24"/>
        </w:rPr>
        <w:t>kV</w:t>
      </w:r>
      <w:proofErr w:type="spellEnd"/>
      <w:r>
        <w:rPr>
          <w:rFonts w:ascii="Times New Roman" w:hAnsi="Times New Roman"/>
          <w:bCs/>
          <w:iCs/>
          <w:sz w:val="24"/>
          <w:szCs w:val="24"/>
        </w:rPr>
        <w:t xml:space="preserve"> łącząca GPZ Rzeszów z elektrownią jądrową Chmielnicka na Ukrainie, aktualnie nie jest eksploatowana. W powiecie kolbuszowskim w Wilczej Woli, na zbiorniku „Maziarnia” na rzece Łęg, funkcjonuje elektrownia wodna zaliczana do obiektów małej mocy (do 500 </w:t>
      </w:r>
      <w:proofErr w:type="spellStart"/>
      <w:r>
        <w:rPr>
          <w:rFonts w:ascii="Times New Roman" w:hAnsi="Times New Roman"/>
          <w:bCs/>
          <w:iCs/>
          <w:sz w:val="24"/>
          <w:szCs w:val="24"/>
        </w:rPr>
        <w:t>kV</w:t>
      </w:r>
      <w:proofErr w:type="spellEnd"/>
      <w:r>
        <w:rPr>
          <w:rFonts w:ascii="Times New Roman" w:hAnsi="Times New Roman"/>
          <w:bCs/>
          <w:iCs/>
          <w:sz w:val="24"/>
          <w:szCs w:val="24"/>
        </w:rPr>
        <w:t xml:space="preserve">). Przez teren powiatu przebiegają dwa gazociągi średniego ciśnienia: DN 250/300 przez Kolbuszową na trasie Sędziszów – Sandomierz oraz DN 200 Dębica – Majdan Królewski. Eksploatowane jest złoże gazu Kupno – gaz do krajowej sieci gazowej. Na obszarze powiatu funkcjonuje jeden teren zamknięty (poligon) oraz jeden teren o ograniczonej możliwości użytkowania (strefa nalotu na pas lotniska). </w:t>
      </w:r>
    </w:p>
    <w:p w14:paraId="725FBE60" w14:textId="77777777" w:rsidR="009919CF" w:rsidRDefault="009919CF" w:rsidP="009919CF">
      <w:pPr>
        <w:spacing w:after="0" w:line="276" w:lineRule="auto"/>
        <w:ind w:firstLine="708"/>
        <w:jc w:val="both"/>
        <w:textAlignment w:val="auto"/>
        <w:rPr>
          <w:rFonts w:ascii="Times New Roman" w:hAnsi="Times New Roman"/>
          <w:bCs/>
          <w:iCs/>
          <w:sz w:val="24"/>
          <w:szCs w:val="24"/>
        </w:rPr>
      </w:pPr>
      <w:r>
        <w:rPr>
          <w:rFonts w:ascii="Times New Roman" w:hAnsi="Times New Roman"/>
          <w:bCs/>
          <w:iCs/>
          <w:sz w:val="24"/>
          <w:szCs w:val="24"/>
        </w:rPr>
        <w:t xml:space="preserve">Mapa 12 to fragment mapy </w:t>
      </w:r>
      <w:r>
        <w:rPr>
          <w:rFonts w:ascii="Times New Roman" w:hAnsi="Times New Roman"/>
          <w:bCs/>
          <w:i/>
          <w:iCs/>
          <w:sz w:val="24"/>
          <w:szCs w:val="24"/>
        </w:rPr>
        <w:t xml:space="preserve">Planu Zagospodarowania Przestrzennego Województwa Podkarpackiego </w:t>
      </w:r>
      <w:r>
        <w:rPr>
          <w:rFonts w:ascii="Times New Roman" w:hAnsi="Times New Roman"/>
          <w:bCs/>
          <w:iCs/>
          <w:sz w:val="24"/>
          <w:szCs w:val="24"/>
        </w:rPr>
        <w:t xml:space="preserve">– </w:t>
      </w:r>
      <w:r>
        <w:rPr>
          <w:rFonts w:ascii="Times New Roman" w:hAnsi="Times New Roman"/>
          <w:bCs/>
          <w:i/>
          <w:iCs/>
          <w:sz w:val="24"/>
          <w:szCs w:val="24"/>
        </w:rPr>
        <w:t>Perspektywa 2030</w:t>
      </w:r>
      <w:r>
        <w:rPr>
          <w:rFonts w:ascii="Times New Roman" w:hAnsi="Times New Roman"/>
          <w:bCs/>
          <w:iCs/>
          <w:sz w:val="24"/>
          <w:szCs w:val="24"/>
        </w:rPr>
        <w:t xml:space="preserve"> – komunikacja i infrastruktura techniczna.</w:t>
      </w:r>
    </w:p>
    <w:p w14:paraId="5E17609C" w14:textId="77777777" w:rsidR="009919CF" w:rsidRDefault="009919CF" w:rsidP="009919CF">
      <w:pPr>
        <w:spacing w:after="0" w:line="276" w:lineRule="auto"/>
        <w:ind w:firstLine="708"/>
        <w:jc w:val="both"/>
        <w:textAlignment w:val="auto"/>
        <w:sectPr w:rsidR="009919CF" w:rsidSect="009919CF">
          <w:headerReference w:type="default" r:id="rId103"/>
          <w:footerReference w:type="default" r:id="rId104"/>
          <w:pgSz w:w="11906" w:h="16838"/>
          <w:pgMar w:top="1418" w:right="1418" w:bottom="1418" w:left="1418" w:header="708" w:footer="708" w:gutter="0"/>
          <w:cols w:space="708"/>
        </w:sectPr>
      </w:pPr>
    </w:p>
    <w:p w14:paraId="41E224B4" w14:textId="5262E605" w:rsidR="009919CF" w:rsidRDefault="009919CF" w:rsidP="009919CF">
      <w:pPr>
        <w:pStyle w:val="Legenda"/>
      </w:pPr>
      <w:bookmarkStart w:id="320" w:name="_Toc108770693"/>
      <w:bookmarkStart w:id="321" w:name="_Toc172890577"/>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12</w:t>
      </w:r>
      <w:r>
        <w:rPr>
          <w:noProof/>
        </w:rPr>
        <w:fldChar w:fldCharType="end"/>
      </w:r>
      <w:r>
        <w:rPr>
          <w:b w:val="0"/>
          <w:iCs w:val="0"/>
        </w:rPr>
        <w:t xml:space="preserve"> </w:t>
      </w:r>
      <w:r>
        <w:t xml:space="preserve">Fragment mapy </w:t>
      </w:r>
      <w:r>
        <w:rPr>
          <w:i/>
        </w:rPr>
        <w:t>Planu Zagospodarowania Przestrzennego Województwa Podkarpackiego</w:t>
      </w:r>
      <w:r>
        <w:t xml:space="preserve"> – komunikacja i infrastruktura techniczna</w:t>
      </w:r>
      <w:bookmarkEnd w:id="320"/>
      <w:bookmarkEnd w:id="321"/>
    </w:p>
    <w:p w14:paraId="1BA6D3AD" w14:textId="77777777" w:rsidR="009919CF" w:rsidRDefault="009919CF" w:rsidP="009919CF">
      <w:pPr>
        <w:spacing w:after="0" w:line="276" w:lineRule="auto"/>
        <w:jc w:val="center"/>
        <w:textAlignment w:val="auto"/>
      </w:pPr>
      <w:r>
        <w:rPr>
          <w:noProof/>
          <w:lang w:eastAsia="pl-PL"/>
        </w:rPr>
        <w:drawing>
          <wp:anchor distT="0" distB="0" distL="114300" distR="114300" simplePos="0" relativeHeight="251694080" behindDoc="0" locked="0" layoutInCell="1" allowOverlap="1" wp14:anchorId="47A685CF" wp14:editId="5A68434B">
            <wp:simplePos x="0" y="0"/>
            <wp:positionH relativeFrom="margin">
              <wp:posOffset>1403988</wp:posOffset>
            </wp:positionH>
            <wp:positionV relativeFrom="paragraph">
              <wp:posOffset>134617</wp:posOffset>
            </wp:positionV>
            <wp:extent cx="8086725" cy="7439658"/>
            <wp:effectExtent l="0" t="0" r="9525" b="8892"/>
            <wp:wrapSquare wrapText="bothSides"/>
            <wp:docPr id="78" name="Obraz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l="9007" t="1477" r="15272" b="-1"/>
                    <a:stretch>
                      <a:fillRect/>
                    </a:stretch>
                  </pic:blipFill>
                  <pic:spPr>
                    <a:xfrm>
                      <a:off x="0" y="0"/>
                      <a:ext cx="8086725" cy="7439658"/>
                    </a:xfrm>
                    <a:prstGeom prst="rect">
                      <a:avLst/>
                    </a:prstGeom>
                    <a:noFill/>
                    <a:ln>
                      <a:noFill/>
                      <a:prstDash/>
                    </a:ln>
                  </pic:spPr>
                </pic:pic>
              </a:graphicData>
            </a:graphic>
          </wp:anchor>
        </w:drawing>
      </w:r>
      <w:r>
        <w:rPr>
          <w:noProof/>
          <w:lang w:eastAsia="pl-PL"/>
        </w:rPr>
        <w:drawing>
          <wp:anchor distT="0" distB="0" distL="114300" distR="114300" simplePos="0" relativeHeight="251696128" behindDoc="0" locked="0" layoutInCell="1" allowOverlap="1" wp14:anchorId="6CEA8011" wp14:editId="7B3FF49F">
            <wp:simplePos x="0" y="0"/>
            <wp:positionH relativeFrom="column">
              <wp:posOffset>9756776</wp:posOffset>
            </wp:positionH>
            <wp:positionV relativeFrom="paragraph">
              <wp:posOffset>34290</wp:posOffset>
            </wp:positionV>
            <wp:extent cx="1733546" cy="2514600"/>
            <wp:effectExtent l="0" t="0" r="4" b="0"/>
            <wp:wrapSquare wrapText="bothSides"/>
            <wp:docPr id="79" name="Obraz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l="53018" t="1294" r="24086" b="51741"/>
                    <a:stretch>
                      <a:fillRect/>
                    </a:stretch>
                  </pic:blipFill>
                  <pic:spPr>
                    <a:xfrm>
                      <a:off x="0" y="0"/>
                      <a:ext cx="1733546" cy="2514600"/>
                    </a:xfrm>
                    <a:prstGeom prst="rect">
                      <a:avLst/>
                    </a:prstGeom>
                    <a:noFill/>
                    <a:ln>
                      <a:noFill/>
                      <a:prstDash/>
                    </a:ln>
                  </pic:spPr>
                </pic:pic>
              </a:graphicData>
            </a:graphic>
          </wp:anchor>
        </w:drawing>
      </w:r>
      <w:r>
        <w:rPr>
          <w:noProof/>
          <w:lang w:eastAsia="pl-PL"/>
        </w:rPr>
        <w:drawing>
          <wp:anchor distT="0" distB="0" distL="114300" distR="114300" simplePos="0" relativeHeight="251699200" behindDoc="0" locked="0" layoutInCell="1" allowOverlap="1" wp14:anchorId="5F98800E" wp14:editId="78758282">
            <wp:simplePos x="0" y="0"/>
            <wp:positionH relativeFrom="margin">
              <wp:align>right</wp:align>
            </wp:positionH>
            <wp:positionV relativeFrom="paragraph">
              <wp:posOffset>10158</wp:posOffset>
            </wp:positionV>
            <wp:extent cx="1800225" cy="3728081"/>
            <wp:effectExtent l="0" t="0" r="9525" b="5719"/>
            <wp:wrapSquare wrapText="bothSides"/>
            <wp:docPr id="80" name="Obraz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l="76416" t="36162" r="2323" b="1575"/>
                    <a:stretch>
                      <a:fillRect/>
                    </a:stretch>
                  </pic:blipFill>
                  <pic:spPr>
                    <a:xfrm>
                      <a:off x="0" y="0"/>
                      <a:ext cx="1800225" cy="3728081"/>
                    </a:xfrm>
                    <a:prstGeom prst="rect">
                      <a:avLst/>
                    </a:prstGeom>
                    <a:noFill/>
                    <a:ln>
                      <a:noFill/>
                      <a:prstDash/>
                    </a:ln>
                  </pic:spPr>
                </pic:pic>
              </a:graphicData>
            </a:graphic>
          </wp:anchor>
        </w:drawing>
      </w:r>
    </w:p>
    <w:p w14:paraId="6A1355DB" w14:textId="77777777" w:rsidR="009919CF" w:rsidRDefault="009919CF" w:rsidP="009919CF">
      <w:pPr>
        <w:spacing w:after="0" w:line="276" w:lineRule="auto"/>
        <w:jc w:val="both"/>
        <w:textAlignment w:val="auto"/>
        <w:rPr>
          <w:rFonts w:ascii="Times New Roman" w:hAnsi="Times New Roman"/>
          <w:bCs/>
          <w:iCs/>
          <w:sz w:val="24"/>
          <w:szCs w:val="24"/>
        </w:rPr>
      </w:pPr>
      <w:bookmarkStart w:id="322" w:name="_Toc100577408"/>
      <w:bookmarkEnd w:id="317"/>
    </w:p>
    <w:p w14:paraId="02D1B3BD" w14:textId="77777777" w:rsidR="009919CF" w:rsidRDefault="009919CF" w:rsidP="009919CF">
      <w:pPr>
        <w:spacing w:line="276" w:lineRule="auto"/>
        <w:rPr>
          <w:rFonts w:ascii="Times New Roman" w:hAnsi="Times New Roman"/>
          <w:sz w:val="24"/>
          <w:szCs w:val="24"/>
        </w:rPr>
      </w:pPr>
    </w:p>
    <w:p w14:paraId="41E912D5" w14:textId="77777777" w:rsidR="009919CF" w:rsidRDefault="009919CF" w:rsidP="009919CF">
      <w:pPr>
        <w:spacing w:line="276" w:lineRule="auto"/>
        <w:rPr>
          <w:rFonts w:ascii="Times New Roman" w:hAnsi="Times New Roman"/>
          <w:sz w:val="24"/>
          <w:szCs w:val="24"/>
        </w:rPr>
      </w:pPr>
    </w:p>
    <w:p w14:paraId="25843F90" w14:textId="77777777" w:rsidR="009919CF" w:rsidRDefault="009919CF" w:rsidP="009919CF">
      <w:pPr>
        <w:spacing w:line="276" w:lineRule="auto"/>
        <w:rPr>
          <w:rFonts w:ascii="Times New Roman" w:hAnsi="Times New Roman"/>
          <w:sz w:val="24"/>
          <w:szCs w:val="24"/>
        </w:rPr>
      </w:pPr>
    </w:p>
    <w:p w14:paraId="5D873B0C" w14:textId="77777777" w:rsidR="009919CF" w:rsidRDefault="009919CF" w:rsidP="009919CF">
      <w:pPr>
        <w:spacing w:line="276" w:lineRule="auto"/>
        <w:rPr>
          <w:rFonts w:ascii="Times New Roman" w:hAnsi="Times New Roman"/>
          <w:sz w:val="24"/>
          <w:szCs w:val="24"/>
        </w:rPr>
      </w:pPr>
    </w:p>
    <w:p w14:paraId="27F11CFE" w14:textId="77777777" w:rsidR="009919CF" w:rsidRDefault="009919CF" w:rsidP="009919CF">
      <w:pPr>
        <w:spacing w:line="276" w:lineRule="auto"/>
        <w:rPr>
          <w:rFonts w:ascii="Times New Roman" w:hAnsi="Times New Roman"/>
          <w:sz w:val="24"/>
          <w:szCs w:val="24"/>
        </w:rPr>
      </w:pPr>
    </w:p>
    <w:p w14:paraId="67F209BF" w14:textId="77777777" w:rsidR="009919CF" w:rsidRDefault="009919CF" w:rsidP="009919CF">
      <w:pPr>
        <w:spacing w:line="276" w:lineRule="auto"/>
        <w:rPr>
          <w:rFonts w:ascii="Times New Roman" w:hAnsi="Times New Roman"/>
          <w:sz w:val="24"/>
          <w:szCs w:val="24"/>
        </w:rPr>
      </w:pPr>
    </w:p>
    <w:p w14:paraId="4B6CDD8C" w14:textId="77777777" w:rsidR="009919CF" w:rsidRDefault="009919CF" w:rsidP="009919CF">
      <w:pPr>
        <w:spacing w:line="276" w:lineRule="auto"/>
        <w:rPr>
          <w:rFonts w:ascii="Times New Roman" w:hAnsi="Times New Roman"/>
          <w:sz w:val="24"/>
          <w:szCs w:val="24"/>
        </w:rPr>
      </w:pPr>
    </w:p>
    <w:p w14:paraId="2A7C12B0" w14:textId="77777777" w:rsidR="009919CF" w:rsidRDefault="009919CF" w:rsidP="009919CF">
      <w:pPr>
        <w:spacing w:line="276" w:lineRule="auto"/>
      </w:pPr>
      <w:r>
        <w:rPr>
          <w:noProof/>
          <w:lang w:eastAsia="pl-PL"/>
        </w:rPr>
        <w:drawing>
          <wp:anchor distT="0" distB="0" distL="114300" distR="114300" simplePos="0" relativeHeight="251697152" behindDoc="0" locked="0" layoutInCell="1" allowOverlap="1" wp14:anchorId="4F1CA4DE" wp14:editId="18EDCB5E">
            <wp:simplePos x="0" y="0"/>
            <wp:positionH relativeFrom="column">
              <wp:posOffset>9815197</wp:posOffset>
            </wp:positionH>
            <wp:positionV relativeFrom="paragraph">
              <wp:posOffset>182880</wp:posOffset>
            </wp:positionV>
            <wp:extent cx="1714500" cy="2961641"/>
            <wp:effectExtent l="0" t="0" r="0" b="0"/>
            <wp:wrapSquare wrapText="bothSides"/>
            <wp:docPr id="81" name="Obraz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l="53018" t="48793" r="26376" b="862"/>
                    <a:stretch>
                      <a:fillRect/>
                    </a:stretch>
                  </pic:blipFill>
                  <pic:spPr>
                    <a:xfrm>
                      <a:off x="0" y="0"/>
                      <a:ext cx="1714500" cy="2961641"/>
                    </a:xfrm>
                    <a:prstGeom prst="rect">
                      <a:avLst/>
                    </a:prstGeom>
                    <a:noFill/>
                    <a:ln>
                      <a:noFill/>
                      <a:prstDash/>
                    </a:ln>
                  </pic:spPr>
                </pic:pic>
              </a:graphicData>
            </a:graphic>
          </wp:anchor>
        </w:drawing>
      </w:r>
    </w:p>
    <w:p w14:paraId="74E5A0B5" w14:textId="77777777" w:rsidR="009919CF" w:rsidRDefault="009919CF" w:rsidP="009919CF">
      <w:pPr>
        <w:spacing w:line="276" w:lineRule="auto"/>
        <w:rPr>
          <w:rFonts w:ascii="Times New Roman" w:hAnsi="Times New Roman"/>
          <w:sz w:val="24"/>
          <w:szCs w:val="24"/>
        </w:rPr>
      </w:pPr>
    </w:p>
    <w:p w14:paraId="2853377E" w14:textId="77777777" w:rsidR="009919CF" w:rsidRDefault="009919CF" w:rsidP="009919CF">
      <w:pPr>
        <w:spacing w:line="276" w:lineRule="auto"/>
        <w:rPr>
          <w:rFonts w:ascii="Times New Roman" w:hAnsi="Times New Roman"/>
          <w:sz w:val="24"/>
          <w:szCs w:val="24"/>
        </w:rPr>
      </w:pPr>
    </w:p>
    <w:p w14:paraId="1B849A71" w14:textId="77777777" w:rsidR="009919CF" w:rsidRDefault="009919CF" w:rsidP="009919CF">
      <w:pPr>
        <w:spacing w:line="276" w:lineRule="auto"/>
        <w:rPr>
          <w:rFonts w:ascii="Times New Roman" w:hAnsi="Times New Roman"/>
          <w:sz w:val="24"/>
          <w:szCs w:val="24"/>
        </w:rPr>
      </w:pPr>
    </w:p>
    <w:p w14:paraId="4925A755" w14:textId="77777777" w:rsidR="009919CF" w:rsidRDefault="009919CF" w:rsidP="009919CF">
      <w:pPr>
        <w:spacing w:line="276" w:lineRule="auto"/>
        <w:rPr>
          <w:rFonts w:ascii="Times New Roman" w:hAnsi="Times New Roman"/>
          <w:sz w:val="24"/>
          <w:szCs w:val="24"/>
        </w:rPr>
      </w:pPr>
    </w:p>
    <w:p w14:paraId="44915041" w14:textId="77777777" w:rsidR="009919CF" w:rsidRDefault="009919CF" w:rsidP="009919CF">
      <w:pPr>
        <w:spacing w:line="276" w:lineRule="auto"/>
      </w:pPr>
      <w:r>
        <w:rPr>
          <w:noProof/>
          <w:lang w:eastAsia="pl-PL"/>
        </w:rPr>
        <w:drawing>
          <wp:anchor distT="0" distB="0" distL="114300" distR="114300" simplePos="0" relativeHeight="251701248" behindDoc="0" locked="0" layoutInCell="1" allowOverlap="1" wp14:anchorId="759F8C25" wp14:editId="04D04DB9">
            <wp:simplePos x="0" y="0"/>
            <wp:positionH relativeFrom="margin">
              <wp:posOffset>11566529</wp:posOffset>
            </wp:positionH>
            <wp:positionV relativeFrom="paragraph">
              <wp:posOffset>3813</wp:posOffset>
            </wp:positionV>
            <wp:extent cx="1524003" cy="1695453"/>
            <wp:effectExtent l="0" t="0" r="0" b="0"/>
            <wp:wrapSquare wrapText="bothSides"/>
            <wp:docPr id="82" name="Obraz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l="27676" t="1476" r="52195" b="66859"/>
                    <a:stretch>
                      <a:fillRect/>
                    </a:stretch>
                  </pic:blipFill>
                  <pic:spPr>
                    <a:xfrm>
                      <a:off x="0" y="0"/>
                      <a:ext cx="1524003" cy="1695453"/>
                    </a:xfrm>
                    <a:prstGeom prst="rect">
                      <a:avLst/>
                    </a:prstGeom>
                    <a:noFill/>
                    <a:ln>
                      <a:noFill/>
                      <a:prstDash/>
                    </a:ln>
                  </pic:spPr>
                </pic:pic>
              </a:graphicData>
            </a:graphic>
          </wp:anchor>
        </w:drawing>
      </w:r>
    </w:p>
    <w:p w14:paraId="15C0A86E" w14:textId="77777777" w:rsidR="009919CF" w:rsidRDefault="009919CF" w:rsidP="009919CF">
      <w:pPr>
        <w:spacing w:line="276" w:lineRule="auto"/>
        <w:rPr>
          <w:rFonts w:ascii="Times New Roman" w:hAnsi="Times New Roman"/>
          <w:sz w:val="24"/>
          <w:szCs w:val="24"/>
        </w:rPr>
      </w:pPr>
    </w:p>
    <w:p w14:paraId="1B0A3D22" w14:textId="77777777" w:rsidR="009919CF" w:rsidRDefault="009919CF" w:rsidP="009919CF">
      <w:pPr>
        <w:spacing w:line="276" w:lineRule="auto"/>
        <w:rPr>
          <w:rFonts w:ascii="Times New Roman" w:hAnsi="Times New Roman"/>
          <w:sz w:val="24"/>
          <w:szCs w:val="24"/>
        </w:rPr>
      </w:pPr>
    </w:p>
    <w:p w14:paraId="72D80B87" w14:textId="77777777" w:rsidR="009919CF" w:rsidRDefault="009919CF" w:rsidP="009919CF">
      <w:pPr>
        <w:spacing w:line="276" w:lineRule="auto"/>
        <w:rPr>
          <w:rFonts w:ascii="Times New Roman" w:hAnsi="Times New Roman"/>
          <w:sz w:val="24"/>
          <w:szCs w:val="24"/>
        </w:rPr>
      </w:pPr>
    </w:p>
    <w:p w14:paraId="653F3380" w14:textId="77777777" w:rsidR="009919CF" w:rsidRDefault="009919CF" w:rsidP="009919CF">
      <w:pPr>
        <w:spacing w:line="276" w:lineRule="auto"/>
        <w:rPr>
          <w:rFonts w:ascii="Times New Roman" w:hAnsi="Times New Roman"/>
          <w:sz w:val="24"/>
          <w:szCs w:val="24"/>
        </w:rPr>
      </w:pPr>
    </w:p>
    <w:p w14:paraId="44A7A046" w14:textId="77777777" w:rsidR="009919CF" w:rsidRDefault="009919CF" w:rsidP="009919CF">
      <w:pPr>
        <w:spacing w:line="276" w:lineRule="auto"/>
        <w:rPr>
          <w:rFonts w:ascii="Times New Roman" w:hAnsi="Times New Roman"/>
          <w:sz w:val="24"/>
          <w:szCs w:val="24"/>
        </w:rPr>
      </w:pPr>
    </w:p>
    <w:p w14:paraId="6DBC710C" w14:textId="77777777" w:rsidR="009919CF" w:rsidRDefault="009919CF" w:rsidP="009919CF">
      <w:pPr>
        <w:spacing w:line="276" w:lineRule="auto"/>
      </w:pPr>
      <w:r>
        <w:rPr>
          <w:noProof/>
          <w:lang w:eastAsia="pl-PL"/>
        </w:rPr>
        <w:drawing>
          <wp:anchor distT="0" distB="0" distL="114300" distR="114300" simplePos="0" relativeHeight="251700224" behindDoc="0" locked="0" layoutInCell="1" allowOverlap="1" wp14:anchorId="4642636F" wp14:editId="7BED801F">
            <wp:simplePos x="0" y="0"/>
            <wp:positionH relativeFrom="margin">
              <wp:posOffset>11585576</wp:posOffset>
            </wp:positionH>
            <wp:positionV relativeFrom="paragraph">
              <wp:posOffset>16514</wp:posOffset>
            </wp:positionV>
            <wp:extent cx="1594485" cy="1668780"/>
            <wp:effectExtent l="0" t="0" r="5715" b="7620"/>
            <wp:wrapSquare wrapText="bothSides"/>
            <wp:docPr id="83" name="Obraz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l="554" t="941" r="78382" b="67874"/>
                    <a:stretch>
                      <a:fillRect/>
                    </a:stretch>
                  </pic:blipFill>
                  <pic:spPr>
                    <a:xfrm>
                      <a:off x="0" y="0"/>
                      <a:ext cx="1594485" cy="1668780"/>
                    </a:xfrm>
                    <a:prstGeom prst="rect">
                      <a:avLst/>
                    </a:prstGeom>
                    <a:noFill/>
                    <a:ln>
                      <a:noFill/>
                      <a:prstDash/>
                    </a:ln>
                  </pic:spPr>
                </pic:pic>
              </a:graphicData>
            </a:graphic>
          </wp:anchor>
        </w:drawing>
      </w:r>
      <w:r>
        <w:rPr>
          <w:noProof/>
          <w:lang w:eastAsia="pl-PL"/>
        </w:rPr>
        <w:drawing>
          <wp:anchor distT="0" distB="0" distL="114300" distR="114300" simplePos="0" relativeHeight="251698176" behindDoc="0" locked="0" layoutInCell="1" allowOverlap="1" wp14:anchorId="61592D8E" wp14:editId="35358A03">
            <wp:simplePos x="0" y="0"/>
            <wp:positionH relativeFrom="column">
              <wp:posOffset>9900922</wp:posOffset>
            </wp:positionH>
            <wp:positionV relativeFrom="paragraph">
              <wp:posOffset>175893</wp:posOffset>
            </wp:positionV>
            <wp:extent cx="1552578" cy="1998978"/>
            <wp:effectExtent l="0" t="0" r="9522" b="1272"/>
            <wp:wrapSquare wrapText="bothSides"/>
            <wp:docPr id="84" name="Obraz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l="76363" t="1650" r="4588" b="63660"/>
                    <a:stretch>
                      <a:fillRect/>
                    </a:stretch>
                  </pic:blipFill>
                  <pic:spPr>
                    <a:xfrm>
                      <a:off x="0" y="0"/>
                      <a:ext cx="1552578" cy="1998978"/>
                    </a:xfrm>
                    <a:prstGeom prst="rect">
                      <a:avLst/>
                    </a:prstGeom>
                    <a:noFill/>
                    <a:ln>
                      <a:noFill/>
                      <a:prstDash/>
                    </a:ln>
                  </pic:spPr>
                </pic:pic>
              </a:graphicData>
            </a:graphic>
          </wp:anchor>
        </w:drawing>
      </w:r>
    </w:p>
    <w:p w14:paraId="7149CE78" w14:textId="77777777" w:rsidR="009919CF" w:rsidRDefault="009919CF" w:rsidP="009919CF">
      <w:pPr>
        <w:spacing w:line="276" w:lineRule="auto"/>
        <w:rPr>
          <w:rFonts w:ascii="Times New Roman" w:hAnsi="Times New Roman"/>
          <w:sz w:val="24"/>
          <w:szCs w:val="24"/>
        </w:rPr>
      </w:pPr>
    </w:p>
    <w:p w14:paraId="3782CE33" w14:textId="77777777" w:rsidR="009919CF" w:rsidRDefault="009919CF" w:rsidP="009919CF">
      <w:pPr>
        <w:spacing w:line="276" w:lineRule="auto"/>
        <w:rPr>
          <w:rFonts w:ascii="Times New Roman" w:hAnsi="Times New Roman"/>
          <w:sz w:val="24"/>
          <w:szCs w:val="24"/>
        </w:rPr>
      </w:pPr>
    </w:p>
    <w:p w14:paraId="302D5711" w14:textId="77777777" w:rsidR="009919CF" w:rsidRDefault="009919CF" w:rsidP="009919CF">
      <w:pPr>
        <w:spacing w:line="276" w:lineRule="auto"/>
        <w:rPr>
          <w:rFonts w:ascii="Times New Roman" w:hAnsi="Times New Roman"/>
          <w:sz w:val="24"/>
          <w:szCs w:val="24"/>
        </w:rPr>
      </w:pPr>
    </w:p>
    <w:p w14:paraId="5671E72A" w14:textId="77777777" w:rsidR="009919CF" w:rsidRDefault="009919CF" w:rsidP="009919CF">
      <w:pPr>
        <w:spacing w:line="276" w:lineRule="auto"/>
        <w:rPr>
          <w:rFonts w:ascii="Times New Roman" w:hAnsi="Times New Roman"/>
          <w:sz w:val="24"/>
          <w:szCs w:val="24"/>
        </w:rPr>
      </w:pPr>
    </w:p>
    <w:p w14:paraId="6ABE14BD" w14:textId="77777777" w:rsidR="009919CF" w:rsidRDefault="009919CF" w:rsidP="009919CF">
      <w:pPr>
        <w:rPr>
          <w:rFonts w:ascii="Times New Roman" w:hAnsi="Times New Roman"/>
          <w:sz w:val="24"/>
          <w:szCs w:val="24"/>
        </w:rPr>
      </w:pPr>
    </w:p>
    <w:p w14:paraId="192E98BD" w14:textId="77777777" w:rsidR="009919CF" w:rsidRDefault="009919CF" w:rsidP="009919CF">
      <w:pPr>
        <w:rPr>
          <w:rFonts w:ascii="Times New Roman" w:hAnsi="Times New Roman"/>
          <w:sz w:val="24"/>
          <w:szCs w:val="24"/>
        </w:rPr>
      </w:pPr>
    </w:p>
    <w:p w14:paraId="2BA64ABA" w14:textId="77777777" w:rsidR="009919CF" w:rsidRDefault="009919CF" w:rsidP="009919CF">
      <w:pPr>
        <w:tabs>
          <w:tab w:val="left" w:pos="4593"/>
        </w:tabs>
        <w:rPr>
          <w:rFonts w:ascii="Times New Roman" w:hAnsi="Times New Roman"/>
          <w:sz w:val="24"/>
          <w:szCs w:val="24"/>
        </w:rPr>
      </w:pPr>
      <w:r>
        <w:rPr>
          <w:rFonts w:ascii="Times New Roman" w:hAnsi="Times New Roman"/>
          <w:sz w:val="24"/>
          <w:szCs w:val="24"/>
        </w:rPr>
        <w:tab/>
      </w:r>
    </w:p>
    <w:p w14:paraId="258D80A9" w14:textId="77777777" w:rsidR="009919CF" w:rsidRPr="001554D7" w:rsidRDefault="009919CF" w:rsidP="009919CF">
      <w:pPr>
        <w:tabs>
          <w:tab w:val="left" w:pos="4593"/>
        </w:tabs>
        <w:jc w:val="center"/>
        <w:rPr>
          <w:sz w:val="20"/>
          <w:szCs w:val="20"/>
        </w:rPr>
        <w:sectPr w:rsidR="009919CF" w:rsidRPr="001554D7" w:rsidSect="009919CF">
          <w:headerReference w:type="default" r:id="rId107"/>
          <w:footerReference w:type="default" r:id="rId108"/>
          <w:pgSz w:w="23811" w:h="16838" w:orient="landscape"/>
          <w:pgMar w:top="1418" w:right="1418" w:bottom="1418" w:left="1418" w:header="708" w:footer="708" w:gutter="0"/>
          <w:cols w:space="708"/>
        </w:sectPr>
      </w:pPr>
      <w:r w:rsidRPr="001554D7">
        <w:rPr>
          <w:rFonts w:ascii="Times New Roman" w:hAnsi="Times New Roman"/>
          <w:bCs/>
          <w:i/>
          <w:iCs/>
          <w:sz w:val="20"/>
          <w:szCs w:val="20"/>
        </w:rPr>
        <w:t>Źródło: Załącznik Nr 4 do Uchwały Nr LIX/930/18 Sejmiku Województwa Podkarpackiego z dnia 27 sierpnia 2018 r.</w:t>
      </w:r>
    </w:p>
    <w:p w14:paraId="408DAAFC" w14:textId="77777777" w:rsidR="009919CF" w:rsidRDefault="009919CF" w:rsidP="009919CF">
      <w:pPr>
        <w:spacing w:after="0" w:line="276" w:lineRule="auto"/>
        <w:ind w:firstLine="708"/>
        <w:jc w:val="both"/>
        <w:textAlignment w:val="auto"/>
        <w:rPr>
          <w:rFonts w:ascii="Times New Roman" w:hAnsi="Times New Roman"/>
          <w:bCs/>
          <w:iCs/>
          <w:sz w:val="24"/>
          <w:szCs w:val="24"/>
        </w:rPr>
      </w:pPr>
      <w:r>
        <w:rPr>
          <w:rFonts w:ascii="Times New Roman" w:hAnsi="Times New Roman"/>
          <w:bCs/>
          <w:iCs/>
          <w:sz w:val="24"/>
          <w:szCs w:val="24"/>
        </w:rPr>
        <w:lastRenderedPageBreak/>
        <w:t>Na mapie 13 przestawiono model struktury przestrzenno-funkcjonalnej Partnerstwa Kolbuszowskiego, który jest wynikiem wszelkiego rodzaju uwarunkowań oraz nakreśla pożądane kierunki zmian w gospodarowaniu obszaru, prowadzące do osiągnięcia zamierzonych w Strategii celów. Na mapach 14–17 – model struktury przestrzenno-funkcjonalnej w podziale na 4 fragmenty. Natomiast na mapie 18 przedstawiono szlak rowerowy.</w:t>
      </w:r>
    </w:p>
    <w:p w14:paraId="15E56C5A" w14:textId="77777777" w:rsidR="009919CF" w:rsidRDefault="009919CF" w:rsidP="009919CF">
      <w:pPr>
        <w:spacing w:after="0" w:line="276" w:lineRule="auto"/>
        <w:ind w:firstLine="708"/>
        <w:jc w:val="both"/>
        <w:textAlignment w:val="auto"/>
        <w:sectPr w:rsidR="009919CF" w:rsidSect="009919CF">
          <w:headerReference w:type="default" r:id="rId109"/>
          <w:footerReference w:type="default" r:id="rId110"/>
          <w:pgSz w:w="11906" w:h="16838"/>
          <w:pgMar w:top="1418" w:right="1418" w:bottom="1418" w:left="1418" w:header="708" w:footer="708" w:gutter="0"/>
          <w:cols w:space="708"/>
        </w:sectPr>
      </w:pPr>
    </w:p>
    <w:p w14:paraId="1D7A7444" w14:textId="654692E9" w:rsidR="009919CF" w:rsidRDefault="009919CF" w:rsidP="009919CF">
      <w:pPr>
        <w:pStyle w:val="Legenda"/>
      </w:pPr>
      <w:bookmarkStart w:id="323" w:name="_Hlk121141641"/>
      <w:bookmarkStart w:id="324" w:name="_Toc108770694"/>
      <w:bookmarkStart w:id="325" w:name="_Toc172890578"/>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13</w:t>
      </w:r>
      <w:r>
        <w:rPr>
          <w:noProof/>
        </w:rPr>
        <w:fldChar w:fldCharType="end"/>
      </w:r>
      <w:r>
        <w:rPr>
          <w:b w:val="0"/>
          <w:iCs w:val="0"/>
        </w:rPr>
        <w:t xml:space="preserve"> </w:t>
      </w:r>
      <w:r>
        <w:t xml:space="preserve">Model </w:t>
      </w:r>
      <w:bookmarkEnd w:id="323"/>
      <w:r>
        <w:t xml:space="preserve">struktury przestrzenno-funkcjonalnej </w:t>
      </w:r>
      <w:bookmarkEnd w:id="322"/>
      <w:r>
        <w:t>Partnerstwa Kolbuszowskiego</w:t>
      </w:r>
      <w:bookmarkEnd w:id="324"/>
      <w:bookmarkEnd w:id="325"/>
      <w:r>
        <w:t xml:space="preserve"> </w:t>
      </w:r>
    </w:p>
    <w:p w14:paraId="7DCB17B0" w14:textId="42548395" w:rsidR="009919CF" w:rsidRDefault="006B62B2" w:rsidP="009919CF">
      <w:pPr>
        <w:spacing w:after="0"/>
        <w:jc w:val="center"/>
        <w:textAlignment w:val="auto"/>
      </w:pPr>
      <w:r>
        <w:rPr>
          <w:noProof/>
          <w:lang w:eastAsia="pl-PL"/>
        </w:rPr>
        <w:drawing>
          <wp:inline distT="0" distB="0" distL="0" distR="0" wp14:anchorId="3F48D54D" wp14:editId="37D72D29">
            <wp:extent cx="9662256" cy="8417802"/>
            <wp:effectExtent l="0" t="0" r="0" b="2540"/>
            <wp:docPr id="11544857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85788" name="Obraz 115448578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665060" cy="8420245"/>
                    </a:xfrm>
                    <a:prstGeom prst="rect">
                      <a:avLst/>
                    </a:prstGeom>
                  </pic:spPr>
                </pic:pic>
              </a:graphicData>
            </a:graphic>
          </wp:inline>
        </w:drawing>
      </w:r>
    </w:p>
    <w:p w14:paraId="7358A39C" w14:textId="77777777" w:rsidR="009919CF" w:rsidRDefault="009919CF" w:rsidP="009919CF">
      <w:pPr>
        <w:jc w:val="center"/>
        <w:textAlignment w:val="auto"/>
        <w:rPr>
          <w:rFonts w:ascii="Times New Roman" w:hAnsi="Times New Roman"/>
          <w:i/>
          <w:iCs/>
          <w:sz w:val="20"/>
          <w:szCs w:val="20"/>
        </w:rPr>
        <w:sectPr w:rsidR="009919CF" w:rsidSect="009919CF">
          <w:headerReference w:type="default" r:id="rId112"/>
          <w:footerReference w:type="default" r:id="rId113"/>
          <w:pgSz w:w="23811" w:h="16838" w:orient="landscape"/>
          <w:pgMar w:top="1418" w:right="1418" w:bottom="1418" w:left="1418" w:header="709" w:footer="709" w:gutter="0"/>
          <w:cols w:space="708"/>
        </w:sectPr>
      </w:pPr>
      <w:r>
        <w:rPr>
          <w:rFonts w:ascii="Times New Roman" w:hAnsi="Times New Roman"/>
          <w:i/>
          <w:iCs/>
          <w:sz w:val="20"/>
          <w:szCs w:val="20"/>
        </w:rPr>
        <w:t>Źródło: Opracowanie własne</w:t>
      </w:r>
    </w:p>
    <w:p w14:paraId="2A898E6F" w14:textId="068F14E0" w:rsidR="009919CF" w:rsidRDefault="009919CF" w:rsidP="009919CF">
      <w:pPr>
        <w:spacing w:after="0"/>
        <w:jc w:val="center"/>
        <w:textAlignment w:val="auto"/>
        <w:rPr>
          <w:rFonts w:ascii="Times New Roman" w:hAnsi="Times New Roman"/>
          <w:b/>
          <w:bCs/>
          <w:sz w:val="20"/>
          <w:szCs w:val="20"/>
        </w:rPr>
      </w:pPr>
      <w:bookmarkStart w:id="326" w:name="_Toc172890579"/>
      <w:r w:rsidRPr="00C23F1E">
        <w:rPr>
          <w:rFonts w:ascii="Times New Roman" w:hAnsi="Times New Roman"/>
          <w:b/>
          <w:bCs/>
          <w:sz w:val="20"/>
          <w:szCs w:val="20"/>
        </w:rPr>
        <w:lastRenderedPageBreak/>
        <w:t xml:space="preserve">Mapa </w:t>
      </w:r>
      <w:r w:rsidRPr="00C23F1E">
        <w:rPr>
          <w:rFonts w:ascii="Times New Roman" w:hAnsi="Times New Roman"/>
          <w:b/>
          <w:bCs/>
          <w:sz w:val="20"/>
          <w:szCs w:val="20"/>
        </w:rPr>
        <w:fldChar w:fldCharType="begin"/>
      </w:r>
      <w:r w:rsidRPr="00C23F1E">
        <w:rPr>
          <w:rFonts w:ascii="Times New Roman" w:hAnsi="Times New Roman"/>
          <w:b/>
          <w:bCs/>
          <w:sz w:val="20"/>
          <w:szCs w:val="20"/>
        </w:rPr>
        <w:instrText xml:space="preserve"> SEQ Mapa \* ARABIC </w:instrText>
      </w:r>
      <w:r w:rsidRPr="00C23F1E">
        <w:rPr>
          <w:rFonts w:ascii="Times New Roman" w:hAnsi="Times New Roman"/>
          <w:b/>
          <w:bCs/>
          <w:sz w:val="20"/>
          <w:szCs w:val="20"/>
        </w:rPr>
        <w:fldChar w:fldCharType="separate"/>
      </w:r>
      <w:r w:rsidR="00C65B59">
        <w:rPr>
          <w:rFonts w:ascii="Times New Roman" w:hAnsi="Times New Roman"/>
          <w:b/>
          <w:bCs/>
          <w:noProof/>
          <w:sz w:val="20"/>
          <w:szCs w:val="20"/>
        </w:rPr>
        <w:t>14</w:t>
      </w:r>
      <w:r w:rsidRPr="00C23F1E">
        <w:rPr>
          <w:rFonts w:ascii="Times New Roman" w:hAnsi="Times New Roman"/>
          <w:b/>
          <w:bCs/>
          <w:sz w:val="20"/>
          <w:szCs w:val="20"/>
        </w:rPr>
        <w:fldChar w:fldCharType="end"/>
      </w:r>
      <w:r w:rsidRPr="00C23F1E">
        <w:rPr>
          <w:rFonts w:ascii="Times New Roman" w:hAnsi="Times New Roman"/>
          <w:b/>
          <w:bCs/>
          <w:sz w:val="20"/>
          <w:szCs w:val="20"/>
        </w:rPr>
        <w:t xml:space="preserve"> </w:t>
      </w:r>
      <w:r>
        <w:rPr>
          <w:rFonts w:ascii="Times New Roman" w:hAnsi="Times New Roman"/>
          <w:b/>
          <w:bCs/>
          <w:sz w:val="20"/>
          <w:szCs w:val="20"/>
        </w:rPr>
        <w:t>M</w:t>
      </w:r>
      <w:r w:rsidRPr="00C23F1E">
        <w:rPr>
          <w:rFonts w:ascii="Times New Roman" w:hAnsi="Times New Roman"/>
          <w:b/>
          <w:bCs/>
          <w:sz w:val="20"/>
          <w:szCs w:val="20"/>
        </w:rPr>
        <w:t xml:space="preserve">odel </w:t>
      </w:r>
      <w:r>
        <w:rPr>
          <w:rFonts w:ascii="Times New Roman" w:hAnsi="Times New Roman"/>
          <w:b/>
          <w:bCs/>
          <w:sz w:val="20"/>
          <w:szCs w:val="20"/>
        </w:rPr>
        <w:t xml:space="preserve">struktury </w:t>
      </w:r>
      <w:r w:rsidRPr="00C23F1E">
        <w:rPr>
          <w:rFonts w:ascii="Times New Roman" w:hAnsi="Times New Roman"/>
          <w:b/>
          <w:bCs/>
          <w:sz w:val="20"/>
          <w:szCs w:val="20"/>
        </w:rPr>
        <w:t>przestrzenn</w:t>
      </w:r>
      <w:r>
        <w:rPr>
          <w:rFonts w:ascii="Times New Roman" w:hAnsi="Times New Roman"/>
          <w:b/>
          <w:bCs/>
          <w:sz w:val="20"/>
          <w:szCs w:val="20"/>
        </w:rPr>
        <w:t xml:space="preserve">o-funkcjonalnej </w:t>
      </w:r>
      <w:r w:rsidRPr="00C23F1E">
        <w:rPr>
          <w:rFonts w:ascii="Times New Roman" w:hAnsi="Times New Roman"/>
          <w:b/>
          <w:bCs/>
          <w:sz w:val="20"/>
          <w:szCs w:val="20"/>
        </w:rPr>
        <w:t>Partnerstwa Kolbuszowskiego</w:t>
      </w:r>
      <w:r>
        <w:rPr>
          <w:rFonts w:ascii="Times New Roman" w:hAnsi="Times New Roman"/>
          <w:b/>
          <w:bCs/>
          <w:sz w:val="20"/>
          <w:szCs w:val="20"/>
        </w:rPr>
        <w:t xml:space="preserve"> – wycinek I</w:t>
      </w:r>
      <w:bookmarkEnd w:id="326"/>
    </w:p>
    <w:p w14:paraId="7A2A0E6A" w14:textId="5E48AFFC" w:rsidR="009919CF" w:rsidRDefault="006B62B2" w:rsidP="009919CF">
      <w:pPr>
        <w:spacing w:after="0"/>
        <w:jc w:val="center"/>
        <w:textAlignment w:val="auto"/>
        <w:rPr>
          <w:rFonts w:ascii="Times New Roman" w:hAnsi="Times New Roman"/>
          <w:b/>
          <w:bCs/>
          <w:sz w:val="20"/>
          <w:szCs w:val="20"/>
        </w:rPr>
      </w:pPr>
      <w:r>
        <w:rPr>
          <w:rFonts w:ascii="Times New Roman" w:hAnsi="Times New Roman"/>
          <w:b/>
          <w:bCs/>
          <w:noProof/>
          <w:sz w:val="20"/>
          <w:szCs w:val="20"/>
          <w:lang w:eastAsia="pl-PL"/>
        </w:rPr>
        <w:drawing>
          <wp:inline distT="0" distB="0" distL="0" distR="0" wp14:anchorId="2594466B" wp14:editId="2D6C892C">
            <wp:extent cx="9995186" cy="8568176"/>
            <wp:effectExtent l="0" t="0" r="6350" b="4445"/>
            <wp:docPr id="171867457"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7457" name="Obraz 17186745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001014" cy="8573172"/>
                    </a:xfrm>
                    <a:prstGeom prst="rect">
                      <a:avLst/>
                    </a:prstGeom>
                  </pic:spPr>
                </pic:pic>
              </a:graphicData>
            </a:graphic>
          </wp:inline>
        </w:drawing>
      </w:r>
    </w:p>
    <w:p w14:paraId="3A77ED66" w14:textId="77777777" w:rsidR="009919CF" w:rsidRPr="009078AC" w:rsidRDefault="009919CF" w:rsidP="009919CF">
      <w:pPr>
        <w:spacing w:after="0" w:line="276" w:lineRule="auto"/>
        <w:jc w:val="center"/>
        <w:textAlignment w:val="auto"/>
        <w:rPr>
          <w:rFonts w:ascii="Times New Roman" w:hAnsi="Times New Roman"/>
          <w:i/>
          <w:iCs/>
          <w:sz w:val="20"/>
          <w:szCs w:val="20"/>
        </w:rPr>
      </w:pPr>
      <w:r w:rsidRPr="009078AC">
        <w:rPr>
          <w:rFonts w:ascii="Times New Roman" w:hAnsi="Times New Roman"/>
          <w:i/>
          <w:iCs/>
          <w:sz w:val="20"/>
          <w:szCs w:val="20"/>
        </w:rPr>
        <w:t>Źródło</w:t>
      </w:r>
      <w:r>
        <w:rPr>
          <w:rFonts w:ascii="Times New Roman" w:hAnsi="Times New Roman"/>
          <w:i/>
          <w:iCs/>
          <w:sz w:val="20"/>
          <w:szCs w:val="20"/>
        </w:rPr>
        <w:t>: Opracowanie własne</w:t>
      </w:r>
    </w:p>
    <w:p w14:paraId="25DB2352" w14:textId="5FB931D5" w:rsidR="009919CF" w:rsidRDefault="009919CF" w:rsidP="009919CF">
      <w:pPr>
        <w:spacing w:after="0"/>
        <w:jc w:val="center"/>
        <w:textAlignment w:val="auto"/>
        <w:rPr>
          <w:rFonts w:ascii="Times New Roman" w:hAnsi="Times New Roman"/>
          <w:b/>
          <w:bCs/>
          <w:sz w:val="20"/>
          <w:szCs w:val="20"/>
        </w:rPr>
      </w:pPr>
      <w:bookmarkStart w:id="327" w:name="_Toc172890580"/>
      <w:r w:rsidRPr="00C23F1E">
        <w:rPr>
          <w:rFonts w:ascii="Times New Roman" w:hAnsi="Times New Roman"/>
          <w:b/>
          <w:bCs/>
          <w:sz w:val="20"/>
          <w:szCs w:val="20"/>
        </w:rPr>
        <w:lastRenderedPageBreak/>
        <w:t xml:space="preserve">Mapa </w:t>
      </w:r>
      <w:r w:rsidRPr="00C23F1E">
        <w:rPr>
          <w:rFonts w:ascii="Times New Roman" w:hAnsi="Times New Roman"/>
          <w:b/>
          <w:bCs/>
          <w:sz w:val="20"/>
          <w:szCs w:val="20"/>
        </w:rPr>
        <w:fldChar w:fldCharType="begin"/>
      </w:r>
      <w:r w:rsidRPr="00C23F1E">
        <w:rPr>
          <w:rFonts w:ascii="Times New Roman" w:hAnsi="Times New Roman"/>
          <w:b/>
          <w:bCs/>
          <w:sz w:val="20"/>
          <w:szCs w:val="20"/>
        </w:rPr>
        <w:instrText xml:space="preserve"> SEQ Mapa \* ARABIC </w:instrText>
      </w:r>
      <w:r w:rsidRPr="00C23F1E">
        <w:rPr>
          <w:rFonts w:ascii="Times New Roman" w:hAnsi="Times New Roman"/>
          <w:b/>
          <w:bCs/>
          <w:sz w:val="20"/>
          <w:szCs w:val="20"/>
        </w:rPr>
        <w:fldChar w:fldCharType="separate"/>
      </w:r>
      <w:r w:rsidR="00C65B59">
        <w:rPr>
          <w:rFonts w:ascii="Times New Roman" w:hAnsi="Times New Roman"/>
          <w:b/>
          <w:bCs/>
          <w:noProof/>
          <w:sz w:val="20"/>
          <w:szCs w:val="20"/>
        </w:rPr>
        <w:t>15</w:t>
      </w:r>
      <w:r w:rsidRPr="00C23F1E">
        <w:rPr>
          <w:rFonts w:ascii="Times New Roman" w:hAnsi="Times New Roman"/>
          <w:b/>
          <w:bCs/>
          <w:sz w:val="20"/>
          <w:szCs w:val="20"/>
        </w:rPr>
        <w:fldChar w:fldCharType="end"/>
      </w:r>
      <w:r w:rsidRPr="00C23F1E">
        <w:rPr>
          <w:rFonts w:ascii="Times New Roman" w:hAnsi="Times New Roman"/>
          <w:b/>
          <w:bCs/>
          <w:sz w:val="20"/>
          <w:szCs w:val="20"/>
        </w:rPr>
        <w:t xml:space="preserve"> Model </w:t>
      </w:r>
      <w:r w:rsidRPr="009078AC">
        <w:rPr>
          <w:rFonts w:ascii="Times New Roman" w:hAnsi="Times New Roman"/>
          <w:b/>
          <w:bCs/>
          <w:sz w:val="20"/>
          <w:szCs w:val="20"/>
        </w:rPr>
        <w:t xml:space="preserve">struktury przestrzenno-funkcjonalnej </w:t>
      </w:r>
      <w:r w:rsidRPr="00C23F1E">
        <w:rPr>
          <w:rFonts w:ascii="Times New Roman" w:hAnsi="Times New Roman"/>
          <w:b/>
          <w:bCs/>
          <w:sz w:val="20"/>
          <w:szCs w:val="20"/>
        </w:rPr>
        <w:t>Partnerstwa Kolbuszowskiego – wycinek I</w:t>
      </w:r>
      <w:r>
        <w:rPr>
          <w:rFonts w:ascii="Times New Roman" w:hAnsi="Times New Roman"/>
          <w:b/>
          <w:bCs/>
          <w:sz w:val="20"/>
          <w:szCs w:val="20"/>
        </w:rPr>
        <w:t>I</w:t>
      </w:r>
      <w:bookmarkEnd w:id="327"/>
    </w:p>
    <w:p w14:paraId="62E6BC48" w14:textId="15075373" w:rsidR="009919CF" w:rsidRDefault="006B62B2" w:rsidP="009919CF">
      <w:pPr>
        <w:spacing w:after="0"/>
        <w:jc w:val="center"/>
        <w:textAlignment w:val="auto"/>
        <w:rPr>
          <w:rFonts w:ascii="Times New Roman" w:hAnsi="Times New Roman"/>
          <w:b/>
          <w:bCs/>
          <w:sz w:val="20"/>
          <w:szCs w:val="20"/>
        </w:rPr>
      </w:pPr>
      <w:r>
        <w:rPr>
          <w:rFonts w:ascii="Times New Roman" w:hAnsi="Times New Roman"/>
          <w:b/>
          <w:bCs/>
          <w:noProof/>
          <w:sz w:val="20"/>
          <w:szCs w:val="20"/>
          <w:lang w:eastAsia="pl-PL"/>
        </w:rPr>
        <w:drawing>
          <wp:inline distT="0" distB="0" distL="0" distR="0" wp14:anchorId="55192C5B" wp14:editId="195D5AAE">
            <wp:extent cx="9982619" cy="8557404"/>
            <wp:effectExtent l="0" t="0" r="0" b="0"/>
            <wp:docPr id="1183124899"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24899" name="Obraz 118312489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985311" cy="8559712"/>
                    </a:xfrm>
                    <a:prstGeom prst="rect">
                      <a:avLst/>
                    </a:prstGeom>
                  </pic:spPr>
                </pic:pic>
              </a:graphicData>
            </a:graphic>
          </wp:inline>
        </w:drawing>
      </w:r>
    </w:p>
    <w:p w14:paraId="48D1F889" w14:textId="77777777" w:rsidR="009919CF" w:rsidRPr="00C23F1E" w:rsidRDefault="009919CF" w:rsidP="009919CF">
      <w:pPr>
        <w:spacing w:after="0"/>
        <w:jc w:val="center"/>
        <w:textAlignment w:val="auto"/>
        <w:rPr>
          <w:rFonts w:ascii="Times New Roman" w:hAnsi="Times New Roman"/>
          <w:i/>
          <w:iCs/>
          <w:sz w:val="20"/>
          <w:szCs w:val="20"/>
        </w:rPr>
      </w:pPr>
      <w:r w:rsidRPr="009078AC">
        <w:rPr>
          <w:rFonts w:ascii="Times New Roman" w:hAnsi="Times New Roman"/>
          <w:i/>
          <w:iCs/>
          <w:sz w:val="20"/>
          <w:szCs w:val="20"/>
        </w:rPr>
        <w:t>Źródło: Opracowanie własne</w:t>
      </w:r>
    </w:p>
    <w:p w14:paraId="3A388C91" w14:textId="77777777" w:rsidR="009919CF" w:rsidRDefault="009919CF" w:rsidP="009919CF">
      <w:pPr>
        <w:spacing w:line="276" w:lineRule="auto"/>
        <w:jc w:val="center"/>
        <w:textAlignment w:val="auto"/>
        <w:rPr>
          <w:rFonts w:ascii="Times New Roman" w:hAnsi="Times New Roman"/>
          <w:b/>
          <w:bCs/>
          <w:sz w:val="20"/>
          <w:szCs w:val="20"/>
        </w:rPr>
        <w:sectPr w:rsidR="009919CF" w:rsidSect="009919CF">
          <w:pgSz w:w="23811" w:h="16838" w:orient="landscape" w:code="8"/>
          <w:pgMar w:top="1418" w:right="1418" w:bottom="1418" w:left="1418" w:header="709" w:footer="709" w:gutter="0"/>
          <w:cols w:space="708"/>
          <w:docGrid w:linePitch="299"/>
        </w:sectPr>
      </w:pPr>
    </w:p>
    <w:p w14:paraId="267566A0" w14:textId="511AB306" w:rsidR="009919CF" w:rsidRDefault="009919CF" w:rsidP="009919CF">
      <w:pPr>
        <w:spacing w:after="0"/>
        <w:jc w:val="center"/>
        <w:textAlignment w:val="auto"/>
        <w:rPr>
          <w:rFonts w:ascii="Times New Roman" w:hAnsi="Times New Roman"/>
          <w:b/>
          <w:bCs/>
          <w:sz w:val="20"/>
          <w:szCs w:val="20"/>
        </w:rPr>
      </w:pPr>
      <w:bookmarkStart w:id="328" w:name="_Toc172890581"/>
      <w:r w:rsidRPr="00C23F1E">
        <w:rPr>
          <w:rFonts w:ascii="Times New Roman" w:hAnsi="Times New Roman"/>
          <w:b/>
          <w:bCs/>
          <w:sz w:val="20"/>
          <w:szCs w:val="20"/>
        </w:rPr>
        <w:lastRenderedPageBreak/>
        <w:t xml:space="preserve">Mapa </w:t>
      </w:r>
      <w:r w:rsidRPr="00C23F1E">
        <w:rPr>
          <w:rFonts w:ascii="Times New Roman" w:hAnsi="Times New Roman"/>
          <w:b/>
          <w:bCs/>
          <w:sz w:val="20"/>
          <w:szCs w:val="20"/>
        </w:rPr>
        <w:fldChar w:fldCharType="begin"/>
      </w:r>
      <w:r w:rsidRPr="00C23F1E">
        <w:rPr>
          <w:rFonts w:ascii="Times New Roman" w:hAnsi="Times New Roman"/>
          <w:b/>
          <w:bCs/>
          <w:sz w:val="20"/>
          <w:szCs w:val="20"/>
        </w:rPr>
        <w:instrText xml:space="preserve"> SEQ Mapa \* ARABIC </w:instrText>
      </w:r>
      <w:r w:rsidRPr="00C23F1E">
        <w:rPr>
          <w:rFonts w:ascii="Times New Roman" w:hAnsi="Times New Roman"/>
          <w:b/>
          <w:bCs/>
          <w:sz w:val="20"/>
          <w:szCs w:val="20"/>
        </w:rPr>
        <w:fldChar w:fldCharType="separate"/>
      </w:r>
      <w:r w:rsidR="00C65B59">
        <w:rPr>
          <w:rFonts w:ascii="Times New Roman" w:hAnsi="Times New Roman"/>
          <w:b/>
          <w:bCs/>
          <w:noProof/>
          <w:sz w:val="20"/>
          <w:szCs w:val="20"/>
        </w:rPr>
        <w:t>16</w:t>
      </w:r>
      <w:r w:rsidRPr="00C23F1E">
        <w:rPr>
          <w:rFonts w:ascii="Times New Roman" w:hAnsi="Times New Roman"/>
          <w:b/>
          <w:bCs/>
          <w:sz w:val="20"/>
          <w:szCs w:val="20"/>
        </w:rPr>
        <w:fldChar w:fldCharType="end"/>
      </w:r>
      <w:r w:rsidRPr="00C23F1E">
        <w:rPr>
          <w:rFonts w:ascii="Times New Roman" w:hAnsi="Times New Roman"/>
          <w:b/>
          <w:bCs/>
          <w:sz w:val="20"/>
          <w:szCs w:val="20"/>
        </w:rPr>
        <w:t xml:space="preserve"> Model </w:t>
      </w:r>
      <w:r w:rsidRPr="009078AC">
        <w:rPr>
          <w:rFonts w:ascii="Times New Roman" w:hAnsi="Times New Roman"/>
          <w:b/>
          <w:bCs/>
          <w:sz w:val="20"/>
          <w:szCs w:val="20"/>
        </w:rPr>
        <w:t xml:space="preserve">struktury przestrzenno-funkcjonalnej </w:t>
      </w:r>
      <w:r w:rsidRPr="00C23F1E">
        <w:rPr>
          <w:rFonts w:ascii="Times New Roman" w:hAnsi="Times New Roman"/>
          <w:b/>
          <w:bCs/>
          <w:sz w:val="20"/>
          <w:szCs w:val="20"/>
        </w:rPr>
        <w:t>Partnerstwa Kolbuszowskiego – wycinek I</w:t>
      </w:r>
      <w:r>
        <w:rPr>
          <w:rFonts w:ascii="Times New Roman" w:hAnsi="Times New Roman"/>
          <w:b/>
          <w:bCs/>
          <w:sz w:val="20"/>
          <w:szCs w:val="20"/>
        </w:rPr>
        <w:t>II</w:t>
      </w:r>
      <w:bookmarkEnd w:id="328"/>
    </w:p>
    <w:p w14:paraId="00EEDAB3" w14:textId="1CC0B890" w:rsidR="009919CF" w:rsidRDefault="006B62B2" w:rsidP="009919CF">
      <w:pPr>
        <w:spacing w:after="0"/>
        <w:jc w:val="center"/>
        <w:textAlignment w:val="auto"/>
        <w:rPr>
          <w:rFonts w:ascii="Times New Roman" w:hAnsi="Times New Roman"/>
          <w:b/>
          <w:bCs/>
          <w:sz w:val="20"/>
          <w:szCs w:val="20"/>
        </w:rPr>
      </w:pPr>
      <w:r>
        <w:rPr>
          <w:rFonts w:ascii="Times New Roman" w:hAnsi="Times New Roman"/>
          <w:b/>
          <w:bCs/>
          <w:noProof/>
          <w:sz w:val="20"/>
          <w:szCs w:val="20"/>
          <w:lang w:eastAsia="pl-PL"/>
        </w:rPr>
        <w:drawing>
          <wp:inline distT="0" distB="0" distL="0" distR="0" wp14:anchorId="28752D0D" wp14:editId="6AECCC0F">
            <wp:extent cx="10012808" cy="8583283"/>
            <wp:effectExtent l="0" t="0" r="7620" b="8890"/>
            <wp:docPr id="2063580457"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80457" name="Obraz 206358045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0014997" cy="8585159"/>
                    </a:xfrm>
                    <a:prstGeom prst="rect">
                      <a:avLst/>
                    </a:prstGeom>
                  </pic:spPr>
                </pic:pic>
              </a:graphicData>
            </a:graphic>
          </wp:inline>
        </w:drawing>
      </w:r>
    </w:p>
    <w:p w14:paraId="6648BEF2" w14:textId="77777777" w:rsidR="009919CF" w:rsidRPr="00C23F1E" w:rsidRDefault="009919CF" w:rsidP="009919CF">
      <w:pPr>
        <w:spacing w:after="0"/>
        <w:jc w:val="center"/>
        <w:textAlignment w:val="auto"/>
        <w:rPr>
          <w:rFonts w:ascii="Times New Roman" w:hAnsi="Times New Roman"/>
          <w:i/>
          <w:iCs/>
          <w:sz w:val="20"/>
          <w:szCs w:val="20"/>
        </w:rPr>
      </w:pPr>
      <w:r w:rsidRPr="009078AC">
        <w:rPr>
          <w:rFonts w:ascii="Times New Roman" w:hAnsi="Times New Roman"/>
          <w:i/>
          <w:iCs/>
          <w:sz w:val="20"/>
          <w:szCs w:val="20"/>
        </w:rPr>
        <w:t>Źródło: Opracowanie własne</w:t>
      </w:r>
    </w:p>
    <w:p w14:paraId="0FD2336B" w14:textId="77777777" w:rsidR="009919CF" w:rsidRDefault="009919CF" w:rsidP="009919CF">
      <w:pPr>
        <w:spacing w:line="276" w:lineRule="auto"/>
        <w:jc w:val="center"/>
        <w:textAlignment w:val="auto"/>
        <w:rPr>
          <w:rFonts w:ascii="Times New Roman" w:hAnsi="Times New Roman"/>
          <w:b/>
          <w:bCs/>
          <w:sz w:val="20"/>
          <w:szCs w:val="20"/>
        </w:rPr>
        <w:sectPr w:rsidR="009919CF" w:rsidSect="009919CF">
          <w:pgSz w:w="23811" w:h="16838" w:orient="landscape" w:code="8"/>
          <w:pgMar w:top="1418" w:right="1418" w:bottom="1418" w:left="1418" w:header="709" w:footer="709" w:gutter="0"/>
          <w:cols w:space="708"/>
          <w:docGrid w:linePitch="299"/>
        </w:sectPr>
      </w:pPr>
    </w:p>
    <w:p w14:paraId="0E0B4539" w14:textId="132BC506" w:rsidR="009919CF" w:rsidRPr="00C23F1E" w:rsidRDefault="009919CF" w:rsidP="009919CF">
      <w:pPr>
        <w:spacing w:after="0"/>
        <w:jc w:val="center"/>
        <w:textAlignment w:val="auto"/>
        <w:rPr>
          <w:rFonts w:ascii="Times New Roman" w:hAnsi="Times New Roman"/>
          <w:b/>
          <w:bCs/>
          <w:sz w:val="20"/>
          <w:szCs w:val="20"/>
        </w:rPr>
      </w:pPr>
      <w:bookmarkStart w:id="329" w:name="_Toc172890582"/>
      <w:r w:rsidRPr="00C23F1E">
        <w:rPr>
          <w:rFonts w:ascii="Times New Roman" w:hAnsi="Times New Roman"/>
          <w:b/>
          <w:bCs/>
          <w:sz w:val="20"/>
          <w:szCs w:val="20"/>
        </w:rPr>
        <w:lastRenderedPageBreak/>
        <w:t xml:space="preserve">Mapa </w:t>
      </w:r>
      <w:r w:rsidRPr="00C23F1E">
        <w:rPr>
          <w:rFonts w:ascii="Times New Roman" w:hAnsi="Times New Roman"/>
          <w:b/>
          <w:bCs/>
          <w:sz w:val="20"/>
          <w:szCs w:val="20"/>
        </w:rPr>
        <w:fldChar w:fldCharType="begin"/>
      </w:r>
      <w:r w:rsidRPr="00C23F1E">
        <w:rPr>
          <w:rFonts w:ascii="Times New Roman" w:hAnsi="Times New Roman"/>
          <w:b/>
          <w:bCs/>
          <w:sz w:val="20"/>
          <w:szCs w:val="20"/>
        </w:rPr>
        <w:instrText xml:space="preserve"> SEQ Mapa \* ARABIC </w:instrText>
      </w:r>
      <w:r w:rsidRPr="00C23F1E">
        <w:rPr>
          <w:rFonts w:ascii="Times New Roman" w:hAnsi="Times New Roman"/>
          <w:b/>
          <w:bCs/>
          <w:sz w:val="20"/>
          <w:szCs w:val="20"/>
        </w:rPr>
        <w:fldChar w:fldCharType="separate"/>
      </w:r>
      <w:r w:rsidR="00C65B59">
        <w:rPr>
          <w:rFonts w:ascii="Times New Roman" w:hAnsi="Times New Roman"/>
          <w:b/>
          <w:bCs/>
          <w:noProof/>
          <w:sz w:val="20"/>
          <w:szCs w:val="20"/>
        </w:rPr>
        <w:t>17</w:t>
      </w:r>
      <w:r w:rsidRPr="00C23F1E">
        <w:rPr>
          <w:rFonts w:ascii="Times New Roman" w:hAnsi="Times New Roman"/>
          <w:b/>
          <w:bCs/>
          <w:sz w:val="20"/>
          <w:szCs w:val="20"/>
        </w:rPr>
        <w:fldChar w:fldCharType="end"/>
      </w:r>
      <w:r w:rsidRPr="00C23F1E">
        <w:rPr>
          <w:rFonts w:ascii="Times New Roman" w:hAnsi="Times New Roman"/>
          <w:b/>
          <w:bCs/>
          <w:sz w:val="20"/>
          <w:szCs w:val="20"/>
        </w:rPr>
        <w:t xml:space="preserve"> </w:t>
      </w:r>
      <w:bookmarkStart w:id="330" w:name="_Hlk174944812"/>
      <w:r w:rsidRPr="00C23F1E">
        <w:rPr>
          <w:rFonts w:ascii="Times New Roman" w:hAnsi="Times New Roman"/>
          <w:b/>
          <w:bCs/>
          <w:sz w:val="20"/>
          <w:szCs w:val="20"/>
        </w:rPr>
        <w:t xml:space="preserve">Model </w:t>
      </w:r>
      <w:r w:rsidRPr="009078AC">
        <w:rPr>
          <w:rFonts w:ascii="Times New Roman" w:hAnsi="Times New Roman"/>
          <w:b/>
          <w:bCs/>
          <w:sz w:val="20"/>
          <w:szCs w:val="20"/>
        </w:rPr>
        <w:t xml:space="preserve">struktury przestrzenno-funkcjonalnej </w:t>
      </w:r>
      <w:r w:rsidRPr="00C23F1E">
        <w:rPr>
          <w:rFonts w:ascii="Times New Roman" w:hAnsi="Times New Roman"/>
          <w:b/>
          <w:bCs/>
          <w:sz w:val="20"/>
          <w:szCs w:val="20"/>
        </w:rPr>
        <w:t xml:space="preserve">Partnerstwa Kolbuszowskiego </w:t>
      </w:r>
      <w:bookmarkEnd w:id="330"/>
      <w:r w:rsidRPr="00C23F1E">
        <w:rPr>
          <w:rFonts w:ascii="Times New Roman" w:hAnsi="Times New Roman"/>
          <w:b/>
          <w:bCs/>
          <w:sz w:val="20"/>
          <w:szCs w:val="20"/>
        </w:rPr>
        <w:t>– wycinek I</w:t>
      </w:r>
      <w:r>
        <w:rPr>
          <w:rFonts w:ascii="Times New Roman" w:hAnsi="Times New Roman"/>
          <w:b/>
          <w:bCs/>
          <w:sz w:val="20"/>
          <w:szCs w:val="20"/>
        </w:rPr>
        <w:t>V</w:t>
      </w:r>
      <w:bookmarkEnd w:id="329"/>
    </w:p>
    <w:p w14:paraId="616B5BC5" w14:textId="76B383C7" w:rsidR="009919CF" w:rsidRDefault="006B62B2" w:rsidP="009919CF">
      <w:pPr>
        <w:spacing w:after="0" w:line="276" w:lineRule="auto"/>
        <w:jc w:val="center"/>
        <w:textAlignment w:val="auto"/>
        <w:rPr>
          <w:rFonts w:ascii="Times New Roman" w:hAnsi="Times New Roman"/>
          <w:b/>
          <w:bCs/>
          <w:sz w:val="20"/>
          <w:szCs w:val="20"/>
        </w:rPr>
      </w:pPr>
      <w:r>
        <w:rPr>
          <w:rFonts w:ascii="Times New Roman" w:hAnsi="Times New Roman"/>
          <w:b/>
          <w:bCs/>
          <w:noProof/>
          <w:sz w:val="20"/>
          <w:szCs w:val="20"/>
          <w:lang w:eastAsia="pl-PL"/>
        </w:rPr>
        <w:drawing>
          <wp:inline distT="0" distB="0" distL="0" distR="0" wp14:anchorId="5FD360A7" wp14:editId="50306057">
            <wp:extent cx="9906263" cy="8491949"/>
            <wp:effectExtent l="0" t="0" r="0" b="4445"/>
            <wp:docPr id="1870506380"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06380" name="Obraz 187050638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908485" cy="8493854"/>
                    </a:xfrm>
                    <a:prstGeom prst="rect">
                      <a:avLst/>
                    </a:prstGeom>
                  </pic:spPr>
                </pic:pic>
              </a:graphicData>
            </a:graphic>
          </wp:inline>
        </w:drawing>
      </w:r>
    </w:p>
    <w:p w14:paraId="6EAC7A04" w14:textId="77777777" w:rsidR="009919CF" w:rsidRPr="001E2480" w:rsidRDefault="009919CF" w:rsidP="009919CF">
      <w:pPr>
        <w:spacing w:after="0"/>
        <w:jc w:val="center"/>
        <w:textAlignment w:val="auto"/>
        <w:rPr>
          <w:rFonts w:ascii="Times New Roman" w:hAnsi="Times New Roman"/>
          <w:i/>
          <w:iCs/>
          <w:sz w:val="20"/>
          <w:szCs w:val="20"/>
        </w:rPr>
        <w:sectPr w:rsidR="009919CF" w:rsidRPr="001E2480" w:rsidSect="009919CF">
          <w:pgSz w:w="23811" w:h="16838" w:orient="landscape" w:code="8"/>
          <w:pgMar w:top="1418" w:right="1418" w:bottom="1418" w:left="1418" w:header="709" w:footer="709" w:gutter="0"/>
          <w:cols w:space="708"/>
          <w:docGrid w:linePitch="299"/>
        </w:sectPr>
      </w:pPr>
      <w:r w:rsidRPr="001E2480">
        <w:rPr>
          <w:rFonts w:ascii="Times New Roman" w:hAnsi="Times New Roman"/>
          <w:i/>
          <w:iCs/>
          <w:sz w:val="20"/>
          <w:szCs w:val="20"/>
        </w:rPr>
        <w:t>Źródło: Opracowanie własne</w:t>
      </w:r>
    </w:p>
    <w:p w14:paraId="69D1E968" w14:textId="6DC66F6C" w:rsidR="009919CF" w:rsidRPr="0068695A" w:rsidRDefault="009919CF" w:rsidP="009919CF">
      <w:pPr>
        <w:pStyle w:val="Legenda"/>
      </w:pPr>
      <w:bookmarkStart w:id="331" w:name="_Toc174945068"/>
      <w:bookmarkStart w:id="332" w:name="_Toc97811074"/>
      <w:bookmarkStart w:id="333" w:name="_Toc172890583"/>
      <w:bookmarkStart w:id="334" w:name="_Toc108770695"/>
      <w:r w:rsidRPr="0068695A">
        <w:lastRenderedPageBreak/>
        <w:t xml:space="preserve">Rysunek </w:t>
      </w:r>
      <w:r>
        <w:rPr>
          <w:noProof/>
        </w:rPr>
        <w:fldChar w:fldCharType="begin"/>
      </w:r>
      <w:r>
        <w:rPr>
          <w:noProof/>
        </w:rPr>
        <w:instrText xml:space="preserve"> SEQ Rysunek \* ARABIC </w:instrText>
      </w:r>
      <w:r>
        <w:rPr>
          <w:noProof/>
        </w:rPr>
        <w:fldChar w:fldCharType="separate"/>
      </w:r>
      <w:r w:rsidR="00C65B59">
        <w:rPr>
          <w:noProof/>
        </w:rPr>
        <w:t>2</w:t>
      </w:r>
      <w:r>
        <w:rPr>
          <w:noProof/>
        </w:rPr>
        <w:fldChar w:fldCharType="end"/>
      </w:r>
      <w:r w:rsidRPr="0068695A">
        <w:t xml:space="preserve"> Legenda do treści mapy: </w:t>
      </w:r>
      <w:r w:rsidRPr="0068695A">
        <w:rPr>
          <w:bCs/>
        </w:rPr>
        <w:t>Model struktury przestrzenno-funkcjonalnej Partnerstwa Kolbuszowskiego</w:t>
      </w:r>
      <w:bookmarkEnd w:id="331"/>
    </w:p>
    <w:p w14:paraId="34F421A9" w14:textId="1A0B6671" w:rsidR="009919CF" w:rsidRDefault="006B62B2" w:rsidP="009919CF">
      <w:pPr>
        <w:pStyle w:val="Legenda"/>
        <w:spacing w:line="276" w:lineRule="auto"/>
      </w:pPr>
      <w:r>
        <w:rPr>
          <w:noProof/>
          <w:lang w:eastAsia="pl-PL"/>
        </w:rPr>
        <w:drawing>
          <wp:inline distT="0" distB="0" distL="0" distR="0" wp14:anchorId="4265B612" wp14:editId="014F099C">
            <wp:extent cx="10356276" cy="8652295"/>
            <wp:effectExtent l="0" t="0" r="6985" b="0"/>
            <wp:docPr id="526471814"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71814" name="Obraz 526471814"/>
                    <pic:cNvPicPr/>
                  </pic:nvPicPr>
                  <pic:blipFill rotWithShape="1">
                    <a:blip r:embed="rId118" cstate="print">
                      <a:extLst>
                        <a:ext uri="{28A0092B-C50C-407E-A947-70E740481C1C}">
                          <a14:useLocalDpi xmlns:a14="http://schemas.microsoft.com/office/drawing/2010/main" val="0"/>
                        </a:ext>
                      </a:extLst>
                    </a:blip>
                    <a:srcRect r="6876" b="5889"/>
                    <a:stretch/>
                  </pic:blipFill>
                  <pic:spPr bwMode="auto">
                    <a:xfrm>
                      <a:off x="0" y="0"/>
                      <a:ext cx="10365662" cy="8660136"/>
                    </a:xfrm>
                    <a:prstGeom prst="rect">
                      <a:avLst/>
                    </a:prstGeom>
                    <a:ln>
                      <a:noFill/>
                    </a:ln>
                    <a:extLst>
                      <a:ext uri="{53640926-AAD7-44D8-BBD7-CCE9431645EC}">
                        <a14:shadowObscured xmlns:a14="http://schemas.microsoft.com/office/drawing/2010/main"/>
                      </a:ext>
                    </a:extLst>
                  </pic:spPr>
                </pic:pic>
              </a:graphicData>
            </a:graphic>
          </wp:inline>
        </w:drawing>
      </w:r>
    </w:p>
    <w:p w14:paraId="14BC12EF" w14:textId="25DA6A6D" w:rsidR="009919CF" w:rsidRDefault="009919CF" w:rsidP="009919CF">
      <w:pPr>
        <w:pStyle w:val="Legenda"/>
        <w:spacing w:line="276" w:lineRule="auto"/>
      </w:pPr>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18</w:t>
      </w:r>
      <w:r>
        <w:rPr>
          <w:noProof/>
        </w:rPr>
        <w:fldChar w:fldCharType="end"/>
      </w:r>
      <w:r>
        <w:t xml:space="preserve"> </w:t>
      </w:r>
      <w:bookmarkEnd w:id="332"/>
      <w:r>
        <w:t>Szlak Rowerowy po Płaskowyżu Kolbuszowskim</w:t>
      </w:r>
      <w:bookmarkEnd w:id="333"/>
      <w:r>
        <w:t xml:space="preserve"> </w:t>
      </w:r>
      <w:bookmarkEnd w:id="334"/>
    </w:p>
    <w:p w14:paraId="0E2F19B1" w14:textId="34F1CE08" w:rsidR="009919CF" w:rsidRDefault="008E0EC5" w:rsidP="009919CF">
      <w:pPr>
        <w:spacing w:after="0" w:line="276" w:lineRule="auto"/>
        <w:jc w:val="center"/>
        <w:textAlignment w:val="auto"/>
      </w:pPr>
      <w:r>
        <w:rPr>
          <w:noProof/>
          <w:lang w:eastAsia="pl-PL"/>
        </w:rPr>
        <w:drawing>
          <wp:inline distT="0" distB="0" distL="0" distR="0" wp14:anchorId="3B79D9AE" wp14:editId="6B2210EB">
            <wp:extent cx="11966524" cy="8460678"/>
            <wp:effectExtent l="0" t="0" r="0" b="0"/>
            <wp:docPr id="129989109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91091" name="Obraz 129989109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1970436" cy="8463444"/>
                    </a:xfrm>
                    <a:prstGeom prst="rect">
                      <a:avLst/>
                    </a:prstGeom>
                  </pic:spPr>
                </pic:pic>
              </a:graphicData>
            </a:graphic>
          </wp:inline>
        </w:drawing>
      </w:r>
    </w:p>
    <w:p w14:paraId="3FF95DFD" w14:textId="77777777" w:rsidR="009919CF" w:rsidRDefault="009919CF" w:rsidP="009919CF">
      <w:pPr>
        <w:spacing w:after="0" w:line="276" w:lineRule="auto"/>
        <w:jc w:val="center"/>
        <w:textAlignment w:val="auto"/>
        <w:rPr>
          <w:rFonts w:ascii="Times New Roman" w:hAnsi="Times New Roman"/>
          <w:i/>
          <w:iCs/>
          <w:sz w:val="20"/>
          <w:szCs w:val="20"/>
        </w:rPr>
        <w:sectPr w:rsidR="009919CF" w:rsidSect="009919CF">
          <w:pgSz w:w="23811" w:h="16838" w:orient="landscape"/>
          <w:pgMar w:top="1418" w:right="1418" w:bottom="1418" w:left="1418" w:header="709" w:footer="709" w:gutter="0"/>
          <w:cols w:space="708"/>
        </w:sectPr>
      </w:pPr>
      <w:r>
        <w:rPr>
          <w:rFonts w:ascii="Times New Roman" w:hAnsi="Times New Roman"/>
          <w:i/>
          <w:iCs/>
          <w:sz w:val="20"/>
          <w:szCs w:val="20"/>
        </w:rPr>
        <w:t>Źródło: Opracowanie własne</w:t>
      </w:r>
    </w:p>
    <w:p w14:paraId="5C977FB6" w14:textId="6FD9B740" w:rsidR="009919CF" w:rsidRDefault="009919CF" w:rsidP="009919CF">
      <w:pPr>
        <w:pStyle w:val="Legenda"/>
        <w:spacing w:line="276" w:lineRule="auto"/>
      </w:pPr>
      <w:bookmarkStart w:id="335" w:name="_Toc108770699"/>
      <w:bookmarkStart w:id="336" w:name="_Toc174945069"/>
      <w:r>
        <w:lastRenderedPageBreak/>
        <w:t xml:space="preserve">Rysunek </w:t>
      </w:r>
      <w:r>
        <w:rPr>
          <w:noProof/>
        </w:rPr>
        <w:fldChar w:fldCharType="begin"/>
      </w:r>
      <w:r>
        <w:rPr>
          <w:noProof/>
        </w:rPr>
        <w:instrText xml:space="preserve"> SEQ Rysunek \* ARABIC </w:instrText>
      </w:r>
      <w:r>
        <w:rPr>
          <w:noProof/>
        </w:rPr>
        <w:fldChar w:fldCharType="separate"/>
      </w:r>
      <w:r w:rsidR="00C65B59">
        <w:rPr>
          <w:noProof/>
        </w:rPr>
        <w:t>3</w:t>
      </w:r>
      <w:r>
        <w:rPr>
          <w:noProof/>
        </w:rPr>
        <w:fldChar w:fldCharType="end"/>
      </w:r>
      <w:r>
        <w:t xml:space="preserve"> </w:t>
      </w:r>
      <w:r>
        <w:rPr>
          <w:szCs w:val="20"/>
        </w:rPr>
        <w:t xml:space="preserve">Legenda do treści mapy: </w:t>
      </w:r>
      <w:bookmarkEnd w:id="335"/>
      <w:r>
        <w:rPr>
          <w:szCs w:val="20"/>
        </w:rPr>
        <w:t>Szlak rowerowy po Płaskowyżu Kolbuszowskim</w:t>
      </w:r>
      <w:bookmarkEnd w:id="336"/>
    </w:p>
    <w:p w14:paraId="3B0B49ED" w14:textId="024C6722" w:rsidR="009919CF" w:rsidRDefault="008E0EC5" w:rsidP="009919CF">
      <w:pPr>
        <w:spacing w:after="0"/>
        <w:jc w:val="center"/>
        <w:textAlignment w:val="auto"/>
      </w:pPr>
      <w:r>
        <w:rPr>
          <w:noProof/>
          <w:lang w:eastAsia="pl-PL"/>
        </w:rPr>
        <w:drawing>
          <wp:inline distT="0" distB="0" distL="0" distR="0" wp14:anchorId="481D44B0" wp14:editId="6CAE05D1">
            <wp:extent cx="5624937" cy="5348378"/>
            <wp:effectExtent l="0" t="0" r="0" b="5080"/>
            <wp:docPr id="1190268761"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268761" name="Obraz 119026876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29165" cy="5352398"/>
                    </a:xfrm>
                    <a:prstGeom prst="rect">
                      <a:avLst/>
                    </a:prstGeom>
                  </pic:spPr>
                </pic:pic>
              </a:graphicData>
            </a:graphic>
          </wp:inline>
        </w:drawing>
      </w:r>
    </w:p>
    <w:p w14:paraId="3B1FD6A6" w14:textId="77777777" w:rsidR="009919CF" w:rsidRDefault="009919CF" w:rsidP="009919CF">
      <w:pPr>
        <w:spacing w:after="0"/>
        <w:jc w:val="center"/>
        <w:textAlignment w:val="auto"/>
        <w:rPr>
          <w:rFonts w:ascii="Times New Roman" w:hAnsi="Times New Roman"/>
          <w:i/>
          <w:iCs/>
          <w:sz w:val="20"/>
          <w:szCs w:val="20"/>
        </w:rPr>
        <w:sectPr w:rsidR="009919CF" w:rsidSect="009919CF">
          <w:headerReference w:type="default" r:id="rId121"/>
          <w:footerReference w:type="default" r:id="rId122"/>
          <w:pgSz w:w="16838" w:h="11906" w:orient="landscape"/>
          <w:pgMar w:top="1418" w:right="1418" w:bottom="1418" w:left="1418" w:header="708" w:footer="708" w:gutter="0"/>
          <w:cols w:space="708"/>
        </w:sectPr>
      </w:pPr>
      <w:r>
        <w:rPr>
          <w:rFonts w:ascii="Times New Roman" w:hAnsi="Times New Roman"/>
          <w:i/>
          <w:iCs/>
          <w:sz w:val="20"/>
          <w:szCs w:val="20"/>
        </w:rPr>
        <w:t>Źródło: Opracowanie własne</w:t>
      </w:r>
    </w:p>
    <w:p w14:paraId="4F7A7811" w14:textId="77777777" w:rsidR="009919CF" w:rsidRPr="001451BA" w:rsidRDefault="009919CF" w:rsidP="009919CF">
      <w:pPr>
        <w:pStyle w:val="Nagwek2"/>
        <w:spacing w:line="276" w:lineRule="auto"/>
        <w:jc w:val="both"/>
        <w:rPr>
          <w:rFonts w:ascii="Times New Roman" w:hAnsi="Times New Roman" w:cs="Times New Roman"/>
          <w:b/>
          <w:bCs/>
          <w:color w:val="000000" w:themeColor="text1"/>
          <w:sz w:val="24"/>
          <w:szCs w:val="24"/>
        </w:rPr>
      </w:pPr>
      <w:bookmarkStart w:id="337" w:name="_Toc85744559"/>
      <w:bookmarkStart w:id="338" w:name="_Toc90405928"/>
      <w:bookmarkStart w:id="339" w:name="_Toc97017058"/>
      <w:bookmarkStart w:id="340" w:name="_Toc97813122"/>
      <w:bookmarkStart w:id="341" w:name="_Toc102136587"/>
      <w:bookmarkStart w:id="342" w:name="_Toc102559510"/>
      <w:bookmarkStart w:id="343" w:name="_Toc110843291"/>
      <w:bookmarkStart w:id="344" w:name="_Toc192488341"/>
      <w:bookmarkStart w:id="345" w:name="_Hlk110598385"/>
      <w:r w:rsidRPr="001451BA">
        <w:rPr>
          <w:rFonts w:ascii="Times New Roman" w:hAnsi="Times New Roman" w:cs="Times New Roman"/>
          <w:b/>
          <w:bCs/>
          <w:color w:val="000000" w:themeColor="text1"/>
          <w:sz w:val="24"/>
          <w:szCs w:val="24"/>
        </w:rPr>
        <w:lastRenderedPageBreak/>
        <w:t>4.2. Obszary strategicznej interwencji wraz z zakresem planowanych działań</w:t>
      </w:r>
      <w:bookmarkEnd w:id="337"/>
      <w:bookmarkEnd w:id="338"/>
      <w:bookmarkEnd w:id="339"/>
      <w:bookmarkEnd w:id="340"/>
      <w:bookmarkEnd w:id="341"/>
      <w:bookmarkEnd w:id="342"/>
      <w:bookmarkEnd w:id="343"/>
      <w:bookmarkEnd w:id="344"/>
      <w:r w:rsidRPr="001451BA">
        <w:rPr>
          <w:rFonts w:ascii="Times New Roman" w:hAnsi="Times New Roman" w:cs="Times New Roman"/>
          <w:b/>
          <w:bCs/>
          <w:color w:val="000000" w:themeColor="text1"/>
          <w:sz w:val="24"/>
          <w:szCs w:val="24"/>
        </w:rPr>
        <w:t xml:space="preserve"> </w:t>
      </w:r>
    </w:p>
    <w:p w14:paraId="285D153F" w14:textId="77777777" w:rsidR="009919CF" w:rsidRPr="001451BA" w:rsidRDefault="009919CF" w:rsidP="009919CF">
      <w:pPr>
        <w:pStyle w:val="Nagwek3"/>
        <w:spacing w:line="276" w:lineRule="auto"/>
        <w:ind w:left="709" w:hanging="709"/>
        <w:jc w:val="both"/>
        <w:rPr>
          <w:rFonts w:ascii="Times New Roman" w:hAnsi="Times New Roman"/>
          <w:b/>
          <w:bCs/>
          <w:color w:val="000000" w:themeColor="text1"/>
          <w:sz w:val="24"/>
          <w:szCs w:val="24"/>
        </w:rPr>
      </w:pPr>
      <w:bookmarkStart w:id="346" w:name="_Toc86234308"/>
      <w:bookmarkStart w:id="347" w:name="_Toc90405929"/>
      <w:bookmarkStart w:id="348" w:name="_Toc97017059"/>
      <w:bookmarkStart w:id="349" w:name="_Toc97813123"/>
      <w:bookmarkStart w:id="350" w:name="_Toc102049088"/>
      <w:bookmarkStart w:id="351" w:name="_Toc110843292"/>
      <w:bookmarkStart w:id="352" w:name="_Toc192488342"/>
      <w:bookmarkEnd w:id="345"/>
      <w:r w:rsidRPr="001451BA">
        <w:rPr>
          <w:rFonts w:ascii="Times New Roman" w:hAnsi="Times New Roman"/>
          <w:b/>
          <w:bCs/>
          <w:color w:val="000000" w:themeColor="text1"/>
          <w:sz w:val="24"/>
          <w:szCs w:val="24"/>
        </w:rPr>
        <w:t xml:space="preserve">4.2.1. </w:t>
      </w:r>
      <w:bookmarkStart w:id="353" w:name="_Toc102136588"/>
      <w:bookmarkStart w:id="354" w:name="_Toc102559511"/>
      <w:r w:rsidRPr="001451BA">
        <w:rPr>
          <w:rFonts w:ascii="Times New Roman" w:hAnsi="Times New Roman"/>
          <w:b/>
          <w:bCs/>
          <w:color w:val="000000" w:themeColor="text1"/>
          <w:sz w:val="24"/>
          <w:szCs w:val="24"/>
        </w:rPr>
        <w:t>Obszary strategicznej interwencji określone w strategii rozwoju województwa i inne ponadlokalne</w:t>
      </w:r>
      <w:bookmarkEnd w:id="346"/>
      <w:bookmarkEnd w:id="347"/>
      <w:bookmarkEnd w:id="348"/>
      <w:bookmarkEnd w:id="349"/>
      <w:bookmarkEnd w:id="350"/>
      <w:bookmarkEnd w:id="351"/>
      <w:bookmarkEnd w:id="352"/>
      <w:bookmarkEnd w:id="353"/>
      <w:bookmarkEnd w:id="354"/>
    </w:p>
    <w:p w14:paraId="1604C909" w14:textId="77777777" w:rsidR="009919CF" w:rsidRDefault="009919CF" w:rsidP="009919CF">
      <w:pPr>
        <w:spacing w:before="240" w:after="0" w:line="276" w:lineRule="auto"/>
        <w:ind w:firstLine="708"/>
        <w:jc w:val="both"/>
        <w:rPr>
          <w:rFonts w:ascii="Times New Roman" w:hAnsi="Times New Roman"/>
          <w:sz w:val="24"/>
          <w:szCs w:val="24"/>
        </w:rPr>
      </w:pPr>
      <w:r>
        <w:rPr>
          <w:rFonts w:ascii="Times New Roman" w:hAnsi="Times New Roman"/>
          <w:sz w:val="24"/>
          <w:szCs w:val="24"/>
        </w:rPr>
        <w:t xml:space="preserve">Obszary Strategicznej Interwencji (OSI) to określone obszary, na których zidentyfikowano bariery rozwojowe lub zasoby i potencjały istotne dla danego regionu. </w:t>
      </w:r>
    </w:p>
    <w:p w14:paraId="50A12C1F" w14:textId="77777777" w:rsidR="009919CF" w:rsidRDefault="009919CF" w:rsidP="009919CF">
      <w:pPr>
        <w:spacing w:after="0" w:line="276" w:lineRule="auto"/>
        <w:ind w:firstLine="708"/>
        <w:jc w:val="both"/>
      </w:pPr>
      <w:r>
        <w:rPr>
          <w:rFonts w:ascii="Times New Roman" w:hAnsi="Times New Roman"/>
          <w:sz w:val="24"/>
          <w:szCs w:val="24"/>
        </w:rPr>
        <w:t xml:space="preserve">Wśród OSI krajowych wyróżnionych w </w:t>
      </w:r>
      <w:r>
        <w:rPr>
          <w:rFonts w:ascii="Times New Roman" w:hAnsi="Times New Roman"/>
          <w:i/>
          <w:iCs/>
          <w:sz w:val="24"/>
          <w:szCs w:val="24"/>
        </w:rPr>
        <w:t>Krajowej Strategii Rozwoju Regionalnego 2030</w:t>
      </w:r>
      <w:r>
        <w:rPr>
          <w:rFonts w:ascii="Times New Roman" w:hAnsi="Times New Roman"/>
          <w:sz w:val="24"/>
          <w:szCs w:val="24"/>
        </w:rPr>
        <w:t xml:space="preserve"> oraz uwzględnione w </w:t>
      </w:r>
      <w:r>
        <w:rPr>
          <w:rFonts w:ascii="Times New Roman" w:hAnsi="Times New Roman"/>
          <w:i/>
          <w:iCs/>
          <w:sz w:val="24"/>
          <w:szCs w:val="24"/>
        </w:rPr>
        <w:t>Strategii Rozwoju Województwa – Podkarpackie 2030</w:t>
      </w:r>
      <w:r>
        <w:rPr>
          <w:rFonts w:ascii="Times New Roman" w:hAnsi="Times New Roman"/>
          <w:sz w:val="24"/>
          <w:szCs w:val="24"/>
        </w:rPr>
        <w:t xml:space="preserve"> znajdują się:</w:t>
      </w:r>
    </w:p>
    <w:p w14:paraId="52267089" w14:textId="77777777" w:rsidR="009919CF" w:rsidRDefault="009919CF" w:rsidP="009919CF">
      <w:pPr>
        <w:pStyle w:val="Akapitzlist"/>
        <w:numPr>
          <w:ilvl w:val="0"/>
          <w:numId w:val="13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miasta średnie tracące funkcje społeczno-gospodarcze;</w:t>
      </w:r>
    </w:p>
    <w:p w14:paraId="27B8185B" w14:textId="77777777" w:rsidR="009919CF" w:rsidRDefault="009919CF" w:rsidP="009919CF">
      <w:pPr>
        <w:pStyle w:val="Akapitzlist"/>
        <w:numPr>
          <w:ilvl w:val="0"/>
          <w:numId w:val="13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obszary zagrożone trwałą marginalizacją;</w:t>
      </w:r>
    </w:p>
    <w:p w14:paraId="5C8B13B4" w14:textId="77777777" w:rsidR="009919CF" w:rsidRDefault="009919CF" w:rsidP="009919CF">
      <w:pPr>
        <w:pStyle w:val="Akapitzlist"/>
        <w:numPr>
          <w:ilvl w:val="0"/>
          <w:numId w:val="136"/>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Wschodnia Polska.</w:t>
      </w:r>
    </w:p>
    <w:p w14:paraId="5E7FC684" w14:textId="77777777" w:rsidR="009919CF" w:rsidRDefault="009919CF" w:rsidP="009919CF">
      <w:pPr>
        <w:spacing w:after="0" w:line="276" w:lineRule="auto"/>
        <w:ind w:firstLine="708"/>
        <w:jc w:val="both"/>
        <w:rPr>
          <w:rFonts w:ascii="Times New Roman" w:hAnsi="Times New Roman"/>
          <w:sz w:val="24"/>
          <w:szCs w:val="24"/>
        </w:rPr>
      </w:pPr>
      <w:r>
        <w:rPr>
          <w:rFonts w:ascii="Times New Roman" w:hAnsi="Times New Roman"/>
          <w:sz w:val="24"/>
          <w:szCs w:val="24"/>
        </w:rPr>
        <w:t>Gminy Partnerstwa Kolbuszowskiego zostały zakwalifikowane do Wschodniej Polski, dodatkowo gminy Majdan Królewski oraz Dzikowiec, zaliczone zostały do obszarów zagrożonych trwałą marginalizacją.</w:t>
      </w:r>
    </w:p>
    <w:p w14:paraId="66EFA5E5" w14:textId="77777777" w:rsidR="009919CF" w:rsidRDefault="009919CF" w:rsidP="009919CF">
      <w:pPr>
        <w:spacing w:after="0" w:line="276" w:lineRule="auto"/>
        <w:ind w:firstLine="708"/>
        <w:jc w:val="both"/>
        <w:rPr>
          <w:rFonts w:ascii="Times New Roman" w:hAnsi="Times New Roman"/>
          <w:sz w:val="24"/>
          <w:szCs w:val="24"/>
        </w:rPr>
      </w:pPr>
      <w:r>
        <w:rPr>
          <w:rFonts w:ascii="Times New Roman" w:hAnsi="Times New Roman"/>
          <w:sz w:val="24"/>
          <w:szCs w:val="24"/>
        </w:rPr>
        <w:t xml:space="preserve">Wschodnia część kraju w największym stopniu skupia obszary zagrożone marginalizacją, a jej województwa – lubelskie, podkarpackie, podlaskie, świętokrzyskie, warmińsko-mazurskie – znajdują się w grupie regionów o zdecydowanie niższym poziomie konkurencyjności w porównaniu do średniej w Unii Europejskiej (rysunek 4). </w:t>
      </w:r>
    </w:p>
    <w:p w14:paraId="12BC2A45" w14:textId="77777777" w:rsidR="009919CF" w:rsidRDefault="009919CF" w:rsidP="009919CF">
      <w:pPr>
        <w:spacing w:after="0" w:line="276" w:lineRule="auto"/>
        <w:ind w:firstLine="708"/>
        <w:jc w:val="both"/>
      </w:pPr>
      <w:r>
        <w:rPr>
          <w:rFonts w:ascii="Times New Roman" w:hAnsi="Times New Roman"/>
          <w:sz w:val="24"/>
          <w:szCs w:val="24"/>
        </w:rPr>
        <w:t>Interwencje realizowane w ramach programu powinny być w szczególności skoncentrowane na poprawie warunków rozwoju przedsiębiorczości i tworzeniu trwałych i dobrych jakościowo miejsc pracy oraz poprawie atrakcyjności inwestycyjnej województw wschodniej Polski. Wpłynie to w efekcie na podniesienie konkurencyjności regionalnych gospodarek oraz długofalowe pobudzenie aktywności gospodarczej</w:t>
      </w:r>
      <w:r>
        <w:rPr>
          <w:rFonts w:ascii="Times New Roman" w:hAnsi="Times New Roman"/>
          <w:sz w:val="24"/>
          <w:szCs w:val="24"/>
          <w:vertAlign w:val="superscript"/>
        </w:rPr>
        <w:footnoteReference w:id="36"/>
      </w:r>
      <w:r>
        <w:rPr>
          <w:rFonts w:ascii="Times New Roman" w:hAnsi="Times New Roman"/>
          <w:sz w:val="24"/>
          <w:szCs w:val="24"/>
        </w:rPr>
        <w:t>. Partnerstwo Kolbuszowskie z uwagi na położenie w województwie podkarpackim wpisuje się w OSI Wschodnia Polska, wskazanym na poziomie krajowym.</w:t>
      </w:r>
    </w:p>
    <w:p w14:paraId="57AE5801" w14:textId="77777777" w:rsidR="009919CF" w:rsidRDefault="009919CF" w:rsidP="009919CF">
      <w:pPr>
        <w:spacing w:after="0" w:line="276" w:lineRule="auto"/>
        <w:ind w:firstLine="708"/>
        <w:jc w:val="both"/>
        <w:rPr>
          <w:rFonts w:ascii="Times New Roman" w:hAnsi="Times New Roman"/>
          <w:sz w:val="24"/>
          <w:szCs w:val="24"/>
        </w:rPr>
      </w:pPr>
    </w:p>
    <w:p w14:paraId="56730E61" w14:textId="77777777" w:rsidR="009919CF" w:rsidRDefault="009919CF" w:rsidP="009919CF">
      <w:pPr>
        <w:spacing w:after="0" w:line="276" w:lineRule="auto"/>
        <w:ind w:firstLine="708"/>
        <w:jc w:val="both"/>
        <w:rPr>
          <w:rFonts w:ascii="Times New Roman" w:hAnsi="Times New Roman"/>
          <w:sz w:val="24"/>
          <w:szCs w:val="24"/>
        </w:rPr>
        <w:sectPr w:rsidR="009919CF" w:rsidSect="009919CF">
          <w:headerReference w:type="default" r:id="rId123"/>
          <w:footerReference w:type="default" r:id="rId124"/>
          <w:pgSz w:w="11906" w:h="16838"/>
          <w:pgMar w:top="1418" w:right="1418" w:bottom="1418" w:left="1418" w:header="708" w:footer="708" w:gutter="0"/>
          <w:cols w:space="708"/>
        </w:sectPr>
      </w:pPr>
    </w:p>
    <w:p w14:paraId="16FB8E49" w14:textId="4D8B7D65" w:rsidR="009919CF" w:rsidRDefault="009919CF" w:rsidP="009919CF">
      <w:pPr>
        <w:pStyle w:val="Legenda"/>
        <w:spacing w:line="276" w:lineRule="auto"/>
      </w:pPr>
      <w:bookmarkStart w:id="355" w:name="_Toc108770700"/>
      <w:bookmarkStart w:id="356" w:name="_Toc174945070"/>
      <w:bookmarkStart w:id="357" w:name="_Hlk104535852"/>
      <w:r>
        <w:lastRenderedPageBreak/>
        <w:t xml:space="preserve">Rysunek </w:t>
      </w:r>
      <w:r>
        <w:rPr>
          <w:noProof/>
        </w:rPr>
        <w:fldChar w:fldCharType="begin"/>
      </w:r>
      <w:r>
        <w:rPr>
          <w:noProof/>
        </w:rPr>
        <w:instrText xml:space="preserve"> SEQ Rysunek \* ARABIC </w:instrText>
      </w:r>
      <w:r>
        <w:rPr>
          <w:noProof/>
        </w:rPr>
        <w:fldChar w:fldCharType="separate"/>
      </w:r>
      <w:r w:rsidR="00C65B59">
        <w:rPr>
          <w:noProof/>
        </w:rPr>
        <w:t>4</w:t>
      </w:r>
      <w:r>
        <w:rPr>
          <w:noProof/>
        </w:rPr>
        <w:fldChar w:fldCharType="end"/>
      </w:r>
      <w:r>
        <w:t xml:space="preserve"> </w:t>
      </w:r>
      <w:r>
        <w:rPr>
          <w:szCs w:val="20"/>
        </w:rPr>
        <w:t>Terytorialny zasięg OSI Wschodnia</w:t>
      </w:r>
      <w:bookmarkEnd w:id="355"/>
      <w:r>
        <w:rPr>
          <w:szCs w:val="20"/>
        </w:rPr>
        <w:t xml:space="preserve"> Polska</w:t>
      </w:r>
      <w:bookmarkEnd w:id="356"/>
    </w:p>
    <w:bookmarkEnd w:id="357"/>
    <w:p w14:paraId="4B8E4156" w14:textId="3F14DA86" w:rsidR="009919CF" w:rsidRDefault="008E0EC5" w:rsidP="009919CF">
      <w:pPr>
        <w:spacing w:after="0" w:line="276" w:lineRule="auto"/>
        <w:ind w:firstLine="708"/>
        <w:jc w:val="center"/>
      </w:pPr>
      <w:r>
        <w:rPr>
          <w:noProof/>
          <w:lang w:eastAsia="pl-PL"/>
        </w:rPr>
        <w:drawing>
          <wp:inline distT="0" distB="0" distL="0" distR="0" wp14:anchorId="1E101954" wp14:editId="2FE4ED19">
            <wp:extent cx="2985750" cy="3217653"/>
            <wp:effectExtent l="0" t="0" r="5715" b="1905"/>
            <wp:docPr id="286819585"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9585" name="Obraz 58"/>
                    <pic:cNvPicPr/>
                  </pic:nvPicPr>
                  <pic:blipFill>
                    <a:blip r:embed="rId125">
                      <a:extLst>
                        <a:ext uri="{28A0092B-C50C-407E-A947-70E740481C1C}">
                          <a14:useLocalDpi xmlns:a14="http://schemas.microsoft.com/office/drawing/2010/main" val="0"/>
                        </a:ext>
                      </a:extLst>
                    </a:blip>
                    <a:stretch>
                      <a:fillRect/>
                    </a:stretch>
                  </pic:blipFill>
                  <pic:spPr>
                    <a:xfrm>
                      <a:off x="0" y="0"/>
                      <a:ext cx="3002562" cy="3235771"/>
                    </a:xfrm>
                    <a:prstGeom prst="rect">
                      <a:avLst/>
                    </a:prstGeom>
                  </pic:spPr>
                </pic:pic>
              </a:graphicData>
            </a:graphic>
          </wp:inline>
        </w:drawing>
      </w:r>
    </w:p>
    <w:p w14:paraId="2B6D70A3" w14:textId="77777777" w:rsidR="009919CF" w:rsidRDefault="009919CF" w:rsidP="009919CF">
      <w:pPr>
        <w:spacing w:after="0" w:line="276" w:lineRule="auto"/>
        <w:ind w:firstLine="708"/>
        <w:jc w:val="center"/>
        <w:rPr>
          <w:rFonts w:ascii="Times New Roman" w:hAnsi="Times New Roman"/>
          <w:i/>
          <w:iCs/>
          <w:sz w:val="20"/>
          <w:szCs w:val="20"/>
        </w:rPr>
      </w:pPr>
      <w:r>
        <w:rPr>
          <w:rFonts w:ascii="Times New Roman" w:hAnsi="Times New Roman"/>
          <w:i/>
          <w:iCs/>
          <w:sz w:val="20"/>
          <w:szCs w:val="20"/>
        </w:rPr>
        <w:t>Źródło: Strategia Rozwoju Województwa – Podkarpackie 2030</w:t>
      </w:r>
    </w:p>
    <w:p w14:paraId="2086E260" w14:textId="77777777" w:rsidR="009919CF" w:rsidRDefault="009919CF" w:rsidP="009919CF">
      <w:pPr>
        <w:spacing w:before="240" w:after="0" w:line="276" w:lineRule="auto"/>
        <w:ind w:firstLine="709"/>
        <w:jc w:val="both"/>
        <w:textAlignment w:val="auto"/>
        <w:rPr>
          <w:rFonts w:ascii="Times New Roman" w:hAnsi="Times New Roman"/>
          <w:sz w:val="24"/>
          <w:szCs w:val="24"/>
        </w:rPr>
      </w:pPr>
      <w:r>
        <w:rPr>
          <w:rFonts w:ascii="Times New Roman" w:hAnsi="Times New Roman"/>
          <w:sz w:val="24"/>
          <w:szCs w:val="24"/>
        </w:rPr>
        <w:t xml:space="preserve">Obszarami największej koncentracji problemów rozwojowych i w największym stopniu zagrożonymi trwałą marginalizacją są skupiska gmin wiejskich i powiązanych z nimi funkcjonalnie małych miast. Obszary te cechują się peryferyjnym położeniem poza obszarami największych aglomeracji i słabą dostępnością transportową. Na rysunku 5 przedstawiono obszary zagrożone trwałą marginalizacją, do których zostały zaliczone gminy wchodzące </w:t>
      </w:r>
      <w:r>
        <w:rPr>
          <w:rFonts w:ascii="Times New Roman" w:hAnsi="Times New Roman"/>
          <w:sz w:val="24"/>
          <w:szCs w:val="24"/>
        </w:rPr>
        <w:br/>
        <w:t>w skład Partnerstwa Kolbuszowskiego tj.: Majdan Królewski oraz Dzikowiec.</w:t>
      </w:r>
    </w:p>
    <w:p w14:paraId="71A74973" w14:textId="2CD92360" w:rsidR="009919CF" w:rsidRDefault="009919CF" w:rsidP="009919CF">
      <w:pPr>
        <w:pStyle w:val="Legenda"/>
        <w:spacing w:line="276" w:lineRule="auto"/>
      </w:pPr>
      <w:bookmarkStart w:id="358" w:name="_Toc108770701"/>
      <w:bookmarkStart w:id="359" w:name="_Toc174945071"/>
      <w:r>
        <w:t xml:space="preserve">Rysunek </w:t>
      </w:r>
      <w:r>
        <w:rPr>
          <w:noProof/>
        </w:rPr>
        <w:fldChar w:fldCharType="begin"/>
      </w:r>
      <w:r>
        <w:rPr>
          <w:noProof/>
        </w:rPr>
        <w:instrText xml:space="preserve"> SEQ Rysunek \* ARABIC </w:instrText>
      </w:r>
      <w:r>
        <w:rPr>
          <w:noProof/>
        </w:rPr>
        <w:fldChar w:fldCharType="separate"/>
      </w:r>
      <w:r w:rsidR="00C65B59">
        <w:rPr>
          <w:noProof/>
        </w:rPr>
        <w:t>5</w:t>
      </w:r>
      <w:r>
        <w:rPr>
          <w:noProof/>
        </w:rPr>
        <w:fldChar w:fldCharType="end"/>
      </w:r>
      <w:r>
        <w:t xml:space="preserve"> </w:t>
      </w:r>
      <w:r>
        <w:rPr>
          <w:szCs w:val="20"/>
        </w:rPr>
        <w:t>Obszary zagrożone trwałą marginalizacją</w:t>
      </w:r>
      <w:bookmarkEnd w:id="358"/>
      <w:bookmarkEnd w:id="359"/>
    </w:p>
    <w:p w14:paraId="39B9B30B" w14:textId="77777777" w:rsidR="009919CF" w:rsidRDefault="009919CF" w:rsidP="009919CF">
      <w:pPr>
        <w:suppressAutoHyphens w:val="0"/>
        <w:spacing w:after="0" w:line="276" w:lineRule="auto"/>
        <w:ind w:firstLine="708"/>
        <w:jc w:val="center"/>
        <w:textAlignment w:val="auto"/>
      </w:pPr>
      <w:r>
        <w:rPr>
          <w:rFonts w:ascii="Times New Roman" w:hAnsi="Times New Roman"/>
          <w:i/>
          <w:iCs/>
          <w:noProof/>
          <w:sz w:val="20"/>
          <w:szCs w:val="20"/>
          <w:lang w:eastAsia="pl-PL"/>
        </w:rPr>
        <w:drawing>
          <wp:inline distT="0" distB="0" distL="0" distR="0" wp14:anchorId="02426375" wp14:editId="47EE1FDF">
            <wp:extent cx="3343275" cy="3581400"/>
            <wp:effectExtent l="0" t="0" r="9525" b="0"/>
            <wp:docPr id="89" name="Obraz 33" descr="Adamówka, Baligród, Bircza, Bojanów, Brzozów, Brzyska, Bukowsko, Chłopice, Chorkówka ,Cieszanów, Cisna, Cmolas, Czarna, Czudec, Dębowiec, Domaradz, Dubiecko, Dukla, Dydnia, Dynów(gmina wiejska), Dzikowiec, Fredropol, Frysztak, Gać, Gawłuszowice, Grodzisko Dolne, Haczów, Harasiuki, Horyniec-Zdrój, Jarocin, Jasienica Rosielna, Jasło(gmina miejska), Jasło(gmina wiejska), Jaśliska, Jawornik Polski, Jeżowe, Jodłowa, Kamień, Kańczuga, Kolbuszowa, Kołaczyce, Komańcza, Krasiczyn, Krempna, Krzeszów, Krzywcza, Kuryłówka, Laszki, Lesko, Leżajsk(gmina miejska), Leżajsk(gmina wiejska), Lubaczów(gmina miejska), Lubaczów(gmina wiejska), Lutowiska, Majdan Królewski, Medyka, Narol, Niebylec, Nisko, Niwiska, Nowa Sarzyna, Nowy Żmigród, Nozdrzec, Oleszyce, Olszanica, Orły, Osiek Jasielski, Pruchnik, Przemyśl(gmina miejska), Przemyśl(gmina wiejska), Przeworsk(gmina miejska), Przeworsk(gmina wiejska), Radomyśl nad Sanem, Radymno(gmina wiejska), Raniżów, Rokietnica, Roźwienica, Rudnik nad Sanem, Sieniawa, Skołyszyn, Solina, Stary Dzików, Strzyżów, Stubno, Tarnowiec, Tryńcza, Tyrawa Wołoska, Ulanów, Ustrzyki Dolne, Wiązownica, Wielkie Oczy, Wielopole Skrzyńskie, Wiśniowa, Zaklików, Zarzecze, Żurawica" title="Mapa 14. Obszary zagrożone trwałą marginalizacją"/>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b="10606"/>
                    <a:stretch>
                      <a:fillRect/>
                    </a:stretch>
                  </pic:blipFill>
                  <pic:spPr>
                    <a:xfrm>
                      <a:off x="0" y="0"/>
                      <a:ext cx="3345247" cy="3583512"/>
                    </a:xfrm>
                    <a:prstGeom prst="rect">
                      <a:avLst/>
                    </a:prstGeom>
                    <a:noFill/>
                    <a:ln>
                      <a:noFill/>
                      <a:prstDash/>
                    </a:ln>
                  </pic:spPr>
                </pic:pic>
              </a:graphicData>
            </a:graphic>
          </wp:inline>
        </w:drawing>
      </w:r>
    </w:p>
    <w:p w14:paraId="241686FD" w14:textId="77777777" w:rsidR="009919CF" w:rsidRDefault="009919CF" w:rsidP="009919CF">
      <w:pPr>
        <w:suppressAutoHyphens w:val="0"/>
        <w:spacing w:after="0" w:line="276" w:lineRule="auto"/>
        <w:ind w:firstLine="708"/>
        <w:jc w:val="center"/>
        <w:textAlignment w:val="auto"/>
        <w:rPr>
          <w:rFonts w:ascii="Times New Roman" w:hAnsi="Times New Roman"/>
          <w:i/>
          <w:iCs/>
          <w:sz w:val="20"/>
          <w:szCs w:val="20"/>
        </w:rPr>
      </w:pPr>
      <w:r>
        <w:rPr>
          <w:rFonts w:ascii="Times New Roman" w:hAnsi="Times New Roman"/>
          <w:i/>
          <w:iCs/>
          <w:sz w:val="20"/>
          <w:szCs w:val="20"/>
        </w:rPr>
        <w:t>Źródło: Strategia Rozwoju Województwa – Podkarpackie 2030</w:t>
      </w:r>
    </w:p>
    <w:p w14:paraId="0F455129" w14:textId="77777777" w:rsidR="009919CF" w:rsidRDefault="009919CF" w:rsidP="009919CF">
      <w:pPr>
        <w:suppressAutoHyphens w:val="0"/>
        <w:spacing w:after="0" w:line="276" w:lineRule="auto"/>
        <w:ind w:firstLine="708"/>
        <w:jc w:val="both"/>
        <w:textAlignment w:val="auto"/>
      </w:pPr>
      <w:r>
        <w:rPr>
          <w:rFonts w:ascii="Times New Roman" w:hAnsi="Times New Roman"/>
          <w:i/>
          <w:iCs/>
          <w:sz w:val="24"/>
          <w:szCs w:val="24"/>
        </w:rPr>
        <w:lastRenderedPageBreak/>
        <w:t>Strategia Rozwoju Województwa – Podkarpackie 2030</w:t>
      </w:r>
      <w:r>
        <w:rPr>
          <w:rFonts w:ascii="Times New Roman" w:hAnsi="Times New Roman"/>
          <w:sz w:val="24"/>
          <w:szCs w:val="24"/>
        </w:rPr>
        <w:t xml:space="preserve"> wyznacza następujące obszary strategicznej interwencji w województwie:</w:t>
      </w:r>
    </w:p>
    <w:p w14:paraId="71473CAD" w14:textId="77777777" w:rsidR="009919CF" w:rsidRDefault="009919CF" w:rsidP="009919CF">
      <w:pPr>
        <w:numPr>
          <w:ilvl w:val="0"/>
          <w:numId w:val="137"/>
        </w:numPr>
        <w:suppressAutoHyphens w:val="0"/>
        <w:spacing w:after="0" w:line="276" w:lineRule="auto"/>
        <w:jc w:val="both"/>
        <w:textAlignment w:val="auto"/>
        <w:rPr>
          <w:rFonts w:ascii="Times New Roman" w:hAnsi="Times New Roman"/>
          <w:sz w:val="24"/>
          <w:szCs w:val="24"/>
        </w:rPr>
      </w:pPr>
      <w:proofErr w:type="spellStart"/>
      <w:r>
        <w:rPr>
          <w:rFonts w:ascii="Times New Roman" w:hAnsi="Times New Roman"/>
          <w:sz w:val="24"/>
          <w:szCs w:val="24"/>
        </w:rPr>
        <w:t>subregionalne</w:t>
      </w:r>
      <w:proofErr w:type="spellEnd"/>
      <w:r>
        <w:rPr>
          <w:rFonts w:ascii="Times New Roman" w:hAnsi="Times New Roman"/>
          <w:sz w:val="24"/>
          <w:szCs w:val="24"/>
        </w:rPr>
        <w:t xml:space="preserve"> bieguny wzrostu i miejskie obszary funkcjonalne; </w:t>
      </w:r>
    </w:p>
    <w:p w14:paraId="54EFAE2F" w14:textId="77777777" w:rsidR="009919CF" w:rsidRDefault="009919CF" w:rsidP="009919CF">
      <w:pPr>
        <w:numPr>
          <w:ilvl w:val="0"/>
          <w:numId w:val="137"/>
        </w:numPr>
        <w:suppressAutoHyphens w:val="0"/>
        <w:spacing w:after="0" w:line="276" w:lineRule="auto"/>
        <w:jc w:val="both"/>
        <w:textAlignment w:val="auto"/>
        <w:rPr>
          <w:rFonts w:ascii="Times New Roman" w:hAnsi="Times New Roman"/>
          <w:sz w:val="24"/>
          <w:szCs w:val="24"/>
        </w:rPr>
      </w:pPr>
      <w:r>
        <w:rPr>
          <w:rFonts w:ascii="Times New Roman" w:hAnsi="Times New Roman"/>
          <w:sz w:val="24"/>
          <w:szCs w:val="24"/>
        </w:rPr>
        <w:t>miasta powiatowe i małe;</w:t>
      </w:r>
    </w:p>
    <w:p w14:paraId="09FA2C4D" w14:textId="77777777" w:rsidR="009919CF" w:rsidRDefault="009919CF" w:rsidP="009919CF">
      <w:pPr>
        <w:numPr>
          <w:ilvl w:val="0"/>
          <w:numId w:val="137"/>
        </w:numPr>
        <w:suppressAutoHyphens w:val="0"/>
        <w:spacing w:after="0" w:line="276" w:lineRule="auto"/>
        <w:jc w:val="both"/>
        <w:textAlignment w:val="auto"/>
        <w:rPr>
          <w:rFonts w:ascii="Times New Roman" w:hAnsi="Times New Roman"/>
          <w:sz w:val="24"/>
          <w:szCs w:val="24"/>
        </w:rPr>
      </w:pPr>
      <w:r>
        <w:rPr>
          <w:rFonts w:ascii="Times New Roman" w:hAnsi="Times New Roman"/>
          <w:sz w:val="24"/>
          <w:szCs w:val="24"/>
        </w:rPr>
        <w:t xml:space="preserve">Rzeszów i Rzeszowski Obszar Funkcjonalny; </w:t>
      </w:r>
    </w:p>
    <w:p w14:paraId="5D8236AD" w14:textId="77777777" w:rsidR="009919CF" w:rsidRDefault="009919CF" w:rsidP="009919CF">
      <w:pPr>
        <w:numPr>
          <w:ilvl w:val="0"/>
          <w:numId w:val="137"/>
        </w:numPr>
        <w:suppressAutoHyphens w:val="0"/>
        <w:spacing w:after="0" w:line="276" w:lineRule="auto"/>
        <w:jc w:val="both"/>
        <w:textAlignment w:val="auto"/>
        <w:rPr>
          <w:rFonts w:ascii="Times New Roman" w:hAnsi="Times New Roman"/>
          <w:sz w:val="24"/>
          <w:szCs w:val="24"/>
        </w:rPr>
      </w:pPr>
      <w:r>
        <w:rPr>
          <w:rFonts w:ascii="Times New Roman" w:hAnsi="Times New Roman"/>
          <w:sz w:val="24"/>
          <w:szCs w:val="24"/>
        </w:rPr>
        <w:t xml:space="preserve">obszary wiejskie; </w:t>
      </w:r>
    </w:p>
    <w:p w14:paraId="6778673B" w14:textId="77777777" w:rsidR="009919CF" w:rsidRDefault="009919CF" w:rsidP="009919CF">
      <w:pPr>
        <w:numPr>
          <w:ilvl w:val="0"/>
          <w:numId w:val="137"/>
        </w:numPr>
        <w:suppressAutoHyphens w:val="0"/>
        <w:spacing w:after="0" w:line="276" w:lineRule="auto"/>
        <w:jc w:val="both"/>
        <w:textAlignment w:val="auto"/>
        <w:rPr>
          <w:rFonts w:ascii="Times New Roman" w:hAnsi="Times New Roman"/>
          <w:sz w:val="24"/>
          <w:szCs w:val="24"/>
        </w:rPr>
      </w:pPr>
      <w:r>
        <w:rPr>
          <w:rFonts w:ascii="Times New Roman" w:hAnsi="Times New Roman"/>
          <w:sz w:val="24"/>
          <w:szCs w:val="24"/>
        </w:rPr>
        <w:t>obszary zagrożone trwałą marginalizacją w województwie;</w:t>
      </w:r>
    </w:p>
    <w:p w14:paraId="111D4137" w14:textId="77777777" w:rsidR="009919CF" w:rsidRDefault="009919CF" w:rsidP="009919CF">
      <w:pPr>
        <w:numPr>
          <w:ilvl w:val="0"/>
          <w:numId w:val="137"/>
        </w:numPr>
        <w:suppressAutoHyphens w:val="0"/>
        <w:spacing w:after="0" w:line="276" w:lineRule="auto"/>
        <w:jc w:val="both"/>
        <w:textAlignment w:val="auto"/>
        <w:rPr>
          <w:rFonts w:ascii="Times New Roman" w:hAnsi="Times New Roman"/>
          <w:sz w:val="24"/>
          <w:szCs w:val="24"/>
        </w:rPr>
      </w:pPr>
      <w:r>
        <w:rPr>
          <w:rFonts w:ascii="Times New Roman" w:hAnsi="Times New Roman"/>
          <w:sz w:val="24"/>
          <w:szCs w:val="24"/>
        </w:rPr>
        <w:t xml:space="preserve">obszar Bieszczad; </w:t>
      </w:r>
    </w:p>
    <w:p w14:paraId="2A5B9B58" w14:textId="77777777" w:rsidR="009919CF" w:rsidRDefault="009919CF" w:rsidP="009919CF">
      <w:pPr>
        <w:numPr>
          <w:ilvl w:val="0"/>
          <w:numId w:val="137"/>
        </w:numPr>
        <w:suppressAutoHyphens w:val="0"/>
        <w:spacing w:after="0" w:line="276" w:lineRule="auto"/>
        <w:textAlignment w:val="auto"/>
        <w:rPr>
          <w:rFonts w:ascii="Times New Roman" w:hAnsi="Times New Roman"/>
          <w:sz w:val="24"/>
          <w:szCs w:val="24"/>
        </w:rPr>
      </w:pPr>
      <w:r>
        <w:rPr>
          <w:rFonts w:ascii="Times New Roman" w:hAnsi="Times New Roman"/>
          <w:sz w:val="24"/>
          <w:szCs w:val="24"/>
        </w:rPr>
        <w:t xml:space="preserve">obszar gmin „Błękitnego Sanu”. </w:t>
      </w:r>
    </w:p>
    <w:p w14:paraId="176359EF" w14:textId="77777777" w:rsidR="009919CF" w:rsidRDefault="009919CF" w:rsidP="009919CF">
      <w:pPr>
        <w:spacing w:before="240" w:after="0" w:line="276" w:lineRule="auto"/>
        <w:ind w:firstLine="708"/>
        <w:jc w:val="both"/>
        <w:textAlignment w:val="auto"/>
        <w:rPr>
          <w:rFonts w:ascii="Times New Roman" w:hAnsi="Times New Roman"/>
          <w:sz w:val="24"/>
          <w:szCs w:val="24"/>
        </w:rPr>
      </w:pPr>
      <w:r>
        <w:rPr>
          <w:rFonts w:ascii="Times New Roman" w:hAnsi="Times New Roman"/>
          <w:sz w:val="24"/>
          <w:szCs w:val="24"/>
        </w:rPr>
        <w:t>Gminy Partnerstwa Kolbuszowskiego wpisują się w następujące priorytety regionalnych OSI:</w:t>
      </w:r>
    </w:p>
    <w:p w14:paraId="597DECEE" w14:textId="77777777" w:rsidR="009919CF" w:rsidRDefault="009919CF" w:rsidP="009919CF">
      <w:pPr>
        <w:spacing w:after="0" w:line="276" w:lineRule="auto"/>
        <w:jc w:val="both"/>
        <w:textAlignment w:val="auto"/>
        <w:rPr>
          <w:rFonts w:ascii="Times New Roman" w:hAnsi="Times New Roman"/>
          <w:i/>
          <w:iCs/>
          <w:sz w:val="24"/>
          <w:szCs w:val="24"/>
        </w:rPr>
      </w:pPr>
      <w:r>
        <w:rPr>
          <w:rFonts w:ascii="Times New Roman" w:hAnsi="Times New Roman"/>
          <w:i/>
          <w:iCs/>
          <w:sz w:val="24"/>
          <w:szCs w:val="24"/>
        </w:rPr>
        <w:t>7.1. Wykorzystanie policentrycznego miejskiego układu osadniczego;</w:t>
      </w:r>
    </w:p>
    <w:p w14:paraId="4EF74EC3" w14:textId="77777777" w:rsidR="009919CF" w:rsidRDefault="009919CF" w:rsidP="009919CF">
      <w:pPr>
        <w:spacing w:after="0" w:line="276" w:lineRule="auto"/>
        <w:jc w:val="both"/>
        <w:textAlignment w:val="auto"/>
        <w:rPr>
          <w:rFonts w:ascii="Times New Roman" w:hAnsi="Times New Roman"/>
          <w:i/>
          <w:iCs/>
          <w:sz w:val="24"/>
          <w:szCs w:val="24"/>
        </w:rPr>
      </w:pPr>
      <w:r>
        <w:rPr>
          <w:rFonts w:ascii="Times New Roman" w:hAnsi="Times New Roman"/>
          <w:i/>
          <w:iCs/>
          <w:sz w:val="24"/>
          <w:szCs w:val="24"/>
        </w:rPr>
        <w:t>7.3. Obszary wymagające szczególnego wsparcia w kontekście równoważenia rozwoju;</w:t>
      </w:r>
    </w:p>
    <w:p w14:paraId="009562B0" w14:textId="77777777" w:rsidR="009919CF" w:rsidRDefault="009919CF" w:rsidP="009919CF">
      <w:pPr>
        <w:spacing w:after="0" w:line="276" w:lineRule="auto"/>
        <w:jc w:val="both"/>
        <w:textAlignment w:val="auto"/>
        <w:rPr>
          <w:rFonts w:ascii="Times New Roman" w:hAnsi="Times New Roman"/>
          <w:i/>
          <w:iCs/>
          <w:sz w:val="24"/>
          <w:szCs w:val="24"/>
        </w:rPr>
      </w:pPr>
      <w:r>
        <w:rPr>
          <w:rFonts w:ascii="Times New Roman" w:hAnsi="Times New Roman"/>
          <w:i/>
          <w:iCs/>
          <w:sz w:val="24"/>
          <w:szCs w:val="24"/>
        </w:rPr>
        <w:t>7.4. Obszary wiejskie.</w:t>
      </w:r>
    </w:p>
    <w:p w14:paraId="7DF7B73A" w14:textId="77777777" w:rsidR="009919CF" w:rsidRDefault="009919CF" w:rsidP="009919CF">
      <w:pPr>
        <w:spacing w:after="0" w:line="276" w:lineRule="auto"/>
        <w:jc w:val="both"/>
        <w:textAlignment w:val="auto"/>
        <w:rPr>
          <w:rFonts w:ascii="Times New Roman" w:hAnsi="Times New Roman"/>
          <w:sz w:val="24"/>
          <w:szCs w:val="24"/>
        </w:rPr>
      </w:pPr>
    </w:p>
    <w:p w14:paraId="233D1C3E" w14:textId="77777777" w:rsidR="009919CF" w:rsidRDefault="009919CF" w:rsidP="009919CF">
      <w:pPr>
        <w:suppressAutoHyphens w:val="0"/>
        <w:spacing w:after="0" w:line="276" w:lineRule="auto"/>
        <w:jc w:val="both"/>
        <w:textAlignment w:val="auto"/>
      </w:pPr>
      <w:r>
        <w:rPr>
          <w:rFonts w:ascii="Times New Roman" w:hAnsi="Times New Roman"/>
          <w:b/>
          <w:bCs/>
          <w:i/>
          <w:iCs/>
          <w:color w:val="000000"/>
          <w:sz w:val="24"/>
          <w:szCs w:val="24"/>
        </w:rPr>
        <w:t>Priorytet 7.1.</w:t>
      </w:r>
      <w:r>
        <w:rPr>
          <w:b/>
          <w:bCs/>
          <w:i/>
          <w:iCs/>
          <w:color w:val="000000"/>
          <w:sz w:val="28"/>
          <w:szCs w:val="28"/>
          <w:lang w:eastAsia="pl-PL"/>
        </w:rPr>
        <w:t xml:space="preserve"> </w:t>
      </w:r>
      <w:r>
        <w:rPr>
          <w:rFonts w:ascii="Times New Roman" w:hAnsi="Times New Roman"/>
          <w:b/>
          <w:bCs/>
          <w:i/>
          <w:iCs/>
          <w:color w:val="000000"/>
          <w:sz w:val="24"/>
          <w:szCs w:val="24"/>
        </w:rPr>
        <w:t>Wykorzystanie policentrycznego miejskiego układu osadniczego</w:t>
      </w:r>
      <w:r>
        <w:rPr>
          <w:rFonts w:ascii="Times New Roman" w:hAnsi="Times New Roman"/>
          <w:b/>
          <w:bCs/>
          <w:color w:val="000000"/>
          <w:sz w:val="24"/>
          <w:szCs w:val="24"/>
        </w:rPr>
        <w:t xml:space="preserve"> – </w:t>
      </w:r>
      <w:r>
        <w:rPr>
          <w:rFonts w:ascii="Times New Roman" w:hAnsi="Times New Roman"/>
          <w:b/>
          <w:bCs/>
          <w:color w:val="000000"/>
          <w:sz w:val="24"/>
          <w:szCs w:val="24"/>
        </w:rPr>
        <w:br/>
        <w:t>przewidziano kierunek działań, w który wpisuje się Miasto Kolbuszowa:</w:t>
      </w:r>
    </w:p>
    <w:p w14:paraId="7A713263" w14:textId="77777777" w:rsidR="009919CF" w:rsidRDefault="009919CF" w:rsidP="009919CF">
      <w:pPr>
        <w:suppressAutoHyphens w:val="0"/>
        <w:spacing w:after="0" w:line="276" w:lineRule="auto"/>
        <w:jc w:val="both"/>
        <w:textAlignment w:val="auto"/>
        <w:rPr>
          <w:rFonts w:ascii="Times New Roman" w:hAnsi="Times New Roman"/>
          <w:i/>
          <w:sz w:val="24"/>
          <w:szCs w:val="24"/>
        </w:rPr>
      </w:pPr>
      <w:r>
        <w:rPr>
          <w:rFonts w:ascii="Times New Roman" w:hAnsi="Times New Roman"/>
          <w:i/>
          <w:sz w:val="24"/>
          <w:szCs w:val="24"/>
        </w:rPr>
        <w:t>7.1.4. Rozwój miast powiatowych i mniejszych</w:t>
      </w:r>
    </w:p>
    <w:p w14:paraId="63A7052F" w14:textId="77777777" w:rsidR="009919CF" w:rsidRDefault="009919CF" w:rsidP="009919CF">
      <w:pPr>
        <w:spacing w:before="240" w:after="0" w:line="276" w:lineRule="auto"/>
        <w:ind w:firstLine="709"/>
        <w:jc w:val="both"/>
        <w:rPr>
          <w:rFonts w:ascii="Times New Roman" w:eastAsia="Times New Roman" w:hAnsi="Times New Roman"/>
          <w:sz w:val="24"/>
          <w:szCs w:val="24"/>
        </w:rPr>
      </w:pPr>
      <w:r w:rsidRPr="0071280D">
        <w:rPr>
          <w:rFonts w:ascii="Times New Roman" w:eastAsia="Times New Roman" w:hAnsi="Times New Roman"/>
          <w:sz w:val="24"/>
          <w:szCs w:val="24"/>
        </w:rPr>
        <w:t xml:space="preserve">Miasta powiatowe i mniejsze, pełnią istotną rolę w kreowaniu uwarunkowań społeczno-gospodarczych poza strefami wpływu </w:t>
      </w:r>
      <w:proofErr w:type="spellStart"/>
      <w:r w:rsidRPr="0071280D">
        <w:rPr>
          <w:rFonts w:ascii="Times New Roman" w:eastAsia="Times New Roman" w:hAnsi="Times New Roman"/>
          <w:sz w:val="24"/>
          <w:szCs w:val="24"/>
        </w:rPr>
        <w:t>subregionalnych</w:t>
      </w:r>
      <w:proofErr w:type="spellEnd"/>
      <w:r w:rsidRPr="0071280D">
        <w:rPr>
          <w:rFonts w:ascii="Times New Roman" w:eastAsia="Times New Roman" w:hAnsi="Times New Roman"/>
          <w:sz w:val="24"/>
          <w:szCs w:val="24"/>
        </w:rPr>
        <w:t xml:space="preserve"> aglomeracji (Rysunek </w:t>
      </w:r>
      <w:r>
        <w:rPr>
          <w:rFonts w:ascii="Times New Roman" w:eastAsia="Times New Roman" w:hAnsi="Times New Roman"/>
          <w:sz w:val="24"/>
          <w:szCs w:val="24"/>
        </w:rPr>
        <w:t>6</w:t>
      </w:r>
      <w:r w:rsidRPr="0071280D">
        <w:rPr>
          <w:rFonts w:ascii="Times New Roman" w:eastAsia="Times New Roman" w:hAnsi="Times New Roman"/>
          <w:sz w:val="24"/>
          <w:szCs w:val="24"/>
        </w:rPr>
        <w:t>). Stanowią lokalne centra pełniące funkcje administracyjne oraz gospodarczo-usługowe z</w:t>
      </w:r>
      <w:r>
        <w:rPr>
          <w:rFonts w:ascii="Times New Roman" w:eastAsia="Times New Roman" w:hAnsi="Times New Roman"/>
          <w:sz w:val="24"/>
          <w:szCs w:val="24"/>
        </w:rPr>
        <w:t> </w:t>
      </w:r>
      <w:r w:rsidRPr="0071280D">
        <w:rPr>
          <w:rFonts w:ascii="Times New Roman" w:eastAsia="Times New Roman" w:hAnsi="Times New Roman"/>
          <w:sz w:val="24"/>
          <w:szCs w:val="24"/>
        </w:rPr>
        <w:t xml:space="preserve">ograniczonym zasięgiem oddziaływania. </w:t>
      </w:r>
      <w:r>
        <w:rPr>
          <w:rFonts w:ascii="Times New Roman" w:eastAsia="Times New Roman" w:hAnsi="Times New Roman"/>
          <w:sz w:val="24"/>
          <w:szCs w:val="24"/>
        </w:rPr>
        <w:t xml:space="preserve">Działania w tym obszarze zostaną nakierowane na wzmacnianie potencjału tych miast i ich roli w strukturze osadniczej m.in.: poprzez wsparcie w tworzeniu stabilnych podstaw rozwoju, wzrost aktywności gospodarczej i przedsiębiorczej, przemodelowanie rynku pracy (wzrost zatrudnienia), stymulowanie aktywności i zdobywania kompetencji przez społeczność lokalną oraz skuteczne budowanie partnerstw. </w:t>
      </w:r>
      <w:r w:rsidRPr="008C04F4">
        <w:rPr>
          <w:rFonts w:ascii="Times New Roman" w:eastAsia="Times New Roman" w:hAnsi="Times New Roman"/>
          <w:sz w:val="24"/>
          <w:szCs w:val="24"/>
        </w:rPr>
        <w:t>System wsparcia powinien mieć charakter zindywidualizowany i spójny z potrzebami i potencjałem danego terytorium</w:t>
      </w:r>
      <w:r>
        <w:rPr>
          <w:rFonts w:ascii="Times New Roman" w:eastAsia="Times New Roman" w:hAnsi="Times New Roman"/>
          <w:sz w:val="24"/>
          <w:szCs w:val="24"/>
        </w:rPr>
        <w:t>.</w:t>
      </w:r>
    </w:p>
    <w:p w14:paraId="197EDAC8" w14:textId="77777777" w:rsidR="009919CF" w:rsidRDefault="009919CF" w:rsidP="009919CF">
      <w:pPr>
        <w:spacing w:before="240" w:after="0" w:line="276" w:lineRule="auto"/>
        <w:ind w:firstLine="709"/>
        <w:jc w:val="both"/>
        <w:rPr>
          <w:rFonts w:ascii="Times New Roman" w:eastAsia="Times New Roman" w:hAnsi="Times New Roman"/>
          <w:sz w:val="24"/>
          <w:szCs w:val="24"/>
        </w:rPr>
        <w:sectPr w:rsidR="009919CF" w:rsidSect="009919CF">
          <w:headerReference w:type="default" r:id="rId127"/>
          <w:footerReference w:type="default" r:id="rId128"/>
          <w:pgSz w:w="11906" w:h="16838"/>
          <w:pgMar w:top="1418" w:right="1418" w:bottom="1418" w:left="1418" w:header="708" w:footer="708" w:gutter="0"/>
          <w:cols w:space="708"/>
        </w:sectPr>
      </w:pPr>
    </w:p>
    <w:p w14:paraId="329BE40D" w14:textId="789BDB26" w:rsidR="009919CF" w:rsidRPr="00BC4DF6" w:rsidRDefault="009919CF" w:rsidP="009919CF">
      <w:pPr>
        <w:pStyle w:val="Legenda"/>
        <w:spacing w:line="276" w:lineRule="auto"/>
        <w:rPr>
          <w:rFonts w:eastAsia="Times New Roman"/>
          <w:szCs w:val="20"/>
        </w:rPr>
      </w:pPr>
      <w:bookmarkStart w:id="360" w:name="_Toc119323672"/>
      <w:bookmarkStart w:id="361" w:name="_Toc174945072"/>
      <w:r w:rsidRPr="00BC4DF6">
        <w:rPr>
          <w:szCs w:val="20"/>
        </w:rPr>
        <w:lastRenderedPageBreak/>
        <w:t xml:space="preserve">Rysunek </w:t>
      </w:r>
      <w:r w:rsidRPr="00BC4DF6">
        <w:rPr>
          <w:szCs w:val="20"/>
        </w:rPr>
        <w:fldChar w:fldCharType="begin"/>
      </w:r>
      <w:r w:rsidRPr="00BC4DF6">
        <w:rPr>
          <w:szCs w:val="20"/>
        </w:rPr>
        <w:instrText xml:space="preserve"> SEQ Rysunek \* ARABIC </w:instrText>
      </w:r>
      <w:r w:rsidRPr="00BC4DF6">
        <w:rPr>
          <w:szCs w:val="20"/>
        </w:rPr>
        <w:fldChar w:fldCharType="separate"/>
      </w:r>
      <w:r w:rsidR="00C65B59">
        <w:rPr>
          <w:noProof/>
          <w:szCs w:val="20"/>
        </w:rPr>
        <w:t>6</w:t>
      </w:r>
      <w:r w:rsidRPr="00BC4DF6">
        <w:rPr>
          <w:szCs w:val="20"/>
        </w:rPr>
        <w:fldChar w:fldCharType="end"/>
      </w:r>
      <w:r w:rsidRPr="00BC4DF6">
        <w:rPr>
          <w:szCs w:val="20"/>
        </w:rPr>
        <w:t xml:space="preserve"> </w:t>
      </w:r>
      <w:r w:rsidRPr="00BC4DF6">
        <w:rPr>
          <w:iCs w:val="0"/>
          <w:szCs w:val="20"/>
          <w:lang w:eastAsia="pl-PL"/>
        </w:rPr>
        <w:t>Miejskie Obszary Funkcjonalne</w:t>
      </w:r>
      <w:bookmarkEnd w:id="360"/>
      <w:bookmarkEnd w:id="361"/>
    </w:p>
    <w:p w14:paraId="2188A5CF" w14:textId="77777777" w:rsidR="009919CF" w:rsidRDefault="009919CF" w:rsidP="009919CF">
      <w:pPr>
        <w:spacing w:after="0" w:line="276" w:lineRule="auto"/>
        <w:ind w:firstLine="709"/>
        <w:jc w:val="center"/>
        <w:rPr>
          <w:rFonts w:ascii="Times New Roman" w:eastAsia="Times New Roman" w:hAnsi="Times New Roman"/>
          <w:sz w:val="24"/>
          <w:szCs w:val="24"/>
        </w:rPr>
      </w:pPr>
      <w:r>
        <w:rPr>
          <w:rFonts w:ascii="Times New Roman" w:eastAsia="Times New Roman" w:hAnsi="Times New Roman"/>
          <w:noProof/>
          <w:sz w:val="24"/>
          <w:szCs w:val="24"/>
          <w:lang w:eastAsia="pl-PL"/>
        </w:rPr>
        <w:drawing>
          <wp:inline distT="0" distB="0" distL="0" distR="0" wp14:anchorId="154999D7" wp14:editId="439F7FD5">
            <wp:extent cx="4596765" cy="3773805"/>
            <wp:effectExtent l="0" t="0" r="0" b="0"/>
            <wp:docPr id="2057" name="Obraz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96765" cy="3773805"/>
                    </a:xfrm>
                    <a:prstGeom prst="rect">
                      <a:avLst/>
                    </a:prstGeom>
                    <a:noFill/>
                  </pic:spPr>
                </pic:pic>
              </a:graphicData>
            </a:graphic>
          </wp:inline>
        </w:drawing>
      </w:r>
    </w:p>
    <w:p w14:paraId="124DBCEF" w14:textId="77777777" w:rsidR="009919CF" w:rsidRDefault="009919CF" w:rsidP="009919CF">
      <w:pPr>
        <w:spacing w:before="240" w:after="0" w:line="276" w:lineRule="auto"/>
        <w:ind w:firstLine="709"/>
        <w:jc w:val="center"/>
        <w:textAlignment w:val="auto"/>
        <w:rPr>
          <w:rFonts w:ascii="Times New Roman" w:eastAsia="Times New Roman" w:hAnsi="Times New Roman"/>
          <w:sz w:val="24"/>
          <w:szCs w:val="24"/>
        </w:rPr>
      </w:pPr>
      <w:r w:rsidRPr="0090250E">
        <w:rPr>
          <w:rFonts w:ascii="Times New Roman" w:eastAsia="Times New Roman" w:hAnsi="Times New Roman"/>
          <w:i/>
          <w:iCs/>
          <w:sz w:val="20"/>
          <w:szCs w:val="20"/>
        </w:rPr>
        <w:t>Źródło: Strategia Rozwoju Województwa – Podkarpackie 2030</w:t>
      </w:r>
    </w:p>
    <w:p w14:paraId="4B55E248" w14:textId="77777777" w:rsidR="009919CF" w:rsidRDefault="009919CF" w:rsidP="009919CF">
      <w:pPr>
        <w:suppressAutoHyphens w:val="0"/>
        <w:spacing w:after="0" w:line="276" w:lineRule="auto"/>
        <w:jc w:val="both"/>
        <w:textAlignment w:val="auto"/>
        <w:rPr>
          <w:rFonts w:ascii="Times New Roman" w:hAnsi="Times New Roman"/>
          <w:iCs/>
          <w:sz w:val="24"/>
          <w:szCs w:val="24"/>
        </w:rPr>
      </w:pPr>
      <w:r>
        <w:rPr>
          <w:rFonts w:ascii="Times New Roman" w:hAnsi="Times New Roman"/>
          <w:iCs/>
          <w:sz w:val="24"/>
          <w:szCs w:val="24"/>
        </w:rPr>
        <w:t>Zakładane działania:</w:t>
      </w:r>
    </w:p>
    <w:p w14:paraId="38D6CC9B"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 xml:space="preserve">poprawa i rozwój warunków prowadzących do dynamizacji przedsiębiorczości </w:t>
      </w:r>
      <w:r>
        <w:rPr>
          <w:rFonts w:ascii="Times New Roman" w:hAnsi="Times New Roman"/>
          <w:iCs/>
          <w:sz w:val="24"/>
          <w:szCs w:val="24"/>
        </w:rPr>
        <w:br/>
        <w:t xml:space="preserve">w oparciu o potencjalne specjalizacje gospodarcze ośrodka miejskiego; </w:t>
      </w:r>
    </w:p>
    <w:p w14:paraId="23743818"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 xml:space="preserve">wzmacnianie powiązań funkcjonalnych w celu przywrócenia roli ośrodka w układzie osadniczym; </w:t>
      </w:r>
    </w:p>
    <w:p w14:paraId="3C98A5C5"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zwiększenie aktywności zawodowej mieszkańców poprzez rozwój kompetencji zawodowych;</w:t>
      </w:r>
    </w:p>
    <w:p w14:paraId="471C411F"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 xml:space="preserve">modernizacja przestrzeni miejskiej umożliwiającej wykorzystanie potencjałów </w:t>
      </w:r>
      <w:r>
        <w:rPr>
          <w:rFonts w:ascii="Times New Roman" w:hAnsi="Times New Roman"/>
          <w:iCs/>
          <w:sz w:val="24"/>
          <w:szCs w:val="24"/>
        </w:rPr>
        <w:br/>
        <w:t>i zasobów miast, w tym turystycznych i wypoczynkowo-rekreacyjnych;</w:t>
      </w:r>
    </w:p>
    <w:p w14:paraId="21FB11D6"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poprawa jakości życia mieszkańców poprzez wzrost dostępu do usług publicznych;</w:t>
      </w:r>
    </w:p>
    <w:p w14:paraId="37E814D6"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rozwój kapitału społecznego i wzmocnienie tożsamości regionalnej poprzez zaangażowanie mieszkańców w procesy rozwojowe;</w:t>
      </w:r>
    </w:p>
    <w:p w14:paraId="5D742444"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poprawa jakości zarządzania poprzez współpracę z innymi samorządami terytorialnymi;</w:t>
      </w:r>
    </w:p>
    <w:p w14:paraId="4BA02C54"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podejmowanie działań w zakresie ochrony przyrody i poprawy stanu środowiska;</w:t>
      </w:r>
    </w:p>
    <w:p w14:paraId="5AD1745F"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 xml:space="preserve">poprawa jakości powietrza poprzez ograniczenie niskiej emisji oraz związanego </w:t>
      </w:r>
      <w:r>
        <w:rPr>
          <w:rFonts w:ascii="Times New Roman" w:hAnsi="Times New Roman"/>
          <w:iCs/>
          <w:sz w:val="24"/>
          <w:szCs w:val="24"/>
        </w:rPr>
        <w:br/>
        <w:t>z nim zjawiska smogu;</w:t>
      </w:r>
    </w:p>
    <w:p w14:paraId="306A42E5"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 xml:space="preserve">kreowanie instrumentów przyciągających do osiedlania się w miastach, </w:t>
      </w:r>
      <w:r>
        <w:rPr>
          <w:rFonts w:ascii="Times New Roman" w:hAnsi="Times New Roman"/>
          <w:iCs/>
          <w:sz w:val="24"/>
          <w:szCs w:val="24"/>
        </w:rPr>
        <w:br/>
        <w:t>w szczególności osób młodych i wykształconych;</w:t>
      </w:r>
    </w:p>
    <w:p w14:paraId="7795119F"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wykorzystanie możliwości programowych i finansowych UE w obszarze polityki miejskiej;</w:t>
      </w:r>
    </w:p>
    <w:p w14:paraId="2CD1F713"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lastRenderedPageBreak/>
        <w:t>dostosowanie sieci usług i zagospodarowania przestrzennego do zmian demograficznych;</w:t>
      </w:r>
    </w:p>
    <w:p w14:paraId="0E00668D" w14:textId="77777777" w:rsidR="009919CF" w:rsidRDefault="009919CF" w:rsidP="009919CF">
      <w:pPr>
        <w:numPr>
          <w:ilvl w:val="0"/>
          <w:numId w:val="138"/>
        </w:numPr>
        <w:spacing w:after="0" w:line="276" w:lineRule="auto"/>
        <w:ind w:left="714" w:hanging="357"/>
        <w:jc w:val="both"/>
        <w:textAlignment w:val="auto"/>
        <w:rPr>
          <w:rFonts w:ascii="Times New Roman" w:hAnsi="Times New Roman"/>
          <w:iCs/>
          <w:sz w:val="24"/>
          <w:szCs w:val="24"/>
        </w:rPr>
      </w:pPr>
      <w:r>
        <w:rPr>
          <w:rFonts w:ascii="Times New Roman" w:hAnsi="Times New Roman"/>
          <w:iCs/>
          <w:sz w:val="24"/>
          <w:szCs w:val="24"/>
        </w:rPr>
        <w:t>niwelowanie barier transportowych poprzez rozwój systemów transportu zbiorowego pomiędzy ośrodkami miejskimi a sąsiednimi obszarami wiejskimi oraz innymi ważnymi ośrodkami miejskimi;</w:t>
      </w:r>
    </w:p>
    <w:p w14:paraId="406AF01C" w14:textId="77777777" w:rsidR="009919CF" w:rsidRDefault="009919CF" w:rsidP="009919CF">
      <w:pPr>
        <w:numPr>
          <w:ilvl w:val="0"/>
          <w:numId w:val="138"/>
        </w:numPr>
        <w:suppressAutoHyphens w:val="0"/>
        <w:spacing w:after="0" w:line="276" w:lineRule="auto"/>
        <w:jc w:val="both"/>
        <w:textAlignment w:val="auto"/>
        <w:rPr>
          <w:rFonts w:ascii="Times New Roman" w:hAnsi="Times New Roman"/>
          <w:iCs/>
          <w:sz w:val="24"/>
          <w:szCs w:val="24"/>
        </w:rPr>
      </w:pPr>
      <w:r>
        <w:rPr>
          <w:rFonts w:ascii="Times New Roman" w:hAnsi="Times New Roman"/>
          <w:iCs/>
          <w:sz w:val="24"/>
          <w:szCs w:val="24"/>
        </w:rPr>
        <w:t>rozwój zintegrowanej sieci ścieżek rowerowych, tras rowerowych jako alternatywy dla przemieszczania się.</w:t>
      </w:r>
    </w:p>
    <w:p w14:paraId="618A478C" w14:textId="77777777" w:rsidR="009919CF" w:rsidRDefault="009919CF" w:rsidP="009919CF">
      <w:pPr>
        <w:spacing w:after="0" w:line="276" w:lineRule="auto"/>
        <w:jc w:val="both"/>
        <w:textAlignment w:val="auto"/>
        <w:rPr>
          <w:rFonts w:ascii="Times New Roman" w:hAnsi="Times New Roman"/>
          <w:b/>
          <w:bCs/>
          <w:i/>
          <w:sz w:val="24"/>
          <w:szCs w:val="24"/>
        </w:rPr>
      </w:pPr>
    </w:p>
    <w:p w14:paraId="10E7BCD9" w14:textId="77777777" w:rsidR="009919CF" w:rsidRDefault="009919CF" w:rsidP="009919CF">
      <w:pPr>
        <w:spacing w:after="0" w:line="276" w:lineRule="auto"/>
        <w:jc w:val="both"/>
        <w:textAlignment w:val="auto"/>
      </w:pPr>
      <w:r>
        <w:rPr>
          <w:rFonts w:ascii="Times New Roman" w:hAnsi="Times New Roman"/>
          <w:b/>
          <w:bCs/>
          <w:i/>
          <w:sz w:val="24"/>
          <w:szCs w:val="24"/>
        </w:rPr>
        <w:t>Priorytet 7.3. Obszary wymagające szczególnego wsparcia w kontekście równoważenia rozwoju</w:t>
      </w:r>
      <w:r>
        <w:rPr>
          <w:rFonts w:ascii="Times New Roman" w:hAnsi="Times New Roman"/>
          <w:b/>
          <w:bCs/>
          <w:iCs/>
          <w:sz w:val="24"/>
          <w:szCs w:val="24"/>
        </w:rPr>
        <w:t xml:space="preserve"> – </w:t>
      </w:r>
      <w:r>
        <w:rPr>
          <w:rFonts w:ascii="Times New Roman" w:hAnsi="Times New Roman"/>
          <w:b/>
          <w:bCs/>
          <w:color w:val="000000"/>
          <w:sz w:val="24"/>
          <w:szCs w:val="24"/>
        </w:rPr>
        <w:t>przewidziano trzy kierunki działań, w jeden z nich wpisują się gminy Partnerstwa Kolbuszowskiego:</w:t>
      </w:r>
    </w:p>
    <w:p w14:paraId="25449565" w14:textId="77777777" w:rsidR="009919CF" w:rsidRDefault="009919CF" w:rsidP="009919CF">
      <w:pPr>
        <w:spacing w:after="0" w:line="276" w:lineRule="auto"/>
        <w:jc w:val="both"/>
        <w:textAlignment w:val="auto"/>
        <w:rPr>
          <w:rFonts w:ascii="Times New Roman" w:hAnsi="Times New Roman"/>
          <w:i/>
          <w:sz w:val="24"/>
          <w:szCs w:val="24"/>
        </w:rPr>
      </w:pPr>
      <w:r>
        <w:rPr>
          <w:rFonts w:ascii="Times New Roman" w:hAnsi="Times New Roman"/>
          <w:i/>
          <w:sz w:val="24"/>
          <w:szCs w:val="24"/>
        </w:rPr>
        <w:t xml:space="preserve">7.3.1. Wzmocnienie szans rozwojowych obszarów zagrożonych trwałą marginalizacją w województwie </w:t>
      </w:r>
    </w:p>
    <w:p w14:paraId="5323FEE2"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Obszary wymagające szczególnego wsparcia w kontekście zrównoważonego rozwoju to obszary wiejskie oraz miasta średnie tracące funkcje społeczno-gospodarcze (rysunek 7). Są one wewnętrznie bardzo zróżnicowane pod względem sytuacji społeczno-gospodarczej i dotykających ich problemów. Główne bariery i problemy tych obszarów są jednak najczęściej związane z nieefektywną gospodarką i słabo funkcjonującym rynkiem pracy oraz problemami demograficznymi. Na tych obszarach identyfikuje się relatywnie niski poziom wykształcenia i kwalifikacji zawodowych mieszkańców, niską mobilność zawodową, a tym samym niski poziom atrakcyjności inwestycyjnej. Obszary te borykają się z niekorzystną sytuacją demograficzną (starzenie się społeczeństwa, odpływ młodych i lepiej wykształconych osób, wyludnienie).</w:t>
      </w:r>
    </w:p>
    <w:p w14:paraId="26F610F9"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Wzmocnienie szans rozwojowych obszarów zagrożonych trwałą marginalizacją w województwie będzie możliwe poprzez następujące działania:</w:t>
      </w:r>
    </w:p>
    <w:p w14:paraId="48F5F760" w14:textId="77777777" w:rsidR="009919CF" w:rsidRDefault="009919CF" w:rsidP="009919CF">
      <w:pPr>
        <w:numPr>
          <w:ilvl w:val="0"/>
          <w:numId w:val="139"/>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rozwój sektora inwestycji prywatnych w oparciu o lokalne zasoby; </w:t>
      </w:r>
    </w:p>
    <w:p w14:paraId="1F1FEC54" w14:textId="77777777" w:rsidR="009919CF" w:rsidRDefault="009919CF" w:rsidP="009919CF">
      <w:pPr>
        <w:numPr>
          <w:ilvl w:val="0"/>
          <w:numId w:val="139"/>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aktywizacja lokalnych inicjatyw gospodarczych i społecznych poprzez wykorzystanie potencjału podmiotów publicznych, prywatnych, organizacji pozarządowych i mieszkańców; </w:t>
      </w:r>
    </w:p>
    <w:p w14:paraId="26BA0CD0" w14:textId="77777777" w:rsidR="009919CF" w:rsidRDefault="009919CF" w:rsidP="009919CF">
      <w:pPr>
        <w:numPr>
          <w:ilvl w:val="0"/>
          <w:numId w:val="139"/>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poprawa atrakcyjności inwestycyjnej poprzez zapewnienie przygotowanych terenów inwestycyjnych; </w:t>
      </w:r>
    </w:p>
    <w:p w14:paraId="4A8A472D" w14:textId="77777777" w:rsidR="009919CF" w:rsidRDefault="009919CF" w:rsidP="009919CF">
      <w:pPr>
        <w:numPr>
          <w:ilvl w:val="0"/>
          <w:numId w:val="139"/>
        </w:numPr>
        <w:spacing w:after="0" w:line="276" w:lineRule="auto"/>
        <w:ind w:hanging="436"/>
        <w:jc w:val="both"/>
        <w:textAlignment w:val="auto"/>
        <w:rPr>
          <w:rFonts w:ascii="Times New Roman" w:hAnsi="Times New Roman"/>
          <w:sz w:val="24"/>
          <w:szCs w:val="24"/>
        </w:rPr>
      </w:pPr>
      <w:r>
        <w:rPr>
          <w:rFonts w:ascii="Times New Roman" w:hAnsi="Times New Roman"/>
          <w:sz w:val="24"/>
          <w:szCs w:val="24"/>
        </w:rPr>
        <w:t xml:space="preserve">pobudzanie procesów rozwojowych poprzez zapewnienie lepszej dostępności komunikacyjnej na zewnątrz, w tym rozwój infrastruktury drogowej łączącej się z węzłami sieci dróg szybkiego ruchu oraz infrastruktury kolejowej; </w:t>
      </w:r>
    </w:p>
    <w:p w14:paraId="35D96B5B" w14:textId="77777777" w:rsidR="009919CF" w:rsidRDefault="009919CF" w:rsidP="009919CF">
      <w:pPr>
        <w:numPr>
          <w:ilvl w:val="0"/>
          <w:numId w:val="139"/>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włączenie komunikacyjne obszarów o utrudnionej dostępności; </w:t>
      </w:r>
    </w:p>
    <w:p w14:paraId="70F84C03" w14:textId="77777777" w:rsidR="009919CF" w:rsidRDefault="009919CF" w:rsidP="009919CF">
      <w:pPr>
        <w:numPr>
          <w:ilvl w:val="0"/>
          <w:numId w:val="139"/>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dostosowanie infrastruktury technicznej (energetycznej, telekomunikacyjnej, wodno-kanalizacyjnej) i społecznej, warunkującej rozwój gospodarczy i wyższą jakość życia mieszkańców; </w:t>
      </w:r>
    </w:p>
    <w:p w14:paraId="0088F3A6" w14:textId="77777777" w:rsidR="009919CF" w:rsidRDefault="009919CF" w:rsidP="009919CF">
      <w:pPr>
        <w:numPr>
          <w:ilvl w:val="0"/>
          <w:numId w:val="139"/>
        </w:numPr>
        <w:spacing w:after="0" w:line="276" w:lineRule="auto"/>
        <w:ind w:left="714" w:hanging="357"/>
        <w:jc w:val="both"/>
        <w:textAlignment w:val="auto"/>
        <w:rPr>
          <w:rFonts w:ascii="Times New Roman" w:hAnsi="Times New Roman"/>
          <w:sz w:val="24"/>
          <w:szCs w:val="24"/>
        </w:rPr>
      </w:pPr>
      <w:r>
        <w:rPr>
          <w:rFonts w:ascii="Times New Roman" w:hAnsi="Times New Roman"/>
          <w:sz w:val="24"/>
          <w:szCs w:val="24"/>
        </w:rPr>
        <w:t xml:space="preserve">wzmocnienie roli instytucji publicznych jako inicjatora nawiązywania partnerstw, współpracy z innymi instytucjami publicznymi, społeczeństwem i innymi interesariuszami na rzecz rozwoju regionu; </w:t>
      </w:r>
    </w:p>
    <w:p w14:paraId="20F7D1CB" w14:textId="77777777" w:rsidR="009919CF" w:rsidRDefault="009919CF" w:rsidP="009919CF">
      <w:pPr>
        <w:numPr>
          <w:ilvl w:val="0"/>
          <w:numId w:val="139"/>
        </w:numPr>
        <w:spacing w:after="0" w:line="276" w:lineRule="auto"/>
        <w:ind w:left="714" w:hanging="357"/>
        <w:jc w:val="both"/>
        <w:textAlignment w:val="auto"/>
        <w:rPr>
          <w:rFonts w:ascii="Times New Roman" w:hAnsi="Times New Roman"/>
          <w:sz w:val="24"/>
          <w:szCs w:val="24"/>
        </w:rPr>
      </w:pPr>
      <w:r>
        <w:rPr>
          <w:rFonts w:ascii="Times New Roman" w:hAnsi="Times New Roman"/>
          <w:sz w:val="24"/>
          <w:szCs w:val="24"/>
        </w:rPr>
        <w:t xml:space="preserve">ograniczenie skutków peryferyjnego położenia obszarów przygranicznych poprzez wielopłaszczyznowe wykorzystanie potencjału współpracy transgranicznej; </w:t>
      </w:r>
    </w:p>
    <w:p w14:paraId="5E380BD9" w14:textId="77777777" w:rsidR="009919CF" w:rsidRDefault="009919CF" w:rsidP="009919CF">
      <w:pPr>
        <w:numPr>
          <w:ilvl w:val="0"/>
          <w:numId w:val="139"/>
        </w:numPr>
        <w:spacing w:after="0" w:line="276" w:lineRule="auto"/>
        <w:ind w:left="714" w:hanging="357"/>
        <w:jc w:val="both"/>
        <w:textAlignment w:val="auto"/>
        <w:rPr>
          <w:rFonts w:ascii="Times New Roman" w:hAnsi="Times New Roman"/>
          <w:sz w:val="24"/>
          <w:szCs w:val="24"/>
        </w:rPr>
      </w:pPr>
      <w:r>
        <w:rPr>
          <w:rFonts w:ascii="Times New Roman" w:hAnsi="Times New Roman"/>
          <w:sz w:val="24"/>
          <w:szCs w:val="24"/>
        </w:rPr>
        <w:lastRenderedPageBreak/>
        <w:t>intensyfikacja działań w zakresie ochrony i poprawy stanu środowiska przyrodniczego.</w:t>
      </w:r>
    </w:p>
    <w:p w14:paraId="272B6487" w14:textId="77777777" w:rsidR="009919CF" w:rsidRDefault="009919CF" w:rsidP="009919CF">
      <w:pPr>
        <w:spacing w:after="0" w:line="276" w:lineRule="auto"/>
        <w:ind w:left="714"/>
        <w:jc w:val="both"/>
        <w:textAlignment w:val="auto"/>
        <w:rPr>
          <w:rFonts w:ascii="Times New Roman" w:hAnsi="Times New Roman"/>
          <w:sz w:val="24"/>
          <w:szCs w:val="24"/>
        </w:rPr>
      </w:pPr>
    </w:p>
    <w:p w14:paraId="46BC655C" w14:textId="35989DE7" w:rsidR="009919CF" w:rsidRDefault="009919CF" w:rsidP="009919CF">
      <w:pPr>
        <w:pStyle w:val="Legenda"/>
        <w:spacing w:line="276" w:lineRule="auto"/>
      </w:pPr>
      <w:bookmarkStart w:id="362" w:name="_Toc108770702"/>
      <w:bookmarkStart w:id="363" w:name="_Toc174945073"/>
      <w:r>
        <w:t xml:space="preserve">Rysunek </w:t>
      </w:r>
      <w:r>
        <w:rPr>
          <w:noProof/>
        </w:rPr>
        <w:fldChar w:fldCharType="begin"/>
      </w:r>
      <w:r>
        <w:rPr>
          <w:noProof/>
        </w:rPr>
        <w:instrText xml:space="preserve"> SEQ Rysunek \* ARABIC </w:instrText>
      </w:r>
      <w:r>
        <w:rPr>
          <w:noProof/>
        </w:rPr>
        <w:fldChar w:fldCharType="separate"/>
      </w:r>
      <w:r w:rsidR="00C65B59">
        <w:rPr>
          <w:noProof/>
        </w:rPr>
        <w:t>7</w:t>
      </w:r>
      <w:r>
        <w:rPr>
          <w:noProof/>
        </w:rPr>
        <w:fldChar w:fldCharType="end"/>
      </w:r>
      <w:r>
        <w:t xml:space="preserve"> </w:t>
      </w:r>
      <w:r>
        <w:rPr>
          <w:szCs w:val="20"/>
        </w:rPr>
        <w:t>Obszary zagrożone trwałą marginalizacją – poziom regionalny</w:t>
      </w:r>
      <w:bookmarkEnd w:id="362"/>
      <w:bookmarkEnd w:id="363"/>
    </w:p>
    <w:p w14:paraId="44895DDA" w14:textId="77777777" w:rsidR="009919CF" w:rsidRDefault="009919CF" w:rsidP="009919CF">
      <w:pPr>
        <w:suppressAutoHyphens w:val="0"/>
        <w:spacing w:after="0" w:line="276" w:lineRule="auto"/>
        <w:jc w:val="center"/>
        <w:textAlignment w:val="auto"/>
      </w:pPr>
      <w:r>
        <w:rPr>
          <w:rFonts w:ascii="Arial" w:hAnsi="Arial" w:cs="Arial"/>
          <w:noProof/>
          <w:sz w:val="24"/>
          <w:szCs w:val="24"/>
          <w:lang w:eastAsia="pl-PL"/>
        </w:rPr>
        <w:drawing>
          <wp:inline distT="0" distB="0" distL="0" distR="0" wp14:anchorId="58F7E718" wp14:editId="39695FF5">
            <wp:extent cx="3762375" cy="3914775"/>
            <wp:effectExtent l="0" t="0" r="0" b="0"/>
            <wp:docPr id="90" name="Obraz 31" descr="Poziom krajowy i regionalny 44 gminy: Adamówka, Baligród, Bircza, Brzyska, Cieszanów, Czarna, Dębowiec,Domaradz,Dubiecko,Dydnia,Dzikowiec,Fredropol,Gać,Haczów,Harasiuki,Horyniec-Zdrój, Jarocin,Jasienica Rosielna,Jawornik Polski,Jeżowe,Kańczuga, Kołaczyce, Krempna, Krzeszów, Krzywcza, Kuryłówka, Lubaczów, Lutowiska, Majdan Królewski, Narol, Niebylec, Nowy Żmigród, Nozdrzec, Oleszyce, Olszanica, Osiek Jasielski, Przeworsk, Skołyszyn, Stary Dzików, Stubno, Tarnowiec, Ulanów, Wielkie Oczy, Zarzecze. Wyłącznie poziom krajowy 21 gmin: Bojanów, Bukowsko, Chłopice, Chorkówka, Dukla, Dynów, Gawłuszowice, Jaśliska, Jodłowa, Kamień, Komańcza, Laszki, Pruchnik, Radomyśl nad Sanem, Radymno, Rokietnica, Roźwienica, Tyrawa Wołoska, Wiązownica, Wielopole Skrzyńskie, Zaklików. Wyłącznie poziom regionalny 31 gmin : Brzozów, Cisna, Cmolas, Czudec, Frysztak, Grodzisko Dolne, Jasło (gmina miejska i wiejska), Kolbuszowa, Krasiczyn, Lesko, Leżajsk (gmina miejska i wiejska), Lubaczów, Medyka, Nisko, Niwiska, Nowa Sarzyna, Orły, Przemyśl (gmina miejska i wiejska), Przeworsk, Raniżów, Rudnik nad Sanem, Sieniawa, Solina, Strzyżów, Tryńcza, Ustrzyki Dolne, Wiśniowa, Żurawica" title="Obszary zagrożone trwałą marginalizacją – poziom regionalny"/>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rcRect t="947" b="10425"/>
                    <a:stretch>
                      <a:fillRect/>
                    </a:stretch>
                  </pic:blipFill>
                  <pic:spPr>
                    <a:xfrm>
                      <a:off x="0" y="0"/>
                      <a:ext cx="3762375" cy="3914775"/>
                    </a:xfrm>
                    <a:prstGeom prst="rect">
                      <a:avLst/>
                    </a:prstGeom>
                    <a:noFill/>
                    <a:ln>
                      <a:noFill/>
                      <a:prstDash/>
                    </a:ln>
                  </pic:spPr>
                </pic:pic>
              </a:graphicData>
            </a:graphic>
          </wp:inline>
        </w:drawing>
      </w:r>
    </w:p>
    <w:p w14:paraId="64E24F75" w14:textId="77777777" w:rsidR="009919CF" w:rsidRDefault="009919CF" w:rsidP="009919CF">
      <w:pPr>
        <w:suppressAutoHyphens w:val="0"/>
        <w:spacing w:after="0" w:line="276" w:lineRule="auto"/>
        <w:jc w:val="center"/>
        <w:textAlignment w:val="auto"/>
      </w:pPr>
      <w:r>
        <w:rPr>
          <w:rFonts w:ascii="Times New Roman" w:hAnsi="Times New Roman"/>
          <w:i/>
          <w:sz w:val="20"/>
          <w:szCs w:val="20"/>
        </w:rPr>
        <w:t xml:space="preserve">Źródło: Strategia Rozwoju Województwa </w:t>
      </w:r>
      <w:r>
        <w:rPr>
          <w:rFonts w:ascii="Times New Roman" w:hAnsi="Times New Roman"/>
          <w:i/>
          <w:iCs/>
          <w:sz w:val="20"/>
          <w:szCs w:val="20"/>
        </w:rPr>
        <w:t xml:space="preserve">– </w:t>
      </w:r>
      <w:r>
        <w:rPr>
          <w:rFonts w:ascii="Times New Roman" w:hAnsi="Times New Roman"/>
          <w:i/>
          <w:sz w:val="20"/>
          <w:szCs w:val="20"/>
        </w:rPr>
        <w:t>Podkarpackie 2030</w:t>
      </w:r>
    </w:p>
    <w:p w14:paraId="590F1E7C" w14:textId="77777777" w:rsidR="009919CF" w:rsidRDefault="009919CF" w:rsidP="009919CF">
      <w:pPr>
        <w:spacing w:before="240" w:after="0" w:line="276" w:lineRule="auto"/>
        <w:jc w:val="both"/>
        <w:textAlignment w:val="auto"/>
      </w:pPr>
      <w:r>
        <w:rPr>
          <w:rFonts w:ascii="Times New Roman" w:eastAsia="Times New Roman" w:hAnsi="Times New Roman"/>
          <w:b/>
          <w:bCs/>
          <w:i/>
          <w:iCs/>
          <w:sz w:val="24"/>
          <w:szCs w:val="24"/>
        </w:rPr>
        <w:t xml:space="preserve">Priorytet 7.4. Obszary wiejskie – wysoka jakość przestrzeni do zamieszkania, pracy i wypoczynku, </w:t>
      </w:r>
      <w:r>
        <w:rPr>
          <w:rFonts w:ascii="Times New Roman" w:eastAsia="Times New Roman" w:hAnsi="Times New Roman"/>
          <w:b/>
          <w:bCs/>
          <w:sz w:val="24"/>
          <w:szCs w:val="24"/>
        </w:rPr>
        <w:t>przewidziano cztery kierunki działań, w które wpisują się gminy Partnerstwa Kolbuszowskiego (z wyłączeniem miasta):</w:t>
      </w:r>
    </w:p>
    <w:p w14:paraId="341152DD" w14:textId="77777777" w:rsidR="009919CF" w:rsidRDefault="009919CF" w:rsidP="009919CF">
      <w:pPr>
        <w:spacing w:after="0" w:line="276" w:lineRule="auto"/>
        <w:jc w:val="both"/>
        <w:textAlignment w:val="auto"/>
        <w:rPr>
          <w:rFonts w:ascii="Times New Roman" w:eastAsia="Times New Roman" w:hAnsi="Times New Roman"/>
          <w:i/>
          <w:iCs/>
          <w:sz w:val="24"/>
          <w:szCs w:val="24"/>
        </w:rPr>
      </w:pPr>
      <w:r>
        <w:rPr>
          <w:rFonts w:ascii="Times New Roman" w:eastAsia="Times New Roman" w:hAnsi="Times New Roman"/>
          <w:i/>
          <w:iCs/>
          <w:sz w:val="24"/>
          <w:szCs w:val="24"/>
        </w:rPr>
        <w:t xml:space="preserve">7.4.1. Wielofunkcyjny rozwój obszarów wiejskich poprzez rozwój infrastruktury technicznej </w:t>
      </w:r>
    </w:p>
    <w:p w14:paraId="17A4BDA2" w14:textId="77777777" w:rsidR="009919CF" w:rsidRDefault="009919CF" w:rsidP="009919CF">
      <w:pPr>
        <w:spacing w:after="0" w:line="276" w:lineRule="auto"/>
        <w:ind w:firstLine="709"/>
        <w:jc w:val="both"/>
        <w:textAlignment w:val="auto"/>
        <w:rPr>
          <w:rFonts w:ascii="Times New Roman" w:eastAsia="Times New Roman" w:hAnsi="Times New Roman"/>
          <w:sz w:val="24"/>
          <w:szCs w:val="24"/>
        </w:rPr>
      </w:pPr>
      <w:r>
        <w:rPr>
          <w:rFonts w:ascii="Times New Roman" w:eastAsia="Times New Roman" w:hAnsi="Times New Roman"/>
          <w:sz w:val="24"/>
          <w:szCs w:val="24"/>
        </w:rPr>
        <w:t xml:space="preserve">Wielofunkcyjny rozwój obszarów wiejskich będzie prowadzony poprzez rozwój infrastruktury technicznej. </w:t>
      </w:r>
      <w:r>
        <w:rPr>
          <w:rFonts w:ascii="Times New Roman" w:hAnsi="Times New Roman"/>
          <w:sz w:val="24"/>
          <w:szCs w:val="24"/>
        </w:rPr>
        <w:t xml:space="preserve">Obszary wiejskie (rysunek 8) dotyka zjawisko postępującej marginalizacji i niskiego poziomu jakości życia, dlatego też ważną kwestią przeciwdziałającą tym trendom jest rozwój infrastruktury, w szczególności: wodno-kanalizacyjnej, energetycznej, teleinformatycznej oraz transportowej. Działania należy tak kierować, aby dawały możliwość rozwoju gospodarki i przedsiębiorczości, w tym powstawania miejsc pracy w sektorach pozarolniczych, dostępność do usług publicznych, przekwalifikowanie zawodowe oraz mobilność przestrzenną, przy zachowaniu walorów środowiska przyrodniczego. Realizacja wyzwań regionalnych pozwoli na wielokierunkowy i zrównoważony rozwój obszarów wiejskich. Ważną kwestią na tych obszarach jest także </w:t>
      </w:r>
      <w:r>
        <w:rPr>
          <w:rFonts w:ascii="Times New Roman" w:eastAsia="Times New Roman" w:hAnsi="Times New Roman"/>
          <w:sz w:val="24"/>
          <w:szCs w:val="24"/>
        </w:rPr>
        <w:t xml:space="preserve">rozwój przedsiębiorczości. Rozwój obszarów wiejskich należy oprzeć na wykorzystaniu zróżnicowanych potencjałów rozwojowych, wzmocnieniu sektora rolnictwa, jak również pozarolniczych specjalizacji gospodarczych. Strategicznym działaniem jest również aktywizowanie społeczności do podejmowania działalności gospodarczej wykorzystującej endogeniczne zasoby obszaru jako elementu konkurencyjności i zwiększenia dochodów ludności. W </w:t>
      </w:r>
      <w:r>
        <w:rPr>
          <w:rFonts w:ascii="Times New Roman" w:hAnsi="Times New Roman"/>
          <w:i/>
          <w:iCs/>
          <w:sz w:val="24"/>
          <w:szCs w:val="24"/>
        </w:rPr>
        <w:t xml:space="preserve">Strategii Rozwoju Województwa </w:t>
      </w:r>
      <w:r>
        <w:rPr>
          <w:rFonts w:ascii="Times New Roman" w:hAnsi="Times New Roman"/>
          <w:i/>
          <w:iCs/>
          <w:sz w:val="20"/>
          <w:szCs w:val="20"/>
        </w:rPr>
        <w:t xml:space="preserve">– </w:t>
      </w:r>
      <w:r>
        <w:rPr>
          <w:rFonts w:ascii="Times New Roman" w:hAnsi="Times New Roman"/>
          <w:i/>
          <w:iCs/>
          <w:sz w:val="24"/>
          <w:szCs w:val="24"/>
        </w:rPr>
        <w:t xml:space="preserve">Podkarpackie 2030 </w:t>
      </w:r>
      <w:r>
        <w:rPr>
          <w:rFonts w:ascii="Times New Roman" w:hAnsi="Times New Roman"/>
          <w:sz w:val="24"/>
          <w:szCs w:val="24"/>
        </w:rPr>
        <w:t xml:space="preserve">wzięto pod uwagę w kwestii obszarów wiejskich także </w:t>
      </w:r>
      <w:r>
        <w:rPr>
          <w:rFonts w:ascii="Times New Roman" w:hAnsi="Times New Roman"/>
          <w:sz w:val="24"/>
          <w:szCs w:val="24"/>
        </w:rPr>
        <w:lastRenderedPageBreak/>
        <w:t>i</w:t>
      </w:r>
      <w:r>
        <w:rPr>
          <w:rFonts w:ascii="Times New Roman" w:eastAsia="Times New Roman" w:hAnsi="Times New Roman"/>
          <w:sz w:val="24"/>
          <w:szCs w:val="24"/>
        </w:rPr>
        <w:t xml:space="preserve">ntegrację i aktywizację społeczności wiejskiej w aspekcie społecznym i kulturowym oraz racjonalizację przestrzeni wiejskiej. </w:t>
      </w:r>
    </w:p>
    <w:p w14:paraId="260B9F0F" w14:textId="77777777" w:rsidR="009919CF" w:rsidRPr="00F65ABC" w:rsidRDefault="009919CF" w:rsidP="009919CF">
      <w:pPr>
        <w:spacing w:after="0" w:line="276" w:lineRule="auto"/>
        <w:jc w:val="both"/>
        <w:textAlignment w:val="auto"/>
        <w:rPr>
          <w:rFonts w:ascii="Times New Roman" w:eastAsia="Times New Roman" w:hAnsi="Times New Roman"/>
          <w:b/>
          <w:bCs/>
          <w:sz w:val="24"/>
          <w:szCs w:val="24"/>
        </w:rPr>
      </w:pPr>
      <w:r w:rsidRPr="00F65ABC">
        <w:rPr>
          <w:rFonts w:ascii="Times New Roman" w:eastAsia="Times New Roman" w:hAnsi="Times New Roman"/>
          <w:b/>
          <w:bCs/>
          <w:sz w:val="24"/>
          <w:szCs w:val="24"/>
        </w:rPr>
        <w:t>Zakładane działania:</w:t>
      </w:r>
    </w:p>
    <w:p w14:paraId="26E1C690" w14:textId="77777777" w:rsidR="009919CF" w:rsidRPr="00F65ABC" w:rsidRDefault="009919CF" w:rsidP="009919CF">
      <w:pPr>
        <w:numPr>
          <w:ilvl w:val="0"/>
          <w:numId w:val="192"/>
        </w:numPr>
        <w:spacing w:after="0" w:line="276" w:lineRule="auto"/>
        <w:jc w:val="both"/>
        <w:textAlignment w:val="auto"/>
        <w:rPr>
          <w:rFonts w:ascii="Times New Roman" w:eastAsia="Times New Roman" w:hAnsi="Times New Roman"/>
          <w:sz w:val="24"/>
          <w:szCs w:val="24"/>
        </w:rPr>
      </w:pPr>
      <w:r w:rsidRPr="00F65ABC">
        <w:rPr>
          <w:rFonts w:ascii="Times New Roman" w:eastAsia="Times New Roman" w:hAnsi="Times New Roman"/>
          <w:sz w:val="24"/>
          <w:szCs w:val="24"/>
        </w:rPr>
        <w:t>poprawa dostępności komunikacyjnej obszarów wiejskich w wymiarze lokalnym, regionalnym, krajowym i transgranicznym, w tym w relacji do najbliższego regionalnego bieguna wzrostu;</w:t>
      </w:r>
    </w:p>
    <w:p w14:paraId="3E8B3A0F" w14:textId="77777777" w:rsidR="009919CF" w:rsidRPr="00F65ABC" w:rsidRDefault="009919CF" w:rsidP="009919CF">
      <w:pPr>
        <w:numPr>
          <w:ilvl w:val="0"/>
          <w:numId w:val="192"/>
        </w:numPr>
        <w:spacing w:after="0" w:line="276" w:lineRule="auto"/>
        <w:jc w:val="both"/>
        <w:textAlignment w:val="auto"/>
        <w:rPr>
          <w:rFonts w:ascii="Times New Roman" w:eastAsia="Times New Roman" w:hAnsi="Times New Roman"/>
          <w:sz w:val="24"/>
          <w:szCs w:val="24"/>
        </w:rPr>
      </w:pPr>
      <w:r w:rsidRPr="00F65ABC">
        <w:rPr>
          <w:rFonts w:ascii="Times New Roman" w:eastAsia="Times New Roman" w:hAnsi="Times New Roman"/>
          <w:sz w:val="24"/>
          <w:szCs w:val="24"/>
        </w:rPr>
        <w:t>zwiększenie dostępności cyfrowej poprzez rozwój infrastruktury telekomunikacyjnej;</w:t>
      </w:r>
    </w:p>
    <w:p w14:paraId="7E3F30AE" w14:textId="77777777" w:rsidR="009919CF" w:rsidRPr="00F65ABC" w:rsidRDefault="009919CF" w:rsidP="009919CF">
      <w:pPr>
        <w:numPr>
          <w:ilvl w:val="0"/>
          <w:numId w:val="192"/>
        </w:numPr>
        <w:spacing w:after="0" w:line="276" w:lineRule="auto"/>
        <w:jc w:val="both"/>
        <w:textAlignment w:val="auto"/>
        <w:rPr>
          <w:rFonts w:ascii="Times New Roman" w:eastAsia="Times New Roman" w:hAnsi="Times New Roman"/>
          <w:sz w:val="24"/>
          <w:szCs w:val="24"/>
        </w:rPr>
      </w:pPr>
      <w:r w:rsidRPr="00F65ABC">
        <w:rPr>
          <w:rFonts w:ascii="Times New Roman" w:eastAsia="Times New Roman" w:hAnsi="Times New Roman"/>
          <w:sz w:val="24"/>
          <w:szCs w:val="24"/>
        </w:rPr>
        <w:t>modernizacja i rozbudowa energetycznych linii przesyłowych jako podniesienie komfortu życia i bezpieczeństwa mieszkańców;</w:t>
      </w:r>
    </w:p>
    <w:p w14:paraId="593B7E3E" w14:textId="77777777" w:rsidR="009919CF" w:rsidRPr="00F65ABC" w:rsidRDefault="009919CF" w:rsidP="009919CF">
      <w:pPr>
        <w:numPr>
          <w:ilvl w:val="0"/>
          <w:numId w:val="192"/>
        </w:numPr>
        <w:spacing w:after="0" w:line="276" w:lineRule="auto"/>
        <w:jc w:val="both"/>
        <w:textAlignment w:val="auto"/>
        <w:rPr>
          <w:rFonts w:ascii="Times New Roman" w:eastAsia="Times New Roman" w:hAnsi="Times New Roman"/>
          <w:sz w:val="24"/>
          <w:szCs w:val="24"/>
        </w:rPr>
      </w:pPr>
      <w:r w:rsidRPr="00F65ABC">
        <w:rPr>
          <w:rFonts w:ascii="Times New Roman" w:eastAsia="Times New Roman" w:hAnsi="Times New Roman"/>
          <w:sz w:val="24"/>
          <w:szCs w:val="24"/>
        </w:rPr>
        <w:t xml:space="preserve">rozwój i poprawa dostępności do infrastruktury wodociągowej, kanalizacyjnej </w:t>
      </w:r>
      <w:r w:rsidRPr="00F65ABC">
        <w:rPr>
          <w:rFonts w:ascii="Times New Roman" w:eastAsia="Times New Roman" w:hAnsi="Times New Roman"/>
          <w:sz w:val="24"/>
          <w:szCs w:val="24"/>
        </w:rPr>
        <w:br/>
        <w:t>i ściekowej;</w:t>
      </w:r>
    </w:p>
    <w:p w14:paraId="5A66F440" w14:textId="77777777" w:rsidR="009919CF" w:rsidRPr="00F65ABC" w:rsidRDefault="009919CF" w:rsidP="009919CF">
      <w:pPr>
        <w:numPr>
          <w:ilvl w:val="0"/>
          <w:numId w:val="192"/>
        </w:numPr>
        <w:spacing w:after="0" w:line="276" w:lineRule="auto"/>
        <w:jc w:val="both"/>
        <w:textAlignment w:val="auto"/>
        <w:rPr>
          <w:rFonts w:ascii="Times New Roman" w:eastAsia="Times New Roman" w:hAnsi="Times New Roman"/>
          <w:sz w:val="24"/>
          <w:szCs w:val="24"/>
        </w:rPr>
      </w:pPr>
      <w:r w:rsidRPr="00F65ABC">
        <w:rPr>
          <w:rFonts w:ascii="Times New Roman" w:eastAsia="Times New Roman" w:hAnsi="Times New Roman"/>
          <w:sz w:val="24"/>
          <w:szCs w:val="24"/>
        </w:rPr>
        <w:t>poprawa zarządzania sektorem gospodarki odpadami;</w:t>
      </w:r>
    </w:p>
    <w:p w14:paraId="3AB53263" w14:textId="77777777" w:rsidR="009919CF" w:rsidRPr="00F65ABC" w:rsidRDefault="009919CF" w:rsidP="009919CF">
      <w:pPr>
        <w:numPr>
          <w:ilvl w:val="0"/>
          <w:numId w:val="192"/>
        </w:numPr>
        <w:spacing w:after="0" w:line="276" w:lineRule="auto"/>
        <w:jc w:val="both"/>
        <w:textAlignment w:val="auto"/>
        <w:rPr>
          <w:rFonts w:ascii="Times New Roman" w:eastAsia="Times New Roman" w:hAnsi="Times New Roman"/>
          <w:sz w:val="24"/>
          <w:szCs w:val="24"/>
        </w:rPr>
      </w:pPr>
      <w:r w:rsidRPr="00F65ABC">
        <w:rPr>
          <w:rFonts w:ascii="Times New Roman" w:eastAsia="Times New Roman" w:hAnsi="Times New Roman"/>
          <w:sz w:val="24"/>
          <w:szCs w:val="24"/>
        </w:rPr>
        <w:t>tworzenie korzystnych warunków w tym kompleksowej infrastruktury technicznej dla rozwoju przedsiębiorczości.</w:t>
      </w:r>
    </w:p>
    <w:p w14:paraId="545AD276" w14:textId="6F8F921D" w:rsidR="009919CF" w:rsidRDefault="009919CF" w:rsidP="009919CF">
      <w:pPr>
        <w:pStyle w:val="Legenda"/>
        <w:spacing w:line="276" w:lineRule="auto"/>
      </w:pPr>
      <w:bookmarkStart w:id="364" w:name="_Toc108770703"/>
      <w:bookmarkStart w:id="365" w:name="_Toc174945074"/>
      <w:r>
        <w:t xml:space="preserve">Rysunek </w:t>
      </w:r>
      <w:r>
        <w:rPr>
          <w:noProof/>
        </w:rPr>
        <w:fldChar w:fldCharType="begin"/>
      </w:r>
      <w:r>
        <w:rPr>
          <w:noProof/>
        </w:rPr>
        <w:instrText xml:space="preserve"> SEQ Rysunek \* ARABIC </w:instrText>
      </w:r>
      <w:r>
        <w:rPr>
          <w:noProof/>
        </w:rPr>
        <w:fldChar w:fldCharType="separate"/>
      </w:r>
      <w:r w:rsidR="00C65B59">
        <w:rPr>
          <w:noProof/>
        </w:rPr>
        <w:t>8</w:t>
      </w:r>
      <w:r>
        <w:rPr>
          <w:noProof/>
        </w:rPr>
        <w:fldChar w:fldCharType="end"/>
      </w:r>
      <w:r>
        <w:t xml:space="preserve"> </w:t>
      </w:r>
      <w:r>
        <w:rPr>
          <w:szCs w:val="20"/>
        </w:rPr>
        <w:t>Obszary wiejskie województwa podkarpackiego</w:t>
      </w:r>
      <w:bookmarkEnd w:id="364"/>
      <w:bookmarkEnd w:id="365"/>
    </w:p>
    <w:p w14:paraId="3B48D22F" w14:textId="77777777" w:rsidR="009919CF" w:rsidRDefault="009919CF" w:rsidP="009919CF">
      <w:pPr>
        <w:spacing w:after="0" w:line="276" w:lineRule="auto"/>
        <w:jc w:val="center"/>
        <w:textAlignment w:val="auto"/>
      </w:pPr>
      <w:r w:rsidRPr="00723AC2">
        <w:rPr>
          <w:rFonts w:ascii="Arial" w:hAnsi="Arial" w:cs="Arial"/>
          <w:b/>
          <w:bCs/>
          <w:noProof/>
          <w:sz w:val="24"/>
          <w:szCs w:val="24"/>
          <w:lang w:eastAsia="pl-PL"/>
        </w:rPr>
        <w:drawing>
          <wp:inline distT="0" distB="0" distL="0" distR="0" wp14:anchorId="1A93047C" wp14:editId="151FD1A8">
            <wp:extent cx="3546095" cy="4200525"/>
            <wp:effectExtent l="0" t="0" r="0" b="0"/>
            <wp:docPr id="2072" name="Obraz 2072" descr="Na żółto obszar wiejski, praktycznie cały obszar województwa, z wyjątkiem większych aglomeracji miejskich" title="Mapa 21. Obszary wiejsk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cstate="print">
                      <a:extLst>
                        <a:ext uri="{28A0092B-C50C-407E-A947-70E740481C1C}">
                          <a14:useLocalDpi xmlns:a14="http://schemas.microsoft.com/office/drawing/2010/main" val="0"/>
                        </a:ext>
                      </a:extLst>
                    </a:blip>
                    <a:srcRect b="11543"/>
                    <a:stretch>
                      <a:fillRect/>
                    </a:stretch>
                  </pic:blipFill>
                  <pic:spPr bwMode="auto">
                    <a:xfrm>
                      <a:off x="0" y="0"/>
                      <a:ext cx="3567603" cy="4226002"/>
                    </a:xfrm>
                    <a:prstGeom prst="rect">
                      <a:avLst/>
                    </a:prstGeom>
                    <a:noFill/>
                    <a:ln>
                      <a:noFill/>
                    </a:ln>
                  </pic:spPr>
                </pic:pic>
              </a:graphicData>
            </a:graphic>
          </wp:inline>
        </w:drawing>
      </w:r>
    </w:p>
    <w:p w14:paraId="73B41C54" w14:textId="77777777" w:rsidR="009919CF" w:rsidRDefault="009919CF" w:rsidP="009919CF">
      <w:pPr>
        <w:spacing w:line="276" w:lineRule="auto"/>
        <w:jc w:val="center"/>
        <w:textAlignment w:val="auto"/>
      </w:pPr>
      <w:r>
        <w:rPr>
          <w:rFonts w:ascii="Times New Roman" w:hAnsi="Times New Roman"/>
          <w:i/>
          <w:sz w:val="20"/>
          <w:szCs w:val="20"/>
        </w:rPr>
        <w:t xml:space="preserve">Źródło: Strategia Rozwoju Województwa </w:t>
      </w:r>
      <w:r>
        <w:rPr>
          <w:rFonts w:ascii="Times New Roman" w:hAnsi="Times New Roman"/>
          <w:i/>
          <w:iCs/>
          <w:sz w:val="20"/>
          <w:szCs w:val="20"/>
        </w:rPr>
        <w:t xml:space="preserve">– </w:t>
      </w:r>
      <w:r>
        <w:rPr>
          <w:rFonts w:ascii="Times New Roman" w:hAnsi="Times New Roman"/>
          <w:i/>
          <w:sz w:val="20"/>
          <w:szCs w:val="20"/>
        </w:rPr>
        <w:t>Podkarpackie 2030</w:t>
      </w:r>
    </w:p>
    <w:p w14:paraId="5FAFB8C0" w14:textId="77777777" w:rsidR="009919CF" w:rsidRDefault="009919CF" w:rsidP="009919CF">
      <w:pPr>
        <w:spacing w:after="0" w:line="276" w:lineRule="auto"/>
        <w:jc w:val="both"/>
        <w:textAlignment w:val="auto"/>
        <w:rPr>
          <w:rFonts w:ascii="Times New Roman" w:hAnsi="Times New Roman"/>
          <w:i/>
          <w:iCs/>
          <w:sz w:val="24"/>
          <w:szCs w:val="24"/>
        </w:rPr>
      </w:pPr>
      <w:r>
        <w:rPr>
          <w:rFonts w:ascii="Times New Roman" w:hAnsi="Times New Roman"/>
          <w:i/>
          <w:iCs/>
          <w:sz w:val="24"/>
          <w:szCs w:val="24"/>
        </w:rPr>
        <w:t xml:space="preserve">7.4.2. Rozwój przedsiębiorczości na obszarach wiejskich </w:t>
      </w:r>
    </w:p>
    <w:p w14:paraId="734F8FDD"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Rozwój obszarów wiejskich należy oprzeć na wykorzystaniu zróżnicowanych potencjałów rozwojowych, wzmocnieniu sektora rolnictwa, jak również pozarolniczych specjalizacji gospodarczych. Strategicznym działaniem jest również aktywizowanie społeczności do podejmowania działalności gospodarczej wykorzystującej endogeniczne zasoby obszaru jako elementu konkurencyjności i zwiększenia dochodów ludności.</w:t>
      </w:r>
    </w:p>
    <w:p w14:paraId="4E4F03A0" w14:textId="77777777" w:rsidR="009919CF" w:rsidRDefault="009919CF" w:rsidP="009919CF">
      <w:pPr>
        <w:spacing w:after="0" w:line="276" w:lineRule="auto"/>
        <w:jc w:val="both"/>
        <w:textAlignment w:val="auto"/>
        <w:rPr>
          <w:rFonts w:ascii="Times New Roman" w:hAnsi="Times New Roman"/>
          <w:sz w:val="24"/>
          <w:szCs w:val="24"/>
        </w:rPr>
      </w:pPr>
      <w:r>
        <w:rPr>
          <w:rFonts w:ascii="Times New Roman" w:hAnsi="Times New Roman"/>
          <w:sz w:val="24"/>
          <w:szCs w:val="24"/>
        </w:rPr>
        <w:lastRenderedPageBreak/>
        <w:t>Zakładane działania:</w:t>
      </w:r>
    </w:p>
    <w:p w14:paraId="484AF228" w14:textId="77777777" w:rsidR="009919CF" w:rsidRDefault="009919CF" w:rsidP="009919CF">
      <w:pPr>
        <w:numPr>
          <w:ilvl w:val="0"/>
          <w:numId w:val="140"/>
        </w:numPr>
        <w:spacing w:after="0" w:line="276" w:lineRule="auto"/>
        <w:jc w:val="both"/>
        <w:textAlignment w:val="auto"/>
        <w:rPr>
          <w:rFonts w:ascii="Times New Roman" w:hAnsi="Times New Roman"/>
          <w:sz w:val="24"/>
          <w:szCs w:val="24"/>
        </w:rPr>
      </w:pPr>
      <w:r>
        <w:rPr>
          <w:rFonts w:ascii="Times New Roman" w:hAnsi="Times New Roman"/>
          <w:sz w:val="24"/>
          <w:szCs w:val="24"/>
        </w:rPr>
        <w:t>promowanie lokalnych zasobów (produktów tradycyjnych, regionalnych, ekologicznych) w celu powstawania alternatywnych źródeł dochodów;</w:t>
      </w:r>
    </w:p>
    <w:p w14:paraId="7E38CAFC" w14:textId="77777777" w:rsidR="009919CF" w:rsidRDefault="009919CF" w:rsidP="009919CF">
      <w:pPr>
        <w:numPr>
          <w:ilvl w:val="0"/>
          <w:numId w:val="140"/>
        </w:numPr>
        <w:spacing w:after="0" w:line="276" w:lineRule="auto"/>
        <w:jc w:val="both"/>
        <w:textAlignment w:val="auto"/>
        <w:rPr>
          <w:rFonts w:ascii="Times New Roman" w:hAnsi="Times New Roman"/>
          <w:sz w:val="24"/>
          <w:szCs w:val="24"/>
        </w:rPr>
      </w:pPr>
      <w:r>
        <w:rPr>
          <w:rFonts w:ascii="Times New Roman" w:hAnsi="Times New Roman"/>
          <w:sz w:val="24"/>
          <w:szCs w:val="24"/>
        </w:rPr>
        <w:t>aktywizacja lokalnych społeczności ukierunkowana na rozwój przedsiębiorczości jako element wzrostu dochodów ludności wiejskiej;</w:t>
      </w:r>
    </w:p>
    <w:p w14:paraId="63D0194F" w14:textId="77777777" w:rsidR="009919CF" w:rsidRDefault="009919CF" w:rsidP="009919CF">
      <w:pPr>
        <w:numPr>
          <w:ilvl w:val="0"/>
          <w:numId w:val="140"/>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kreowanie postaw przedsiębiorczych i lokalnych inicjatorów działalności gospodarczej; </w:t>
      </w:r>
    </w:p>
    <w:p w14:paraId="4167DDF7" w14:textId="77777777" w:rsidR="009919CF" w:rsidRDefault="009919CF" w:rsidP="009919CF">
      <w:pPr>
        <w:numPr>
          <w:ilvl w:val="0"/>
          <w:numId w:val="140"/>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wspieranie i profilowanie specjalizacji regionalno-lokalnej oraz centrów produkcyjno-usługowych; </w:t>
      </w:r>
    </w:p>
    <w:p w14:paraId="48BB26A5" w14:textId="77777777" w:rsidR="009919CF" w:rsidRDefault="009919CF" w:rsidP="009919CF">
      <w:pPr>
        <w:numPr>
          <w:ilvl w:val="0"/>
          <w:numId w:val="140"/>
        </w:numPr>
        <w:spacing w:after="0" w:line="276" w:lineRule="auto"/>
        <w:jc w:val="both"/>
        <w:textAlignment w:val="auto"/>
        <w:rPr>
          <w:rFonts w:ascii="Times New Roman" w:hAnsi="Times New Roman"/>
          <w:sz w:val="24"/>
          <w:szCs w:val="24"/>
        </w:rPr>
      </w:pPr>
      <w:r>
        <w:rPr>
          <w:rFonts w:ascii="Times New Roman" w:hAnsi="Times New Roman"/>
          <w:sz w:val="24"/>
          <w:szCs w:val="24"/>
        </w:rPr>
        <w:t>ukierunkowanie na dywersyfikację specjalizacji w celu podniesienia towarowości gospodarstw rolniczych;</w:t>
      </w:r>
    </w:p>
    <w:p w14:paraId="4EC66095" w14:textId="77777777" w:rsidR="009919CF" w:rsidRDefault="009919CF" w:rsidP="009919CF">
      <w:pPr>
        <w:numPr>
          <w:ilvl w:val="0"/>
          <w:numId w:val="140"/>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rozwój funkcji turystycznych, kompleksowo wykorzystujących lokalne zasoby </w:t>
      </w:r>
      <w:r>
        <w:rPr>
          <w:rFonts w:ascii="Times New Roman" w:hAnsi="Times New Roman"/>
          <w:sz w:val="24"/>
          <w:szCs w:val="24"/>
        </w:rPr>
        <w:br/>
        <w:t>i specjalizacje.</w:t>
      </w:r>
    </w:p>
    <w:p w14:paraId="2B740966" w14:textId="77777777" w:rsidR="009919CF" w:rsidRDefault="009919CF" w:rsidP="009919CF">
      <w:pPr>
        <w:spacing w:before="240" w:after="0" w:line="276" w:lineRule="auto"/>
        <w:ind w:firstLine="360"/>
        <w:jc w:val="both"/>
        <w:textAlignment w:val="auto"/>
        <w:rPr>
          <w:rFonts w:ascii="Times New Roman" w:hAnsi="Times New Roman"/>
          <w:i/>
          <w:iCs/>
          <w:sz w:val="24"/>
          <w:szCs w:val="24"/>
        </w:rPr>
      </w:pPr>
      <w:r>
        <w:rPr>
          <w:rFonts w:ascii="Times New Roman" w:hAnsi="Times New Roman"/>
          <w:i/>
          <w:iCs/>
          <w:sz w:val="24"/>
          <w:szCs w:val="24"/>
        </w:rPr>
        <w:t>7.4.3. Integracja i aktywizacja społeczności wiejskiej w aspekcie społecznym i kulturowym</w:t>
      </w:r>
    </w:p>
    <w:p w14:paraId="1D995CA8" w14:textId="77777777" w:rsidR="009919CF" w:rsidRDefault="009919CF" w:rsidP="009919CF">
      <w:pPr>
        <w:spacing w:line="276" w:lineRule="auto"/>
        <w:ind w:firstLine="708"/>
        <w:jc w:val="both"/>
        <w:textAlignment w:val="auto"/>
      </w:pPr>
      <w:r>
        <w:rPr>
          <w:rFonts w:ascii="Times New Roman" w:hAnsi="Times New Roman"/>
          <w:sz w:val="24"/>
          <w:szCs w:val="24"/>
        </w:rPr>
        <w:t>Rozwój obszarów wiejskich powinien opierać się na wielokierunkowej aktywizacji społeczności lokalnej. Grupy społeczne powinny także współuczestniczyć w zarządzaniu lokalnymi zasobami. Istotne jest również oddolne zaangażowanie się społeczności w partnerstwa regionalne i ponadregionalne, a nawet międzynarodowe.</w:t>
      </w:r>
    </w:p>
    <w:p w14:paraId="1F846144" w14:textId="77777777" w:rsidR="009919CF" w:rsidRDefault="009919CF" w:rsidP="009919CF">
      <w:pPr>
        <w:spacing w:after="0" w:line="276" w:lineRule="auto"/>
        <w:jc w:val="both"/>
        <w:textAlignment w:val="auto"/>
        <w:rPr>
          <w:rFonts w:ascii="Times New Roman" w:hAnsi="Times New Roman"/>
          <w:sz w:val="24"/>
          <w:szCs w:val="24"/>
        </w:rPr>
      </w:pPr>
      <w:r>
        <w:rPr>
          <w:rFonts w:ascii="Times New Roman" w:hAnsi="Times New Roman"/>
          <w:sz w:val="24"/>
          <w:szCs w:val="24"/>
        </w:rPr>
        <w:t>Zakładane działania:</w:t>
      </w:r>
    </w:p>
    <w:p w14:paraId="34942513" w14:textId="77777777" w:rsidR="009919CF" w:rsidRDefault="009919CF" w:rsidP="009919CF">
      <w:pPr>
        <w:numPr>
          <w:ilvl w:val="0"/>
          <w:numId w:val="141"/>
        </w:numPr>
        <w:spacing w:after="0" w:line="276" w:lineRule="auto"/>
        <w:jc w:val="both"/>
        <w:textAlignment w:val="auto"/>
        <w:rPr>
          <w:rFonts w:ascii="Times New Roman" w:hAnsi="Times New Roman"/>
          <w:sz w:val="24"/>
          <w:szCs w:val="24"/>
        </w:rPr>
      </w:pPr>
      <w:r>
        <w:rPr>
          <w:rFonts w:ascii="Times New Roman" w:hAnsi="Times New Roman"/>
          <w:sz w:val="24"/>
          <w:szCs w:val="24"/>
        </w:rPr>
        <w:t>wsparcie mieszkańców w realizacji działań wynikających z lokalnych dokumentów strategicznych mających na celu wzmocnienie tożsamości regionalnej;</w:t>
      </w:r>
    </w:p>
    <w:p w14:paraId="325F2CA9" w14:textId="77777777" w:rsidR="009919CF" w:rsidRDefault="009919CF" w:rsidP="009919CF">
      <w:pPr>
        <w:numPr>
          <w:ilvl w:val="0"/>
          <w:numId w:val="141"/>
        </w:numPr>
        <w:spacing w:after="0" w:line="276" w:lineRule="auto"/>
        <w:jc w:val="both"/>
        <w:textAlignment w:val="auto"/>
        <w:rPr>
          <w:rFonts w:ascii="Times New Roman" w:hAnsi="Times New Roman"/>
          <w:sz w:val="24"/>
          <w:szCs w:val="24"/>
        </w:rPr>
      </w:pPr>
      <w:r>
        <w:rPr>
          <w:rFonts w:ascii="Times New Roman" w:hAnsi="Times New Roman"/>
          <w:sz w:val="24"/>
          <w:szCs w:val="24"/>
        </w:rPr>
        <w:t>podejmowanie współpracy na rzecz integracji społeczności lokalnej w planowaniu wspólnych działań i podejmowaniu wyzwań rozwojowych;</w:t>
      </w:r>
    </w:p>
    <w:p w14:paraId="0841124F" w14:textId="77777777" w:rsidR="009919CF" w:rsidRDefault="009919CF" w:rsidP="009919CF">
      <w:pPr>
        <w:numPr>
          <w:ilvl w:val="0"/>
          <w:numId w:val="141"/>
        </w:numPr>
        <w:spacing w:after="0" w:line="276" w:lineRule="auto"/>
        <w:jc w:val="both"/>
        <w:textAlignment w:val="auto"/>
        <w:rPr>
          <w:rFonts w:ascii="Times New Roman" w:hAnsi="Times New Roman"/>
          <w:sz w:val="24"/>
          <w:szCs w:val="24"/>
        </w:rPr>
      </w:pPr>
      <w:r>
        <w:rPr>
          <w:rFonts w:ascii="Times New Roman" w:hAnsi="Times New Roman"/>
          <w:sz w:val="24"/>
          <w:szCs w:val="24"/>
        </w:rPr>
        <w:t>poszerzenie i wzbogacenie oferty kulturalnej i usług czasu wolnego opartych na lokalnych zasobach, przyczyniające się do zwiększenia poczucia tożsamości mieszkańców obszarów wiejskich, integracji społecznej i aktywizacji, szczególnie osób zagrożonych wykluczeniem społecznym;</w:t>
      </w:r>
    </w:p>
    <w:p w14:paraId="43681C0B" w14:textId="77777777" w:rsidR="009919CF" w:rsidRDefault="009919CF" w:rsidP="009919CF">
      <w:pPr>
        <w:numPr>
          <w:ilvl w:val="0"/>
          <w:numId w:val="141"/>
        </w:numPr>
        <w:spacing w:after="0" w:line="276" w:lineRule="auto"/>
        <w:jc w:val="both"/>
        <w:textAlignment w:val="auto"/>
        <w:rPr>
          <w:rFonts w:ascii="Times New Roman" w:eastAsia="Times New Roman" w:hAnsi="Times New Roman"/>
          <w:sz w:val="24"/>
          <w:szCs w:val="24"/>
        </w:rPr>
      </w:pPr>
      <w:r>
        <w:rPr>
          <w:rFonts w:ascii="Times New Roman" w:eastAsia="Times New Roman" w:hAnsi="Times New Roman"/>
          <w:sz w:val="24"/>
          <w:szCs w:val="24"/>
        </w:rPr>
        <w:t>promocja lokalnej twórczości kulturalnej, rzemieślniczej z wykorzystaniem lokalnego dziedzictwa, przyczyniającej się do wykreowania produktów charakterystycznych dla poszczególnych miejscowości w oparciu o istniejące zasoby;</w:t>
      </w:r>
    </w:p>
    <w:p w14:paraId="0C08A672" w14:textId="77777777" w:rsidR="009919CF" w:rsidRDefault="009919CF" w:rsidP="009919CF">
      <w:pPr>
        <w:numPr>
          <w:ilvl w:val="0"/>
          <w:numId w:val="141"/>
        </w:numPr>
        <w:spacing w:after="0" w:line="276" w:lineRule="auto"/>
        <w:jc w:val="both"/>
        <w:textAlignment w:val="auto"/>
        <w:rPr>
          <w:rFonts w:ascii="Times New Roman" w:eastAsia="Times New Roman" w:hAnsi="Times New Roman"/>
          <w:sz w:val="24"/>
          <w:szCs w:val="24"/>
        </w:rPr>
      </w:pPr>
      <w:r>
        <w:rPr>
          <w:rFonts w:ascii="Times New Roman" w:eastAsia="Times New Roman" w:hAnsi="Times New Roman"/>
          <w:sz w:val="24"/>
          <w:szCs w:val="24"/>
        </w:rPr>
        <w:t>promocja regionalnych specjalizacji w rolnictwie, jego otoczeniu i rybactwie (winiarstwo, pszczelarstwo itp. oraz usługi socjalne i rzemiosło, handel, przetwórstwo produktów rolnych, rękodzieło itp.);</w:t>
      </w:r>
    </w:p>
    <w:p w14:paraId="42E60BBA" w14:textId="77777777" w:rsidR="009919CF" w:rsidRDefault="009919CF" w:rsidP="009919CF">
      <w:pPr>
        <w:numPr>
          <w:ilvl w:val="0"/>
          <w:numId w:val="141"/>
        </w:numPr>
        <w:spacing w:after="0" w:line="276" w:lineRule="auto"/>
        <w:jc w:val="both"/>
        <w:textAlignment w:val="auto"/>
        <w:rPr>
          <w:rFonts w:ascii="Times New Roman" w:eastAsia="Times New Roman" w:hAnsi="Times New Roman"/>
          <w:sz w:val="24"/>
          <w:szCs w:val="24"/>
        </w:rPr>
      </w:pPr>
      <w:r>
        <w:rPr>
          <w:rFonts w:ascii="Times New Roman" w:eastAsia="Times New Roman" w:hAnsi="Times New Roman"/>
          <w:sz w:val="24"/>
          <w:szCs w:val="24"/>
        </w:rPr>
        <w:t xml:space="preserve">upowszechnianie dobrych praktyk przez społeczność lokalną na płaszczyźnie międzyregionalnej i międzynarodowej; </w:t>
      </w:r>
    </w:p>
    <w:p w14:paraId="0E5CADC6" w14:textId="77777777" w:rsidR="009919CF" w:rsidRDefault="009919CF" w:rsidP="009919CF">
      <w:pPr>
        <w:numPr>
          <w:ilvl w:val="0"/>
          <w:numId w:val="141"/>
        </w:numPr>
        <w:spacing w:after="0" w:line="276" w:lineRule="auto"/>
        <w:jc w:val="both"/>
        <w:textAlignment w:val="auto"/>
        <w:rPr>
          <w:rFonts w:ascii="Times New Roman" w:eastAsia="Times New Roman" w:hAnsi="Times New Roman"/>
          <w:sz w:val="24"/>
          <w:szCs w:val="24"/>
        </w:rPr>
      </w:pPr>
      <w:r>
        <w:rPr>
          <w:rFonts w:ascii="Times New Roman" w:eastAsia="Times New Roman" w:hAnsi="Times New Roman"/>
          <w:sz w:val="24"/>
          <w:szCs w:val="24"/>
        </w:rPr>
        <w:t>wzmocnienie powiązań funkcjonalnych obszarów wiejskich z lokalnymi ośrodkami osadniczymi.</w:t>
      </w:r>
    </w:p>
    <w:p w14:paraId="1483382F" w14:textId="77777777" w:rsidR="009919CF" w:rsidRDefault="009919CF" w:rsidP="009919CF">
      <w:pPr>
        <w:spacing w:before="240" w:after="0" w:line="276" w:lineRule="auto"/>
        <w:ind w:left="360"/>
        <w:jc w:val="both"/>
        <w:textAlignment w:val="auto"/>
        <w:rPr>
          <w:rFonts w:ascii="Times New Roman" w:hAnsi="Times New Roman"/>
          <w:i/>
          <w:iCs/>
          <w:sz w:val="24"/>
          <w:szCs w:val="24"/>
        </w:rPr>
      </w:pPr>
      <w:r>
        <w:rPr>
          <w:rFonts w:ascii="Times New Roman" w:hAnsi="Times New Roman"/>
          <w:i/>
          <w:iCs/>
          <w:sz w:val="24"/>
          <w:szCs w:val="24"/>
        </w:rPr>
        <w:t>7.4.4. Racjonalizacja przestrzeni wiejskiej</w:t>
      </w:r>
    </w:p>
    <w:p w14:paraId="090F1FD8"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Gospodarka przestrzenna obszarów wiejskich powinna być określona w opracowaniach urbanistycznych, aby zapewnić racjonalne wykorzystanie przestrzeni i zasobów endogenicznych, przy zachowaniu walorów krajobrazowych i przyrodniczych. Należy również </w:t>
      </w:r>
      <w:r>
        <w:rPr>
          <w:rFonts w:ascii="Times New Roman" w:hAnsi="Times New Roman"/>
          <w:sz w:val="24"/>
          <w:szCs w:val="24"/>
        </w:rPr>
        <w:lastRenderedPageBreak/>
        <w:t>dążyć do zachowania zgodności z dokumentami planistycznymi sporządzanymi dla obszarów sąsiednich.</w:t>
      </w:r>
    </w:p>
    <w:p w14:paraId="244560DC" w14:textId="77777777" w:rsidR="009919CF" w:rsidRDefault="009919CF" w:rsidP="009919CF">
      <w:pPr>
        <w:spacing w:before="240" w:after="0" w:line="276" w:lineRule="auto"/>
        <w:jc w:val="both"/>
        <w:textAlignment w:val="auto"/>
        <w:rPr>
          <w:rFonts w:ascii="Times New Roman" w:hAnsi="Times New Roman"/>
          <w:sz w:val="24"/>
          <w:szCs w:val="24"/>
        </w:rPr>
      </w:pPr>
      <w:r>
        <w:rPr>
          <w:rFonts w:ascii="Times New Roman" w:hAnsi="Times New Roman"/>
          <w:sz w:val="24"/>
          <w:szCs w:val="24"/>
        </w:rPr>
        <w:t>Zakładane działania:</w:t>
      </w:r>
    </w:p>
    <w:p w14:paraId="14A1A507" w14:textId="77777777" w:rsidR="009919CF" w:rsidRDefault="009919CF" w:rsidP="009919CF">
      <w:pPr>
        <w:numPr>
          <w:ilvl w:val="0"/>
          <w:numId w:val="142"/>
        </w:numPr>
        <w:spacing w:after="0" w:line="276" w:lineRule="auto"/>
        <w:ind w:left="426"/>
        <w:jc w:val="both"/>
        <w:textAlignment w:val="auto"/>
        <w:rPr>
          <w:rFonts w:ascii="Times New Roman" w:eastAsia="Times New Roman" w:hAnsi="Times New Roman"/>
          <w:sz w:val="24"/>
          <w:szCs w:val="24"/>
        </w:rPr>
      </w:pPr>
      <w:r>
        <w:rPr>
          <w:rFonts w:ascii="Times New Roman" w:eastAsia="Times New Roman" w:hAnsi="Times New Roman"/>
          <w:sz w:val="24"/>
          <w:szCs w:val="24"/>
        </w:rPr>
        <w:t>dostosowanie przestrzeni wiejskiej do potrzeb gospodarczych i społecznych mieszkańców;</w:t>
      </w:r>
    </w:p>
    <w:p w14:paraId="1844AD80" w14:textId="77777777" w:rsidR="009919CF" w:rsidRDefault="009919CF" w:rsidP="009919CF">
      <w:pPr>
        <w:numPr>
          <w:ilvl w:val="0"/>
          <w:numId w:val="142"/>
        </w:numPr>
        <w:spacing w:after="0" w:line="276" w:lineRule="auto"/>
        <w:ind w:left="426"/>
        <w:jc w:val="both"/>
        <w:textAlignment w:val="auto"/>
        <w:rPr>
          <w:rFonts w:ascii="Times New Roman" w:eastAsia="Times New Roman" w:hAnsi="Times New Roman"/>
          <w:sz w:val="24"/>
          <w:szCs w:val="24"/>
        </w:rPr>
      </w:pPr>
      <w:r>
        <w:rPr>
          <w:rFonts w:ascii="Times New Roman" w:eastAsia="Times New Roman" w:hAnsi="Times New Roman"/>
          <w:sz w:val="24"/>
          <w:szCs w:val="24"/>
        </w:rPr>
        <w:t>efektywne wykorzystanie przestrzeni poprzez rozwój funkcji rekreacyjnej, sportowej i społeczno-kulturalnej obejmującej budowę i adekwatne wyposażenie obiektów;</w:t>
      </w:r>
    </w:p>
    <w:p w14:paraId="1DC0C492" w14:textId="77777777" w:rsidR="009919CF" w:rsidRDefault="009919CF" w:rsidP="009919CF">
      <w:pPr>
        <w:numPr>
          <w:ilvl w:val="0"/>
          <w:numId w:val="142"/>
        </w:numPr>
        <w:spacing w:after="0" w:line="276" w:lineRule="auto"/>
        <w:ind w:left="426"/>
        <w:jc w:val="both"/>
        <w:textAlignment w:val="auto"/>
        <w:rPr>
          <w:rFonts w:ascii="Times New Roman" w:eastAsia="Times New Roman" w:hAnsi="Times New Roman"/>
          <w:sz w:val="24"/>
          <w:szCs w:val="24"/>
        </w:rPr>
      </w:pPr>
      <w:r>
        <w:rPr>
          <w:rFonts w:ascii="Times New Roman" w:eastAsia="Times New Roman" w:hAnsi="Times New Roman"/>
          <w:sz w:val="24"/>
          <w:szCs w:val="24"/>
        </w:rPr>
        <w:t>wykorzystanie potencjału uzdrowiskowego w projektowaniu przestrzeni wiejskiej;</w:t>
      </w:r>
    </w:p>
    <w:p w14:paraId="0741C9F1" w14:textId="77777777" w:rsidR="009919CF" w:rsidRDefault="009919CF" w:rsidP="009919CF">
      <w:pPr>
        <w:numPr>
          <w:ilvl w:val="0"/>
          <w:numId w:val="142"/>
        </w:numPr>
        <w:spacing w:after="0" w:line="276" w:lineRule="auto"/>
        <w:ind w:left="426"/>
        <w:jc w:val="both"/>
        <w:textAlignment w:val="auto"/>
        <w:rPr>
          <w:rFonts w:ascii="Times New Roman" w:eastAsia="Times New Roman" w:hAnsi="Times New Roman"/>
          <w:sz w:val="24"/>
          <w:szCs w:val="24"/>
        </w:rPr>
      </w:pPr>
      <w:r>
        <w:rPr>
          <w:rFonts w:ascii="Times New Roman" w:eastAsia="Times New Roman" w:hAnsi="Times New Roman"/>
          <w:sz w:val="24"/>
          <w:szCs w:val="24"/>
        </w:rPr>
        <w:t xml:space="preserve">poprawa funkcjonalności i estetyki przestrzeni wiejskiej uzyskana poprzez wspieranie projektów mających na celu urządzanie i porządkowanie terenów zielonych, parków lub innych miejsc wypoczynku; </w:t>
      </w:r>
    </w:p>
    <w:p w14:paraId="01ECDF2C" w14:textId="77777777" w:rsidR="009919CF" w:rsidRDefault="009919CF" w:rsidP="009919CF">
      <w:pPr>
        <w:numPr>
          <w:ilvl w:val="0"/>
          <w:numId w:val="142"/>
        </w:numPr>
        <w:spacing w:after="0" w:line="276" w:lineRule="auto"/>
        <w:ind w:left="426"/>
        <w:jc w:val="both"/>
        <w:textAlignment w:val="auto"/>
        <w:rPr>
          <w:rFonts w:ascii="Times New Roman" w:eastAsia="Times New Roman" w:hAnsi="Times New Roman"/>
          <w:sz w:val="24"/>
          <w:szCs w:val="24"/>
        </w:rPr>
      </w:pPr>
      <w:r>
        <w:rPr>
          <w:rFonts w:ascii="Times New Roman" w:eastAsia="Times New Roman" w:hAnsi="Times New Roman"/>
          <w:sz w:val="24"/>
          <w:szCs w:val="24"/>
        </w:rPr>
        <w:t>budowa oraz modernizacja infrastruktury wspierającej rozwój funkcji kulturowo-społecznych na terenach wiejskich;</w:t>
      </w:r>
    </w:p>
    <w:p w14:paraId="773A4C6F" w14:textId="77777777" w:rsidR="009919CF" w:rsidRDefault="009919CF" w:rsidP="009919CF">
      <w:pPr>
        <w:numPr>
          <w:ilvl w:val="0"/>
          <w:numId w:val="142"/>
        </w:numPr>
        <w:spacing w:after="0" w:line="276" w:lineRule="auto"/>
        <w:ind w:left="426"/>
        <w:jc w:val="both"/>
        <w:textAlignment w:val="auto"/>
      </w:pPr>
      <w:r>
        <w:rPr>
          <w:rFonts w:ascii="Times New Roman" w:eastAsia="Times New Roman" w:hAnsi="Times New Roman"/>
          <w:sz w:val="24"/>
          <w:szCs w:val="24"/>
        </w:rPr>
        <w:t xml:space="preserve">racjonalne wykorzystanie przestrzeni produkcyjnej i osadniczej dzięki wspieraniu działań scaleniowych i zagospodarowania </w:t>
      </w:r>
      <w:proofErr w:type="spellStart"/>
      <w:r>
        <w:rPr>
          <w:rFonts w:ascii="Times New Roman" w:eastAsia="Times New Roman" w:hAnsi="Times New Roman"/>
          <w:sz w:val="24"/>
          <w:szCs w:val="24"/>
        </w:rPr>
        <w:t>poscaleniowego</w:t>
      </w:r>
      <w:proofErr w:type="spellEnd"/>
      <w:r>
        <w:rPr>
          <w:rFonts w:ascii="Times New Roman" w:eastAsia="Times New Roman" w:hAnsi="Times New Roman"/>
          <w:sz w:val="24"/>
          <w:szCs w:val="24"/>
        </w:rPr>
        <w:t>.</w:t>
      </w:r>
      <w:r>
        <w:rPr>
          <w:rFonts w:ascii="Times New Roman" w:hAnsi="Times New Roman"/>
          <w:sz w:val="24"/>
          <w:szCs w:val="24"/>
        </w:rPr>
        <w:t xml:space="preserve"> </w:t>
      </w:r>
    </w:p>
    <w:p w14:paraId="12933A09" w14:textId="77777777" w:rsidR="009919CF" w:rsidRDefault="009919CF" w:rsidP="009919CF">
      <w:pPr>
        <w:pStyle w:val="Tekstkomentarza"/>
        <w:suppressAutoHyphens/>
        <w:spacing w:before="240" w:after="0" w:line="276" w:lineRule="auto"/>
        <w:ind w:firstLine="709"/>
        <w:jc w:val="both"/>
      </w:pPr>
      <w:bookmarkStart w:id="366" w:name="_Hlk108785907"/>
      <w:bookmarkStart w:id="367" w:name="_Toc80262892"/>
      <w:bookmarkStart w:id="368" w:name="_Toc100577410"/>
      <w:r>
        <w:rPr>
          <w:rFonts w:ascii="Times New Roman" w:hAnsi="Times New Roman"/>
          <w:sz w:val="24"/>
          <w:szCs w:val="24"/>
        </w:rPr>
        <w:t xml:space="preserve">Zgodnie z zapisami </w:t>
      </w:r>
      <w:bookmarkStart w:id="369" w:name="_Hlk108770303"/>
      <w:r>
        <w:rPr>
          <w:rFonts w:ascii="Times New Roman" w:hAnsi="Times New Roman"/>
          <w:i/>
          <w:iCs/>
          <w:sz w:val="24"/>
          <w:szCs w:val="24"/>
        </w:rPr>
        <w:t>Planu Zagospodarowania Przestrzennego Województwa Podkarpackiego – Perspektywa 2030</w:t>
      </w:r>
      <w:r>
        <w:rPr>
          <w:rFonts w:ascii="Times New Roman" w:hAnsi="Times New Roman"/>
          <w:sz w:val="24"/>
          <w:szCs w:val="24"/>
        </w:rPr>
        <w:t xml:space="preserve"> </w:t>
      </w:r>
      <w:bookmarkEnd w:id="369"/>
      <w:r>
        <w:rPr>
          <w:rFonts w:ascii="Times New Roman" w:hAnsi="Times New Roman"/>
          <w:sz w:val="24"/>
          <w:szCs w:val="24"/>
        </w:rPr>
        <w:t>obszarami funkcjonalnymi o znaczeniu ponadregionalnym są:</w:t>
      </w:r>
    </w:p>
    <w:p w14:paraId="3526317A" w14:textId="77777777" w:rsidR="009919CF" w:rsidRDefault="009919CF" w:rsidP="009919CF">
      <w:pPr>
        <w:pStyle w:val="Tekstkomentarza"/>
        <w:numPr>
          <w:ilvl w:val="0"/>
          <w:numId w:val="143"/>
        </w:numPr>
        <w:suppressAutoHyphens/>
        <w:spacing w:after="0" w:line="276" w:lineRule="auto"/>
        <w:jc w:val="both"/>
        <w:rPr>
          <w:rFonts w:ascii="Times New Roman" w:hAnsi="Times New Roman"/>
          <w:sz w:val="24"/>
          <w:szCs w:val="24"/>
        </w:rPr>
      </w:pPr>
      <w:r>
        <w:rPr>
          <w:rFonts w:ascii="Times New Roman" w:hAnsi="Times New Roman"/>
          <w:sz w:val="24"/>
          <w:szCs w:val="24"/>
        </w:rPr>
        <w:t xml:space="preserve">miejski obszar funkcjonalny ośrodka wojewódzkiego – Rzeszowski Obszar Funkcjonalny; </w:t>
      </w:r>
    </w:p>
    <w:p w14:paraId="1544F6BB" w14:textId="77777777" w:rsidR="009919CF" w:rsidRDefault="009919CF" w:rsidP="009919CF">
      <w:pPr>
        <w:pStyle w:val="Tekstkomentarza"/>
        <w:numPr>
          <w:ilvl w:val="0"/>
          <w:numId w:val="143"/>
        </w:numPr>
        <w:suppressAutoHyphens/>
        <w:spacing w:after="0" w:line="276" w:lineRule="auto"/>
        <w:jc w:val="both"/>
        <w:rPr>
          <w:rFonts w:ascii="Times New Roman" w:hAnsi="Times New Roman"/>
          <w:sz w:val="24"/>
          <w:szCs w:val="24"/>
        </w:rPr>
      </w:pPr>
      <w:r>
        <w:rPr>
          <w:rFonts w:ascii="Times New Roman" w:hAnsi="Times New Roman"/>
          <w:sz w:val="24"/>
          <w:szCs w:val="24"/>
        </w:rPr>
        <w:t>Wiejski Obszar Funkcjonalny;</w:t>
      </w:r>
    </w:p>
    <w:p w14:paraId="11BA1C82" w14:textId="77777777" w:rsidR="009919CF" w:rsidRDefault="009919CF" w:rsidP="009919CF">
      <w:pPr>
        <w:pStyle w:val="Tekstkomentarza"/>
        <w:numPr>
          <w:ilvl w:val="0"/>
          <w:numId w:val="143"/>
        </w:numPr>
        <w:suppressAutoHyphens/>
        <w:spacing w:after="0" w:line="276" w:lineRule="auto"/>
        <w:jc w:val="both"/>
        <w:rPr>
          <w:rFonts w:ascii="Times New Roman" w:hAnsi="Times New Roman"/>
          <w:sz w:val="24"/>
          <w:szCs w:val="24"/>
        </w:rPr>
      </w:pPr>
      <w:r>
        <w:rPr>
          <w:rFonts w:ascii="Times New Roman" w:hAnsi="Times New Roman"/>
          <w:sz w:val="24"/>
          <w:szCs w:val="24"/>
        </w:rPr>
        <w:t xml:space="preserve">obszar funkcjonalny szczególnego zjawiska w skali makroregionalnej tj. Górski Obszar Funkcjonalny; </w:t>
      </w:r>
    </w:p>
    <w:p w14:paraId="2BE46006" w14:textId="77777777" w:rsidR="009919CF" w:rsidRDefault="009919CF" w:rsidP="009919CF">
      <w:pPr>
        <w:pStyle w:val="Tekstkomentarza"/>
        <w:numPr>
          <w:ilvl w:val="0"/>
          <w:numId w:val="143"/>
        </w:numPr>
        <w:suppressAutoHyphens/>
        <w:spacing w:after="0" w:line="276" w:lineRule="auto"/>
        <w:jc w:val="both"/>
        <w:rPr>
          <w:rFonts w:ascii="Times New Roman" w:hAnsi="Times New Roman"/>
          <w:sz w:val="24"/>
          <w:szCs w:val="24"/>
        </w:rPr>
      </w:pPr>
      <w:r>
        <w:rPr>
          <w:rFonts w:ascii="Times New Roman" w:hAnsi="Times New Roman"/>
          <w:sz w:val="24"/>
          <w:szCs w:val="24"/>
        </w:rPr>
        <w:t>Przygraniczny Obszar Funkcjonalny.</w:t>
      </w:r>
    </w:p>
    <w:bookmarkEnd w:id="366"/>
    <w:p w14:paraId="734493E1" w14:textId="77777777" w:rsidR="009919CF" w:rsidRDefault="009919CF" w:rsidP="009919CF">
      <w:pPr>
        <w:spacing w:before="240" w:after="0" w:line="276" w:lineRule="auto"/>
        <w:ind w:firstLine="708"/>
        <w:jc w:val="both"/>
      </w:pPr>
      <w:r>
        <w:rPr>
          <w:rStyle w:val="markedcontent"/>
          <w:rFonts w:ascii="Times New Roman" w:hAnsi="Times New Roman"/>
          <w:sz w:val="24"/>
          <w:szCs w:val="24"/>
        </w:rPr>
        <w:t xml:space="preserve">Gminy Partnerstwa Kolbuszowskiego zostały zaliczone </w:t>
      </w:r>
      <w:bookmarkStart w:id="370" w:name="_Hlk108785995"/>
      <w:r>
        <w:rPr>
          <w:rStyle w:val="markedcontent"/>
          <w:rFonts w:ascii="Times New Roman" w:hAnsi="Times New Roman"/>
          <w:sz w:val="24"/>
          <w:szCs w:val="24"/>
        </w:rPr>
        <w:t xml:space="preserve">w ramach </w:t>
      </w:r>
      <w:r>
        <w:rPr>
          <w:rStyle w:val="markedcontent"/>
          <w:rFonts w:ascii="Times New Roman" w:hAnsi="Times New Roman"/>
          <w:i/>
          <w:iCs/>
          <w:sz w:val="24"/>
          <w:szCs w:val="24"/>
        </w:rPr>
        <w:t>Planu Zagospodarowania Przestrzennego Województwa Podkarpackiego</w:t>
      </w:r>
      <w:r>
        <w:rPr>
          <w:rStyle w:val="markedcontent"/>
          <w:rFonts w:ascii="Times New Roman" w:hAnsi="Times New Roman"/>
          <w:sz w:val="24"/>
          <w:szCs w:val="24"/>
        </w:rPr>
        <w:t xml:space="preserve"> (PZPWP)</w:t>
      </w:r>
      <w:bookmarkEnd w:id="370"/>
      <w:r>
        <w:rPr>
          <w:rStyle w:val="markedcontent"/>
          <w:rFonts w:ascii="Times New Roman" w:hAnsi="Times New Roman"/>
          <w:sz w:val="24"/>
          <w:szCs w:val="24"/>
        </w:rPr>
        <w:t xml:space="preserve"> także do obszarów funkcjonalnych o znaczeniu ponadregionalnym, takich jak: </w:t>
      </w:r>
      <w:r w:rsidRPr="00C4168A">
        <w:rPr>
          <w:rStyle w:val="markedcontent"/>
          <w:rFonts w:ascii="Times New Roman" w:hAnsi="Times New Roman"/>
          <w:i/>
          <w:iCs/>
          <w:sz w:val="24"/>
          <w:szCs w:val="24"/>
        </w:rPr>
        <w:t>Wiejski obszar funkcjonalny uczestniczący w procesach rozwojowych</w:t>
      </w:r>
      <w:r>
        <w:rPr>
          <w:rStyle w:val="markedcontent"/>
          <w:rFonts w:ascii="Times New Roman" w:hAnsi="Times New Roman"/>
          <w:sz w:val="24"/>
          <w:szCs w:val="24"/>
        </w:rPr>
        <w:t xml:space="preserve"> (Kolbuszowa) oraz </w:t>
      </w:r>
      <w:r w:rsidRPr="00C4168A">
        <w:rPr>
          <w:rStyle w:val="markedcontent"/>
          <w:rFonts w:ascii="Times New Roman" w:hAnsi="Times New Roman"/>
          <w:i/>
          <w:iCs/>
          <w:sz w:val="24"/>
          <w:szCs w:val="24"/>
        </w:rPr>
        <w:t>Wiejski obszar funkcjonalny wymagający wsparcia procesów rozwojowych</w:t>
      </w:r>
      <w:r>
        <w:rPr>
          <w:rStyle w:val="markedcontent"/>
          <w:rFonts w:ascii="Times New Roman" w:hAnsi="Times New Roman"/>
          <w:sz w:val="24"/>
          <w:szCs w:val="24"/>
        </w:rPr>
        <w:t xml:space="preserve"> (Niwiska, Cmolas, Raniżów, Majdan Królewski i Dzikowiec). </w:t>
      </w:r>
    </w:p>
    <w:p w14:paraId="28EA0671" w14:textId="77777777" w:rsidR="009919CF" w:rsidRDefault="009919CF" w:rsidP="009919CF">
      <w:pPr>
        <w:spacing w:after="0" w:line="276" w:lineRule="auto"/>
        <w:ind w:firstLine="708"/>
        <w:jc w:val="both"/>
      </w:pPr>
      <w:r>
        <w:rPr>
          <w:rStyle w:val="markedcontent"/>
          <w:rFonts w:ascii="Times New Roman" w:hAnsi="Times New Roman"/>
          <w:i/>
          <w:iCs/>
          <w:sz w:val="24"/>
          <w:szCs w:val="24"/>
        </w:rPr>
        <w:t>Wiejski obszar funkcjonalny uczestniczący w procesach rozwojowych</w:t>
      </w:r>
      <w:r>
        <w:rPr>
          <w:rStyle w:val="markedcontent"/>
          <w:rFonts w:ascii="Times New Roman" w:hAnsi="Times New Roman"/>
          <w:sz w:val="24"/>
          <w:szCs w:val="24"/>
        </w:rPr>
        <w:t xml:space="preserve"> obejmuje powierzchnię 8 413 km</w:t>
      </w:r>
      <w:r>
        <w:rPr>
          <w:rStyle w:val="markedcontent"/>
          <w:rFonts w:ascii="Times New Roman" w:hAnsi="Times New Roman"/>
          <w:sz w:val="24"/>
          <w:szCs w:val="24"/>
          <w:vertAlign w:val="superscript"/>
        </w:rPr>
        <w:t>2</w:t>
      </w:r>
      <w:r>
        <w:rPr>
          <w:rStyle w:val="markedcontent"/>
          <w:rFonts w:ascii="Times New Roman" w:hAnsi="Times New Roman"/>
          <w:sz w:val="24"/>
          <w:szCs w:val="24"/>
        </w:rPr>
        <w:t>,</w:t>
      </w:r>
      <w:r>
        <w:rPr>
          <w:rStyle w:val="markedcontent"/>
          <w:rFonts w:ascii="Times New Roman" w:hAnsi="Times New Roman"/>
          <w:sz w:val="24"/>
          <w:szCs w:val="24"/>
          <w:vertAlign w:val="superscript"/>
        </w:rPr>
        <w:t xml:space="preserve"> </w:t>
      </w:r>
      <w:r>
        <w:rPr>
          <w:rStyle w:val="markedcontent"/>
          <w:rFonts w:ascii="Times New Roman" w:hAnsi="Times New Roman"/>
          <w:sz w:val="24"/>
          <w:szCs w:val="24"/>
        </w:rPr>
        <w:t>co stanowi 47,1% powierzchni obszaru województwa podkarpackiego i 50,5% Wiejskiego Obszaru Funkcjonalnego. Priorytetem rozwojowym jest wielofunkcyjny rozwój obszarów wiejskich. Wiodące kierunki zagospodarowania:</w:t>
      </w:r>
    </w:p>
    <w:p w14:paraId="3505DF83" w14:textId="77777777" w:rsidR="009919CF" w:rsidRDefault="009919CF" w:rsidP="009919CF">
      <w:pPr>
        <w:pStyle w:val="Akapitzlist"/>
        <w:numPr>
          <w:ilvl w:val="0"/>
          <w:numId w:val="144"/>
        </w:numPr>
        <w:suppressAutoHyphens w:val="0"/>
        <w:spacing w:after="0" w:line="276" w:lineRule="auto"/>
        <w:contextualSpacing w:val="0"/>
        <w:jc w:val="both"/>
        <w:textAlignment w:val="auto"/>
      </w:pPr>
      <w:r>
        <w:rPr>
          <w:rStyle w:val="markedcontent"/>
          <w:rFonts w:ascii="Times New Roman" w:hAnsi="Times New Roman"/>
          <w:sz w:val="24"/>
          <w:szCs w:val="24"/>
        </w:rPr>
        <w:t>rozwój gospodarki rolnej, leśnej oraz działalności pozarolniczej;</w:t>
      </w:r>
    </w:p>
    <w:p w14:paraId="3D5C82DA" w14:textId="77777777" w:rsidR="009919CF" w:rsidRDefault="009919CF" w:rsidP="009919CF">
      <w:pPr>
        <w:pStyle w:val="Akapitzlist"/>
        <w:numPr>
          <w:ilvl w:val="0"/>
          <w:numId w:val="144"/>
        </w:numPr>
        <w:suppressAutoHyphens w:val="0"/>
        <w:spacing w:after="0" w:line="276" w:lineRule="auto"/>
        <w:contextualSpacing w:val="0"/>
        <w:jc w:val="both"/>
        <w:textAlignment w:val="auto"/>
      </w:pPr>
      <w:r>
        <w:rPr>
          <w:rStyle w:val="markedcontent"/>
          <w:rFonts w:ascii="Times New Roman" w:hAnsi="Times New Roman"/>
          <w:sz w:val="24"/>
          <w:szCs w:val="24"/>
        </w:rPr>
        <w:t>rozwój kapitału ludzkiego oraz wzrost poziomu życia mieszkańców;</w:t>
      </w:r>
    </w:p>
    <w:p w14:paraId="2114AC01" w14:textId="77777777" w:rsidR="009919CF" w:rsidRDefault="009919CF" w:rsidP="009919CF">
      <w:pPr>
        <w:pStyle w:val="Akapitzlist"/>
        <w:numPr>
          <w:ilvl w:val="0"/>
          <w:numId w:val="144"/>
        </w:numPr>
        <w:suppressAutoHyphens w:val="0"/>
        <w:spacing w:after="0" w:line="276" w:lineRule="auto"/>
        <w:contextualSpacing w:val="0"/>
        <w:jc w:val="both"/>
        <w:textAlignment w:val="auto"/>
      </w:pPr>
      <w:r>
        <w:rPr>
          <w:rStyle w:val="markedcontent"/>
          <w:rFonts w:ascii="Times New Roman" w:hAnsi="Times New Roman"/>
          <w:sz w:val="24"/>
          <w:szCs w:val="24"/>
        </w:rPr>
        <w:t>poprawa dostępności komunikacyjnej obszaru w wymiarze lokalnym, regionalnym, krajowym i transgranicznym;</w:t>
      </w:r>
    </w:p>
    <w:p w14:paraId="31176ECB" w14:textId="77777777" w:rsidR="009919CF" w:rsidRDefault="009919CF" w:rsidP="009919CF">
      <w:pPr>
        <w:pStyle w:val="Akapitzlist"/>
        <w:numPr>
          <w:ilvl w:val="0"/>
          <w:numId w:val="144"/>
        </w:numPr>
        <w:suppressAutoHyphens w:val="0"/>
        <w:spacing w:after="0" w:line="276" w:lineRule="auto"/>
        <w:contextualSpacing w:val="0"/>
        <w:jc w:val="both"/>
        <w:textAlignment w:val="auto"/>
      </w:pPr>
      <w:r>
        <w:rPr>
          <w:rStyle w:val="markedcontent"/>
          <w:rFonts w:ascii="Times New Roman" w:hAnsi="Times New Roman"/>
          <w:sz w:val="24"/>
          <w:szCs w:val="24"/>
        </w:rPr>
        <w:t xml:space="preserve">wzmocnienie powiązań obszarów wiejskich z ośrodkami miejskimi – włączenie </w:t>
      </w:r>
      <w:r>
        <w:rPr>
          <w:rStyle w:val="markedcontent"/>
          <w:rFonts w:ascii="Times New Roman" w:hAnsi="Times New Roman"/>
          <w:sz w:val="24"/>
          <w:szCs w:val="24"/>
        </w:rPr>
        <w:br/>
        <w:t>terenów wiejskich otaczających miasta w procesy rozwojowe;</w:t>
      </w:r>
    </w:p>
    <w:p w14:paraId="6B021FB6" w14:textId="77777777" w:rsidR="009919CF" w:rsidRDefault="009919CF" w:rsidP="009919CF">
      <w:pPr>
        <w:pStyle w:val="Akapitzlist"/>
        <w:numPr>
          <w:ilvl w:val="0"/>
          <w:numId w:val="144"/>
        </w:numPr>
        <w:suppressAutoHyphens w:val="0"/>
        <w:spacing w:after="0" w:line="276" w:lineRule="auto"/>
        <w:contextualSpacing w:val="0"/>
        <w:jc w:val="both"/>
        <w:textAlignment w:val="auto"/>
      </w:pPr>
      <w:r>
        <w:rPr>
          <w:rStyle w:val="markedcontent"/>
          <w:rFonts w:ascii="Times New Roman" w:hAnsi="Times New Roman"/>
          <w:sz w:val="24"/>
          <w:szCs w:val="24"/>
        </w:rPr>
        <w:t>ochrona terenów o najwyższych walorach przyrodniczych i krajobrazowych;</w:t>
      </w:r>
    </w:p>
    <w:p w14:paraId="4B876B46" w14:textId="77777777" w:rsidR="009919CF" w:rsidRDefault="009919CF" w:rsidP="009919CF">
      <w:pPr>
        <w:pStyle w:val="Akapitzlist"/>
        <w:numPr>
          <w:ilvl w:val="0"/>
          <w:numId w:val="144"/>
        </w:numPr>
        <w:suppressAutoHyphens w:val="0"/>
        <w:spacing w:after="0" w:line="276" w:lineRule="auto"/>
        <w:contextualSpacing w:val="0"/>
        <w:jc w:val="both"/>
        <w:textAlignment w:val="auto"/>
      </w:pPr>
      <w:r>
        <w:rPr>
          <w:rStyle w:val="markedcontent"/>
          <w:rFonts w:ascii="Times New Roman" w:hAnsi="Times New Roman"/>
          <w:sz w:val="24"/>
          <w:szCs w:val="24"/>
        </w:rPr>
        <w:t>racjonalne wykorzystanie zasobów środowiska przyrodniczego;</w:t>
      </w:r>
    </w:p>
    <w:p w14:paraId="252B3479" w14:textId="77777777" w:rsidR="009919CF" w:rsidRPr="00AC3498" w:rsidRDefault="009919CF" w:rsidP="009919CF">
      <w:pPr>
        <w:pStyle w:val="Akapitzlist"/>
        <w:numPr>
          <w:ilvl w:val="0"/>
          <w:numId w:val="144"/>
        </w:numPr>
        <w:suppressAutoHyphens w:val="0"/>
        <w:spacing w:after="0" w:line="276" w:lineRule="auto"/>
        <w:contextualSpacing w:val="0"/>
        <w:jc w:val="both"/>
        <w:textAlignment w:val="auto"/>
        <w:rPr>
          <w:rStyle w:val="markedcontent"/>
        </w:rPr>
      </w:pPr>
      <w:r>
        <w:rPr>
          <w:rStyle w:val="markedcontent"/>
          <w:rFonts w:ascii="Times New Roman" w:hAnsi="Times New Roman"/>
          <w:sz w:val="24"/>
          <w:szCs w:val="24"/>
        </w:rPr>
        <w:lastRenderedPageBreak/>
        <w:t>rozwój infrastruktury technicznej i transportowej.</w:t>
      </w:r>
    </w:p>
    <w:p w14:paraId="0588C9D9" w14:textId="77777777" w:rsidR="009919CF" w:rsidRDefault="009919CF" w:rsidP="009919CF">
      <w:pPr>
        <w:spacing w:before="240" w:after="0" w:line="276" w:lineRule="auto"/>
        <w:ind w:left="360"/>
        <w:jc w:val="both"/>
        <w:rPr>
          <w:rFonts w:ascii="Times New Roman" w:hAnsi="Times New Roman"/>
          <w:sz w:val="24"/>
          <w:szCs w:val="24"/>
        </w:rPr>
      </w:pPr>
      <w:r w:rsidRPr="00AC3498">
        <w:rPr>
          <w:rFonts w:ascii="Times New Roman" w:hAnsi="Times New Roman"/>
          <w:sz w:val="24"/>
          <w:szCs w:val="24"/>
        </w:rPr>
        <w:t xml:space="preserve">Zasady i warunki zagospodarowania: </w:t>
      </w:r>
    </w:p>
    <w:p w14:paraId="6BB42CAC" w14:textId="77777777" w:rsidR="009919CF" w:rsidRDefault="009919CF" w:rsidP="009919CF">
      <w:pPr>
        <w:pStyle w:val="Akapitzlist"/>
        <w:numPr>
          <w:ilvl w:val="0"/>
          <w:numId w:val="208"/>
        </w:numPr>
        <w:suppressAutoHyphens w:val="0"/>
        <w:spacing w:after="0" w:line="276" w:lineRule="auto"/>
        <w:ind w:left="709" w:hanging="283"/>
        <w:contextualSpacing w:val="0"/>
        <w:jc w:val="both"/>
        <w:textAlignment w:val="auto"/>
        <w:rPr>
          <w:rFonts w:ascii="Times New Roman" w:hAnsi="Times New Roman"/>
          <w:sz w:val="24"/>
          <w:szCs w:val="24"/>
        </w:rPr>
      </w:pPr>
      <w:r w:rsidRPr="005F51F7">
        <w:rPr>
          <w:rFonts w:ascii="Times New Roman" w:hAnsi="Times New Roman"/>
          <w:sz w:val="24"/>
          <w:szCs w:val="24"/>
        </w:rPr>
        <w:t>zagospodarowanie terenów wiejskich umożliwiające wzrost towarowości w</w:t>
      </w:r>
      <w:r>
        <w:rPr>
          <w:rFonts w:ascii="Times New Roman" w:hAnsi="Times New Roman"/>
          <w:sz w:val="24"/>
          <w:szCs w:val="24"/>
        </w:rPr>
        <w:t> </w:t>
      </w:r>
      <w:r w:rsidRPr="005F51F7">
        <w:rPr>
          <w:rFonts w:ascii="Times New Roman" w:hAnsi="Times New Roman"/>
          <w:sz w:val="24"/>
          <w:szCs w:val="24"/>
        </w:rPr>
        <w:t>rolnictwie;</w:t>
      </w:r>
    </w:p>
    <w:p w14:paraId="7A22AE14" w14:textId="77777777" w:rsidR="009919CF" w:rsidRDefault="009919CF" w:rsidP="009919CF">
      <w:pPr>
        <w:pStyle w:val="Akapitzlist"/>
        <w:numPr>
          <w:ilvl w:val="0"/>
          <w:numId w:val="208"/>
        </w:numPr>
        <w:suppressAutoHyphens w:val="0"/>
        <w:spacing w:after="0" w:line="276" w:lineRule="auto"/>
        <w:ind w:left="709" w:hanging="283"/>
        <w:contextualSpacing w:val="0"/>
        <w:jc w:val="both"/>
        <w:textAlignment w:val="auto"/>
        <w:rPr>
          <w:rFonts w:ascii="Times New Roman" w:hAnsi="Times New Roman"/>
          <w:sz w:val="24"/>
          <w:szCs w:val="24"/>
        </w:rPr>
      </w:pPr>
      <w:r w:rsidRPr="005F51F7">
        <w:rPr>
          <w:rFonts w:ascii="Times New Roman" w:hAnsi="Times New Roman"/>
          <w:sz w:val="24"/>
          <w:szCs w:val="24"/>
        </w:rPr>
        <w:t>rozwój powiązań komunikacyjnych drogowych i kolejowych, poprawiający wewnętrzną i zewnętrzną dostępność obszaru;</w:t>
      </w:r>
    </w:p>
    <w:p w14:paraId="1F7D2F2D" w14:textId="77777777" w:rsidR="009919CF" w:rsidRDefault="009919CF" w:rsidP="009919CF">
      <w:pPr>
        <w:pStyle w:val="Akapitzlist"/>
        <w:numPr>
          <w:ilvl w:val="0"/>
          <w:numId w:val="208"/>
        </w:numPr>
        <w:suppressAutoHyphens w:val="0"/>
        <w:spacing w:after="0" w:line="276" w:lineRule="auto"/>
        <w:ind w:left="709" w:hanging="283"/>
        <w:contextualSpacing w:val="0"/>
        <w:jc w:val="both"/>
        <w:textAlignment w:val="auto"/>
        <w:rPr>
          <w:rFonts w:ascii="Times New Roman" w:hAnsi="Times New Roman"/>
          <w:sz w:val="24"/>
          <w:szCs w:val="24"/>
        </w:rPr>
      </w:pPr>
      <w:r w:rsidRPr="005F51F7">
        <w:rPr>
          <w:rFonts w:ascii="Times New Roman" w:hAnsi="Times New Roman"/>
          <w:sz w:val="24"/>
          <w:szCs w:val="24"/>
        </w:rPr>
        <w:t xml:space="preserve">zapobieganie procesom </w:t>
      </w:r>
      <w:proofErr w:type="spellStart"/>
      <w:r w:rsidRPr="005F51F7">
        <w:rPr>
          <w:rFonts w:ascii="Times New Roman" w:hAnsi="Times New Roman"/>
          <w:sz w:val="24"/>
          <w:szCs w:val="24"/>
        </w:rPr>
        <w:t>suburbanizacji</w:t>
      </w:r>
      <w:proofErr w:type="spellEnd"/>
      <w:r w:rsidRPr="005F51F7">
        <w:rPr>
          <w:rFonts w:ascii="Times New Roman" w:hAnsi="Times New Roman"/>
          <w:sz w:val="24"/>
          <w:szCs w:val="24"/>
        </w:rPr>
        <w:t xml:space="preserve"> i rozpraszania zabudowy powodującym degradację otwartych terenów wiejskich przydatnych dla rolnictwa przez intensyfikację użytkowania terenów zainwestowanych;</w:t>
      </w:r>
    </w:p>
    <w:p w14:paraId="20879935" w14:textId="77777777" w:rsidR="009919CF" w:rsidRDefault="009919CF" w:rsidP="009919CF">
      <w:pPr>
        <w:pStyle w:val="Akapitzlist"/>
        <w:numPr>
          <w:ilvl w:val="0"/>
          <w:numId w:val="208"/>
        </w:numPr>
        <w:suppressAutoHyphens w:val="0"/>
        <w:spacing w:after="0" w:line="276" w:lineRule="auto"/>
        <w:ind w:left="709" w:hanging="283"/>
        <w:contextualSpacing w:val="0"/>
        <w:jc w:val="both"/>
        <w:textAlignment w:val="auto"/>
        <w:rPr>
          <w:rFonts w:ascii="Times New Roman" w:hAnsi="Times New Roman"/>
          <w:sz w:val="24"/>
          <w:szCs w:val="24"/>
        </w:rPr>
      </w:pPr>
      <w:r w:rsidRPr="005F51F7">
        <w:rPr>
          <w:rFonts w:ascii="Times New Roman" w:hAnsi="Times New Roman"/>
          <w:sz w:val="24"/>
          <w:szCs w:val="24"/>
        </w:rPr>
        <w:t xml:space="preserve">rozwój rolnictwa dostosowanego do lokalnych warunków, poprawa struktury agrarnej gospodarstw; </w:t>
      </w:r>
    </w:p>
    <w:p w14:paraId="0D0D4127" w14:textId="77777777" w:rsidR="009919CF" w:rsidRDefault="009919CF" w:rsidP="009919CF">
      <w:pPr>
        <w:pStyle w:val="Akapitzlist"/>
        <w:numPr>
          <w:ilvl w:val="0"/>
          <w:numId w:val="208"/>
        </w:numPr>
        <w:suppressAutoHyphens w:val="0"/>
        <w:spacing w:after="0" w:line="276" w:lineRule="auto"/>
        <w:ind w:left="709" w:hanging="283"/>
        <w:contextualSpacing w:val="0"/>
        <w:jc w:val="both"/>
        <w:textAlignment w:val="auto"/>
        <w:rPr>
          <w:rFonts w:ascii="Times New Roman" w:hAnsi="Times New Roman"/>
          <w:sz w:val="24"/>
          <w:szCs w:val="24"/>
        </w:rPr>
      </w:pPr>
      <w:r w:rsidRPr="005F51F7">
        <w:rPr>
          <w:rFonts w:ascii="Times New Roman" w:hAnsi="Times New Roman"/>
          <w:sz w:val="24"/>
          <w:szCs w:val="24"/>
        </w:rPr>
        <w:t>rozwój i modernizacja bazy usług publicznych</w:t>
      </w:r>
      <w:r>
        <w:rPr>
          <w:rFonts w:ascii="Times New Roman" w:hAnsi="Times New Roman"/>
          <w:sz w:val="24"/>
          <w:szCs w:val="24"/>
        </w:rPr>
        <w:t>;</w:t>
      </w:r>
    </w:p>
    <w:p w14:paraId="50891FCD" w14:textId="77777777" w:rsidR="009919CF" w:rsidRPr="00AC3498" w:rsidRDefault="009919CF" w:rsidP="009919CF">
      <w:pPr>
        <w:pStyle w:val="Akapitzlist"/>
        <w:numPr>
          <w:ilvl w:val="0"/>
          <w:numId w:val="208"/>
        </w:numPr>
        <w:suppressAutoHyphens w:val="0"/>
        <w:spacing w:after="0" w:line="276" w:lineRule="auto"/>
        <w:ind w:left="709" w:hanging="283"/>
        <w:contextualSpacing w:val="0"/>
        <w:jc w:val="both"/>
        <w:textAlignment w:val="auto"/>
        <w:rPr>
          <w:rFonts w:ascii="Times New Roman" w:hAnsi="Times New Roman"/>
          <w:sz w:val="24"/>
          <w:szCs w:val="24"/>
        </w:rPr>
      </w:pPr>
      <w:r w:rsidRPr="005F51F7">
        <w:rPr>
          <w:rFonts w:ascii="Times New Roman" w:hAnsi="Times New Roman"/>
          <w:sz w:val="24"/>
          <w:szCs w:val="24"/>
        </w:rPr>
        <w:t>poprawa wyposażenia obszaru w infrastrukturę techniczną i transportową.</w:t>
      </w:r>
    </w:p>
    <w:p w14:paraId="3795E2E0" w14:textId="77777777" w:rsidR="009919CF" w:rsidRDefault="009919CF" w:rsidP="009919CF">
      <w:pPr>
        <w:pStyle w:val="Tekstkomentarza"/>
        <w:suppressAutoHyphens/>
        <w:spacing w:before="240" w:after="0" w:line="276" w:lineRule="auto"/>
        <w:ind w:firstLine="709"/>
        <w:jc w:val="both"/>
      </w:pPr>
      <w:r>
        <w:rPr>
          <w:rFonts w:ascii="Times New Roman" w:hAnsi="Times New Roman"/>
          <w:i/>
          <w:iCs/>
          <w:sz w:val="24"/>
          <w:szCs w:val="24"/>
        </w:rPr>
        <w:t>Wiejski obszar funkcjonalny wymagający wsparcia procesów rozwojowych</w:t>
      </w:r>
      <w:r>
        <w:rPr>
          <w:rFonts w:ascii="Times New Roman" w:hAnsi="Times New Roman"/>
          <w:sz w:val="24"/>
          <w:szCs w:val="24"/>
        </w:rPr>
        <w:t xml:space="preserve"> obejmuje gminy wiejskie i miejsko-wiejskie położone poza </w:t>
      </w:r>
      <w:r>
        <w:rPr>
          <w:rFonts w:ascii="Times New Roman" w:hAnsi="Times New Roman"/>
          <w:i/>
          <w:iCs/>
          <w:sz w:val="24"/>
          <w:szCs w:val="24"/>
        </w:rPr>
        <w:t>Wiejskim obszarem funkcjonalnym uczestniczącym w procesach rozwojowych</w:t>
      </w:r>
      <w:r>
        <w:rPr>
          <w:rFonts w:ascii="Times New Roman" w:hAnsi="Times New Roman"/>
          <w:sz w:val="24"/>
          <w:szCs w:val="24"/>
        </w:rPr>
        <w:t>. Zajmuje powierzchnię 8 247 km</w:t>
      </w:r>
      <w:r>
        <w:rPr>
          <w:rFonts w:ascii="Times New Roman" w:hAnsi="Times New Roman"/>
          <w:sz w:val="24"/>
          <w:szCs w:val="24"/>
          <w:vertAlign w:val="superscript"/>
        </w:rPr>
        <w:t>2</w:t>
      </w:r>
      <w:r>
        <w:rPr>
          <w:rFonts w:ascii="Times New Roman" w:hAnsi="Times New Roman"/>
          <w:sz w:val="24"/>
          <w:szCs w:val="24"/>
        </w:rPr>
        <w:t>, co stanowi 46,3% powierzchni obszaru województwa podkarpackiego i 49,5% Wiejskiego Obszaru Funkcjonalnego. Priorytetem rozwojowym obszaru jest stwarzanie warunków do poprawy jakości życia mieszkańców. Podstawową funkcją obszaru jest funkcja rolnicza, natomiast do funkcji towarzyszących należą: turystyczno-rekreacyjna oraz uzdrowiskowa.</w:t>
      </w:r>
    </w:p>
    <w:p w14:paraId="0C2D7854" w14:textId="77777777" w:rsidR="009919CF" w:rsidRDefault="009919CF" w:rsidP="009919CF">
      <w:pPr>
        <w:pStyle w:val="Tekstkomentarza"/>
        <w:suppressAutoHyphens/>
        <w:spacing w:after="0" w:line="276" w:lineRule="auto"/>
        <w:ind w:firstLine="709"/>
        <w:jc w:val="both"/>
        <w:rPr>
          <w:rFonts w:ascii="Times New Roman" w:hAnsi="Times New Roman"/>
          <w:sz w:val="24"/>
          <w:szCs w:val="24"/>
        </w:rPr>
      </w:pPr>
      <w:r>
        <w:rPr>
          <w:rFonts w:ascii="Times New Roman" w:hAnsi="Times New Roman"/>
          <w:sz w:val="24"/>
          <w:szCs w:val="24"/>
        </w:rPr>
        <w:t>Wiodące kierunki zagospodarowania:</w:t>
      </w:r>
    </w:p>
    <w:p w14:paraId="476DF6E5"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rozwój rolnictwa ekologicznego opartego na gospodarstwach rodzinnych;</w:t>
      </w:r>
    </w:p>
    <w:p w14:paraId="60A59ADD"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rozwój działalności gospodarczej związanej z gospodarką rolną i turystyką;</w:t>
      </w:r>
    </w:p>
    <w:p w14:paraId="4C32EACC"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 xml:space="preserve">rozwój kapitału ludzkiego oraz wzrost poziomu życia mieszkańców; </w:t>
      </w:r>
    </w:p>
    <w:p w14:paraId="58667E22"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wzmocnienie powiązań funkcjonalnych obszarów wiejskich z lokalnymi ośrodkami osadniczymi;</w:t>
      </w:r>
    </w:p>
    <w:p w14:paraId="6F01B903"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poprawa dostępności komunikacyjnej obszaru w wymiarze lokalnym, regionalnym, krajowym i transgranicznym;</w:t>
      </w:r>
    </w:p>
    <w:p w14:paraId="3023A00D"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ochrona terenów o najwyższych walorach przyrodniczych i krajobrazowych;</w:t>
      </w:r>
    </w:p>
    <w:p w14:paraId="61BFE538"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racjonalne wykorzystanie zasobów środowiska przyrodniczego;</w:t>
      </w:r>
    </w:p>
    <w:p w14:paraId="19C96EA9" w14:textId="77777777" w:rsidR="009919CF" w:rsidRDefault="009919CF" w:rsidP="009919CF">
      <w:pPr>
        <w:pStyle w:val="Tekstkomentarza"/>
        <w:numPr>
          <w:ilvl w:val="0"/>
          <w:numId w:val="145"/>
        </w:numPr>
        <w:suppressAutoHyphens/>
        <w:spacing w:after="0" w:line="276" w:lineRule="auto"/>
        <w:jc w:val="both"/>
        <w:rPr>
          <w:rFonts w:ascii="Times New Roman" w:hAnsi="Times New Roman"/>
          <w:sz w:val="24"/>
          <w:szCs w:val="24"/>
        </w:rPr>
      </w:pPr>
      <w:r>
        <w:rPr>
          <w:rFonts w:ascii="Times New Roman" w:hAnsi="Times New Roman"/>
          <w:sz w:val="24"/>
          <w:szCs w:val="24"/>
        </w:rPr>
        <w:t>rozwój turystyki, w tym agroturystyki, funkcji sportowo-rekreacyjnych i uzdrowiskowych;</w:t>
      </w:r>
    </w:p>
    <w:p w14:paraId="5FA710A6" w14:textId="77777777" w:rsidR="009919CF" w:rsidRDefault="009919CF" w:rsidP="009919CF">
      <w:pPr>
        <w:pStyle w:val="Tekstkomentarza"/>
        <w:numPr>
          <w:ilvl w:val="0"/>
          <w:numId w:val="145"/>
        </w:numPr>
        <w:suppressAutoHyphens/>
        <w:spacing w:line="276" w:lineRule="auto"/>
        <w:jc w:val="both"/>
        <w:rPr>
          <w:rFonts w:ascii="Times New Roman" w:hAnsi="Times New Roman"/>
          <w:sz w:val="24"/>
          <w:szCs w:val="24"/>
        </w:rPr>
      </w:pPr>
      <w:r>
        <w:rPr>
          <w:rFonts w:ascii="Times New Roman" w:hAnsi="Times New Roman"/>
          <w:sz w:val="24"/>
          <w:szCs w:val="24"/>
        </w:rPr>
        <w:t>rozwój infrastruktury technicznej i transportowej.</w:t>
      </w:r>
    </w:p>
    <w:p w14:paraId="2736A68B" w14:textId="77777777" w:rsidR="009919CF" w:rsidRDefault="009919CF" w:rsidP="009919CF">
      <w:pPr>
        <w:pStyle w:val="Tekstkomentarza"/>
        <w:suppressAutoHyphens/>
        <w:spacing w:after="0" w:line="276" w:lineRule="auto"/>
        <w:ind w:left="360" w:firstLine="348"/>
        <w:jc w:val="both"/>
        <w:rPr>
          <w:rFonts w:ascii="Times New Roman" w:hAnsi="Times New Roman"/>
          <w:sz w:val="24"/>
          <w:szCs w:val="24"/>
        </w:rPr>
      </w:pPr>
      <w:r w:rsidRPr="005F51F7">
        <w:rPr>
          <w:rFonts w:ascii="Times New Roman" w:hAnsi="Times New Roman"/>
          <w:sz w:val="24"/>
          <w:szCs w:val="24"/>
        </w:rPr>
        <w:t>Zasady i warunki zagospodarowania:</w:t>
      </w:r>
    </w:p>
    <w:p w14:paraId="769FEE19" w14:textId="77777777" w:rsidR="009919CF" w:rsidRDefault="009919CF" w:rsidP="009919CF">
      <w:pPr>
        <w:pStyle w:val="Tekstkomentarza"/>
        <w:numPr>
          <w:ilvl w:val="0"/>
          <w:numId w:val="209"/>
        </w:numPr>
        <w:suppressAutoHyphens/>
        <w:spacing w:after="0" w:line="276" w:lineRule="auto"/>
        <w:ind w:left="709" w:hanging="283"/>
        <w:jc w:val="both"/>
        <w:rPr>
          <w:rFonts w:ascii="Times New Roman" w:hAnsi="Times New Roman"/>
          <w:sz w:val="24"/>
          <w:szCs w:val="24"/>
        </w:rPr>
      </w:pPr>
      <w:r w:rsidRPr="005F51F7">
        <w:rPr>
          <w:rFonts w:ascii="Times New Roman" w:hAnsi="Times New Roman"/>
          <w:sz w:val="24"/>
          <w:szCs w:val="24"/>
        </w:rPr>
        <w:t xml:space="preserve">rozwój bazy usług publicznych; </w:t>
      </w:r>
    </w:p>
    <w:p w14:paraId="707E197C" w14:textId="77777777" w:rsidR="009919CF" w:rsidRDefault="009919CF" w:rsidP="009919CF">
      <w:pPr>
        <w:pStyle w:val="Tekstkomentarza"/>
        <w:numPr>
          <w:ilvl w:val="0"/>
          <w:numId w:val="209"/>
        </w:numPr>
        <w:suppressAutoHyphens/>
        <w:spacing w:after="0" w:line="276" w:lineRule="auto"/>
        <w:ind w:left="709" w:hanging="283"/>
        <w:jc w:val="both"/>
        <w:rPr>
          <w:rFonts w:ascii="Times New Roman" w:hAnsi="Times New Roman"/>
          <w:sz w:val="24"/>
          <w:szCs w:val="24"/>
        </w:rPr>
      </w:pPr>
      <w:r w:rsidRPr="005F51F7">
        <w:rPr>
          <w:rFonts w:ascii="Times New Roman" w:hAnsi="Times New Roman"/>
          <w:sz w:val="24"/>
          <w:szCs w:val="24"/>
        </w:rPr>
        <w:t>zapobieganie procesom rozpraszania zabudowy powodującym degradację terenów otwartych i przydatnych dla rolnictwa;</w:t>
      </w:r>
    </w:p>
    <w:p w14:paraId="30A4932C" w14:textId="77777777" w:rsidR="009919CF" w:rsidRDefault="009919CF" w:rsidP="009919CF">
      <w:pPr>
        <w:pStyle w:val="Tekstkomentarza"/>
        <w:numPr>
          <w:ilvl w:val="0"/>
          <w:numId w:val="209"/>
        </w:numPr>
        <w:suppressAutoHyphens/>
        <w:spacing w:after="0" w:line="276" w:lineRule="auto"/>
        <w:ind w:left="709" w:hanging="283"/>
        <w:jc w:val="both"/>
        <w:rPr>
          <w:rFonts w:ascii="Times New Roman" w:hAnsi="Times New Roman"/>
          <w:sz w:val="24"/>
          <w:szCs w:val="24"/>
        </w:rPr>
      </w:pPr>
      <w:r w:rsidRPr="005F51F7">
        <w:rPr>
          <w:rFonts w:ascii="Times New Roman" w:hAnsi="Times New Roman"/>
          <w:sz w:val="24"/>
          <w:szCs w:val="24"/>
        </w:rPr>
        <w:t xml:space="preserve">ochrona zasobów leśnych oraz rozwój zrównoważonej i wielofunkcyjnej gospodarki leśnej; </w:t>
      </w:r>
    </w:p>
    <w:p w14:paraId="34AED2D5" w14:textId="77777777" w:rsidR="009919CF" w:rsidRDefault="009919CF" w:rsidP="009919CF">
      <w:pPr>
        <w:pStyle w:val="Tekstkomentarza"/>
        <w:numPr>
          <w:ilvl w:val="0"/>
          <w:numId w:val="209"/>
        </w:numPr>
        <w:suppressAutoHyphens/>
        <w:spacing w:after="0" w:line="276" w:lineRule="auto"/>
        <w:ind w:left="709" w:hanging="283"/>
        <w:jc w:val="both"/>
        <w:rPr>
          <w:rFonts w:ascii="Times New Roman" w:hAnsi="Times New Roman"/>
          <w:sz w:val="24"/>
          <w:szCs w:val="24"/>
        </w:rPr>
      </w:pPr>
      <w:r w:rsidRPr="005F51F7">
        <w:rPr>
          <w:rFonts w:ascii="Times New Roman" w:hAnsi="Times New Roman"/>
          <w:sz w:val="24"/>
          <w:szCs w:val="24"/>
        </w:rPr>
        <w:t xml:space="preserve">poprawa wyposażenia obszaru w infrastrukturę techniczną i transportową; </w:t>
      </w:r>
    </w:p>
    <w:p w14:paraId="31DAF2AC" w14:textId="77777777" w:rsidR="009919CF" w:rsidRDefault="009919CF" w:rsidP="009919CF">
      <w:pPr>
        <w:pStyle w:val="Tekstkomentarza"/>
        <w:numPr>
          <w:ilvl w:val="0"/>
          <w:numId w:val="209"/>
        </w:numPr>
        <w:suppressAutoHyphens/>
        <w:spacing w:after="0" w:line="276" w:lineRule="auto"/>
        <w:ind w:left="709" w:hanging="283"/>
        <w:jc w:val="both"/>
        <w:rPr>
          <w:rFonts w:ascii="Times New Roman" w:hAnsi="Times New Roman"/>
          <w:sz w:val="24"/>
          <w:szCs w:val="24"/>
        </w:rPr>
      </w:pPr>
      <w:r w:rsidRPr="005F51F7">
        <w:rPr>
          <w:rFonts w:ascii="Times New Roman" w:hAnsi="Times New Roman"/>
          <w:sz w:val="24"/>
          <w:szCs w:val="24"/>
        </w:rPr>
        <w:t>rozwój funkcji sportowo-rekreacyjnej i turystycznej, w tym agroturystyki oraz lecznictwa uzdrowiskowego z zastosowaniem zasad zrównoważonego rozwoju.</w:t>
      </w:r>
    </w:p>
    <w:p w14:paraId="379C7A4A" w14:textId="77777777" w:rsidR="009919CF" w:rsidRDefault="009919CF" w:rsidP="009919CF">
      <w:pPr>
        <w:pStyle w:val="Tekstkomentarza"/>
        <w:suppressAutoHyphens/>
        <w:spacing w:before="240" w:after="0" w:line="276" w:lineRule="auto"/>
        <w:ind w:firstLine="708"/>
        <w:jc w:val="both"/>
        <w:rPr>
          <w:rFonts w:ascii="Times New Roman" w:hAnsi="Times New Roman"/>
          <w:i/>
          <w:iCs/>
          <w:sz w:val="24"/>
          <w:szCs w:val="24"/>
        </w:rPr>
      </w:pPr>
      <w:r>
        <w:rPr>
          <w:rFonts w:ascii="Times New Roman" w:hAnsi="Times New Roman"/>
          <w:sz w:val="24"/>
          <w:szCs w:val="24"/>
        </w:rPr>
        <w:lastRenderedPageBreak/>
        <w:t>Na rysunku 9 przedstawiono obszary funkcjonalne o znaczeniu ponadregionalnym wyznaczone w </w:t>
      </w:r>
      <w:r>
        <w:rPr>
          <w:rFonts w:ascii="Times New Roman" w:hAnsi="Times New Roman"/>
          <w:i/>
          <w:iCs/>
          <w:sz w:val="24"/>
          <w:szCs w:val="24"/>
        </w:rPr>
        <w:t>Planie Zagospodarowania Przestrzennego Województwa Podkarpackiego –Perspektywa 2030.</w:t>
      </w:r>
    </w:p>
    <w:p w14:paraId="090C3F81" w14:textId="3E73D450" w:rsidR="009919CF" w:rsidRPr="00723AC2" w:rsidRDefault="009919CF" w:rsidP="009919CF">
      <w:pPr>
        <w:pStyle w:val="Tekstkomentarza"/>
        <w:suppressAutoHyphens/>
        <w:spacing w:after="0" w:line="276" w:lineRule="auto"/>
        <w:jc w:val="center"/>
        <w:rPr>
          <w:rFonts w:ascii="Times New Roman" w:hAnsi="Times New Roman"/>
          <w:b/>
        </w:rPr>
      </w:pPr>
      <w:bookmarkStart w:id="371" w:name="_Toc174945075"/>
      <w:r w:rsidRPr="00723AC2">
        <w:rPr>
          <w:rFonts w:ascii="Times New Roman" w:hAnsi="Times New Roman"/>
          <w:b/>
        </w:rPr>
        <w:t xml:space="preserve">Rysunek </w:t>
      </w:r>
      <w:r w:rsidRPr="00723AC2">
        <w:rPr>
          <w:rFonts w:ascii="Times New Roman" w:hAnsi="Times New Roman"/>
          <w:b/>
        </w:rPr>
        <w:fldChar w:fldCharType="begin"/>
      </w:r>
      <w:r w:rsidRPr="00723AC2">
        <w:rPr>
          <w:rFonts w:ascii="Times New Roman" w:hAnsi="Times New Roman"/>
          <w:b/>
        </w:rPr>
        <w:instrText xml:space="preserve"> SEQ Rysunek \* ARABIC </w:instrText>
      </w:r>
      <w:r w:rsidRPr="00723AC2">
        <w:rPr>
          <w:rFonts w:ascii="Times New Roman" w:hAnsi="Times New Roman"/>
          <w:b/>
        </w:rPr>
        <w:fldChar w:fldCharType="separate"/>
      </w:r>
      <w:r w:rsidR="00C65B59">
        <w:rPr>
          <w:rFonts w:ascii="Times New Roman" w:hAnsi="Times New Roman"/>
          <w:b/>
          <w:noProof/>
        </w:rPr>
        <w:t>9</w:t>
      </w:r>
      <w:r w:rsidRPr="00723AC2">
        <w:rPr>
          <w:rFonts w:ascii="Times New Roman" w:hAnsi="Times New Roman"/>
        </w:rPr>
        <w:fldChar w:fldCharType="end"/>
      </w:r>
      <w:r w:rsidRPr="00723AC2">
        <w:rPr>
          <w:rFonts w:ascii="Times New Roman" w:hAnsi="Times New Roman"/>
          <w:b/>
        </w:rPr>
        <w:t xml:space="preserve"> Obszary funkcjonalne o znaczeniu ponadregionalnym</w:t>
      </w:r>
      <w:bookmarkEnd w:id="371"/>
      <w:r w:rsidRPr="00723AC2">
        <w:rPr>
          <w:rFonts w:ascii="Times New Roman" w:hAnsi="Times New Roman"/>
          <w:b/>
        </w:rPr>
        <w:t xml:space="preserve"> </w:t>
      </w:r>
    </w:p>
    <w:p w14:paraId="35ECEA71" w14:textId="77777777" w:rsidR="009919CF" w:rsidRPr="00723AC2" w:rsidRDefault="009919CF" w:rsidP="009919CF">
      <w:pPr>
        <w:pStyle w:val="Tekstkomentarza"/>
        <w:suppressAutoHyphens/>
        <w:spacing w:after="0" w:line="276" w:lineRule="auto"/>
        <w:jc w:val="center"/>
        <w:rPr>
          <w:rFonts w:ascii="Times New Roman" w:hAnsi="Times New Roman"/>
          <w:b/>
          <w:sz w:val="24"/>
          <w:szCs w:val="24"/>
        </w:rPr>
      </w:pPr>
      <w:r w:rsidRPr="00CE7F4D">
        <w:rPr>
          <w:rFonts w:ascii="Times New Roman" w:hAnsi="Times New Roman"/>
          <w:i/>
          <w:iCs/>
          <w:noProof/>
          <w:sz w:val="24"/>
          <w:szCs w:val="24"/>
          <w:lang w:eastAsia="pl-PL"/>
        </w:rPr>
        <w:drawing>
          <wp:inline distT="0" distB="0" distL="0" distR="0" wp14:anchorId="00BACDE3" wp14:editId="19792541">
            <wp:extent cx="4827182" cy="3955312"/>
            <wp:effectExtent l="0" t="0" r="0" b="7620"/>
            <wp:docPr id="92" name="Obraz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rcRect l="5391" t="2575" b="644"/>
                    <a:stretch>
                      <a:fillRect/>
                    </a:stretch>
                  </pic:blipFill>
                  <pic:spPr>
                    <a:xfrm>
                      <a:off x="0" y="0"/>
                      <a:ext cx="4853847" cy="3977161"/>
                    </a:xfrm>
                    <a:prstGeom prst="rect">
                      <a:avLst/>
                    </a:prstGeom>
                    <a:noFill/>
                    <a:ln>
                      <a:noFill/>
                      <a:prstDash/>
                    </a:ln>
                  </pic:spPr>
                </pic:pic>
              </a:graphicData>
            </a:graphic>
          </wp:inline>
        </w:drawing>
      </w:r>
    </w:p>
    <w:p w14:paraId="5CEABBD4" w14:textId="77777777" w:rsidR="009919CF" w:rsidRPr="00C4168A" w:rsidRDefault="009919CF" w:rsidP="009919CF">
      <w:pPr>
        <w:pStyle w:val="Tekstkomentarza"/>
        <w:suppressAutoHyphens/>
        <w:spacing w:after="0" w:line="276" w:lineRule="auto"/>
        <w:ind w:firstLine="708"/>
        <w:jc w:val="both"/>
        <w:rPr>
          <w:rFonts w:ascii="Times New Roman" w:hAnsi="Times New Roman"/>
          <w:i/>
          <w:iCs/>
        </w:rPr>
      </w:pPr>
      <w:r w:rsidRPr="00C4168A">
        <w:rPr>
          <w:rFonts w:ascii="Times New Roman" w:hAnsi="Times New Roman"/>
          <w:i/>
          <w:iCs/>
        </w:rPr>
        <w:t>Źródło: Plan Zagospodarowania Województwa Podkarpackiego – Perspektywa 2030</w:t>
      </w:r>
    </w:p>
    <w:p w14:paraId="3434987F" w14:textId="77777777" w:rsidR="009919CF" w:rsidRDefault="009919CF" w:rsidP="009919CF">
      <w:pPr>
        <w:spacing w:before="240" w:after="0" w:line="276" w:lineRule="auto"/>
        <w:ind w:firstLine="709"/>
        <w:jc w:val="both"/>
      </w:pPr>
      <w:r>
        <w:rPr>
          <w:rStyle w:val="markedcontent"/>
          <w:rFonts w:ascii="Times New Roman" w:hAnsi="Times New Roman"/>
          <w:sz w:val="24"/>
          <w:szCs w:val="24"/>
        </w:rPr>
        <w:t xml:space="preserve">Należy zwrócić uwagę na to, że gminy Partnerstwa Kolbuszowskiego zostały zaliczone do jednych z obszarów funkcjonalnych o znaczeniu regionalnym (rysunek 9), wyodrębnionych w ramach </w:t>
      </w:r>
      <w:r>
        <w:rPr>
          <w:rStyle w:val="markedcontent"/>
          <w:rFonts w:ascii="Times New Roman" w:hAnsi="Times New Roman"/>
          <w:i/>
          <w:iCs/>
          <w:sz w:val="24"/>
          <w:szCs w:val="24"/>
        </w:rPr>
        <w:t xml:space="preserve">Planu Zagospodarowania Przestrzennego Województwa Podkarpackiego </w:t>
      </w:r>
      <w:r>
        <w:rPr>
          <w:rStyle w:val="markedcontent"/>
          <w:rFonts w:ascii="Times New Roman" w:hAnsi="Times New Roman"/>
          <w:sz w:val="24"/>
          <w:szCs w:val="24"/>
        </w:rPr>
        <w:t>(PZPWP). Obszar Funkcjonalny Innowacyjnego Przemysłu (OFIP) obejmuje tereny centralnej i północnej części województwa (Nizinę Nadwiślańską, Dolinę Dolnego Sanu, Dolinę Dolnej Wisłoki, Równinę Tarnobrzeską, Płaskowyż Kolbuszowski i Pradolinę Podkarpacką). Obszar obejmuje 6 miast, 11 gmin miejsko-wiejskich oraz 23 gminy wiejskie i zajmuje powierzchnię ok. 4 475,3 km</w:t>
      </w:r>
      <w:r>
        <w:rPr>
          <w:rStyle w:val="markedcontent"/>
          <w:rFonts w:ascii="Times New Roman" w:hAnsi="Times New Roman"/>
          <w:sz w:val="24"/>
          <w:szCs w:val="24"/>
          <w:vertAlign w:val="superscript"/>
        </w:rPr>
        <w:t xml:space="preserve">2 </w:t>
      </w:r>
      <w:r>
        <w:rPr>
          <w:rStyle w:val="markedcontent"/>
          <w:rFonts w:ascii="Times New Roman" w:hAnsi="Times New Roman"/>
          <w:sz w:val="24"/>
          <w:szCs w:val="24"/>
        </w:rPr>
        <w:t xml:space="preserve">(ok. 25% pow. województwa). W obrębie OFIP znajdują się miejskie obszary funkcjonalne ośrodków </w:t>
      </w:r>
      <w:proofErr w:type="spellStart"/>
      <w:r>
        <w:rPr>
          <w:rStyle w:val="markedcontent"/>
          <w:rFonts w:ascii="Times New Roman" w:hAnsi="Times New Roman"/>
          <w:sz w:val="24"/>
          <w:szCs w:val="24"/>
        </w:rPr>
        <w:t>subregionalnych</w:t>
      </w:r>
      <w:proofErr w:type="spellEnd"/>
      <w:r>
        <w:rPr>
          <w:rStyle w:val="markedcontent"/>
          <w:rFonts w:ascii="Times New Roman" w:hAnsi="Times New Roman"/>
          <w:sz w:val="24"/>
          <w:szCs w:val="24"/>
        </w:rPr>
        <w:t>. Gminy wchodzące w skład obszaru funkcjonalnego charakteryzują się największą w województwie koncentracją nowoczesnych zakładów przemysłowych branży lotniczej, elektromaszynowej i chemicznej oraz firm informatycznych. Zakłady te w większości działają na terenie specjalnych stref ekonomicznych (kolbuszowskiej, tarnobrzeskiej, mieleckiej i krakowskiej) oraz w parkach technologicznych i przemysłowych. Do wiodących kierunków zagospodarowania OFIP należy:</w:t>
      </w:r>
    </w:p>
    <w:p w14:paraId="60CB09DD"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t>rozwój bazy innowacyjnego przemysłu;</w:t>
      </w:r>
    </w:p>
    <w:p w14:paraId="6846594C"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t>rozwój drobnej przedsiębiorczości;</w:t>
      </w:r>
    </w:p>
    <w:p w14:paraId="6DDC95AB"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t>rozwój funkcji metropolitalnych Rzeszowa;</w:t>
      </w:r>
    </w:p>
    <w:p w14:paraId="4266B1E3"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t>wzmocnienie roli miast jako ośrodków kreujących wysoką jakość życia mieszkańców;</w:t>
      </w:r>
    </w:p>
    <w:p w14:paraId="78C33989"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t>rozbudowa infrastruktury technicznej i transportowej;</w:t>
      </w:r>
    </w:p>
    <w:p w14:paraId="7483486F"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lastRenderedPageBreak/>
        <w:t>rozbudowa infrastruktury przeciwpowodziowej;</w:t>
      </w:r>
    </w:p>
    <w:p w14:paraId="6B7EBA57"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t>rozwój turystyki w oparciu o walory przyrodnicze i kulturowe;</w:t>
      </w:r>
    </w:p>
    <w:p w14:paraId="77BF8AB9" w14:textId="77777777" w:rsidR="009919CF" w:rsidRDefault="009919CF" w:rsidP="009919CF">
      <w:pPr>
        <w:pStyle w:val="Akapitzlist"/>
        <w:numPr>
          <w:ilvl w:val="0"/>
          <w:numId w:val="146"/>
        </w:numPr>
        <w:suppressAutoHyphens w:val="0"/>
        <w:spacing w:after="0" w:line="276" w:lineRule="auto"/>
        <w:contextualSpacing w:val="0"/>
        <w:jc w:val="both"/>
        <w:textAlignment w:val="auto"/>
      </w:pPr>
      <w:r>
        <w:rPr>
          <w:rStyle w:val="markedcontent"/>
          <w:rFonts w:ascii="Times New Roman" w:hAnsi="Times New Roman"/>
          <w:sz w:val="24"/>
          <w:szCs w:val="24"/>
        </w:rPr>
        <w:t>rozwój produkcji rolnej oraz bazy przetwórstwa rolno-spożywczego;</w:t>
      </w:r>
    </w:p>
    <w:p w14:paraId="0A39C370" w14:textId="77777777" w:rsidR="009919CF" w:rsidRPr="003A2006" w:rsidRDefault="009919CF" w:rsidP="009919CF">
      <w:pPr>
        <w:pStyle w:val="Akapitzlist"/>
        <w:numPr>
          <w:ilvl w:val="0"/>
          <w:numId w:val="146"/>
        </w:numPr>
        <w:suppressAutoHyphens w:val="0"/>
        <w:spacing w:after="0" w:line="276" w:lineRule="auto"/>
        <w:contextualSpacing w:val="0"/>
        <w:jc w:val="both"/>
        <w:textAlignment w:val="auto"/>
        <w:rPr>
          <w:rStyle w:val="markedcontent"/>
        </w:rPr>
      </w:pPr>
      <w:r>
        <w:rPr>
          <w:rStyle w:val="markedcontent"/>
          <w:rFonts w:ascii="Times New Roman" w:hAnsi="Times New Roman"/>
          <w:sz w:val="24"/>
          <w:szCs w:val="24"/>
        </w:rPr>
        <w:t>rozwój gospodarki leśnej oraz bazy przetwórstwa drewna.</w:t>
      </w:r>
    </w:p>
    <w:p w14:paraId="650B4646" w14:textId="77777777" w:rsidR="009919CF" w:rsidRPr="00C4168A" w:rsidRDefault="009919CF" w:rsidP="009919CF">
      <w:pPr>
        <w:spacing w:before="240" w:after="0" w:line="276" w:lineRule="auto"/>
        <w:ind w:firstLine="708"/>
        <w:jc w:val="both"/>
        <w:rPr>
          <w:rFonts w:ascii="Times New Roman" w:hAnsi="Times New Roman"/>
          <w:sz w:val="24"/>
          <w:szCs w:val="24"/>
        </w:rPr>
      </w:pPr>
      <w:r w:rsidRPr="00C4168A">
        <w:rPr>
          <w:rFonts w:ascii="Times New Roman" w:hAnsi="Times New Roman"/>
          <w:sz w:val="24"/>
          <w:szCs w:val="24"/>
        </w:rPr>
        <w:t>Zasady i warunki zagospodarowania:</w:t>
      </w:r>
    </w:p>
    <w:p w14:paraId="7C93DA2C"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 xml:space="preserve">rozwój zakładów przemysłowych m.in. w branży lotniczej, elektromaszynowej </w:t>
      </w:r>
      <w:r>
        <w:rPr>
          <w:rFonts w:ascii="Times New Roman" w:hAnsi="Times New Roman"/>
          <w:sz w:val="24"/>
          <w:szCs w:val="24"/>
        </w:rPr>
        <w:br/>
      </w:r>
      <w:r w:rsidRPr="00C4168A">
        <w:rPr>
          <w:rFonts w:ascii="Times New Roman" w:hAnsi="Times New Roman"/>
          <w:sz w:val="24"/>
          <w:szCs w:val="24"/>
        </w:rPr>
        <w:t>i chemicznej oraz firm informatycznych, z wykorzystaniem potencjału naukowo</w:t>
      </w:r>
      <w:r>
        <w:rPr>
          <w:rFonts w:ascii="Times New Roman" w:hAnsi="Times New Roman"/>
          <w:sz w:val="24"/>
          <w:szCs w:val="24"/>
        </w:rPr>
        <w:t>-</w:t>
      </w:r>
      <w:r w:rsidRPr="00C4168A">
        <w:rPr>
          <w:rFonts w:ascii="Times New Roman" w:hAnsi="Times New Roman"/>
          <w:sz w:val="24"/>
          <w:szCs w:val="24"/>
        </w:rPr>
        <w:t xml:space="preserve">badawczego i zaawansowanych technologii z uwzględnieniem zasad zrównoważonego rozwoju; </w:t>
      </w:r>
    </w:p>
    <w:p w14:paraId="4F25B5A8"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wzmacnianie zewnętrznych i wewnętrznych powiązań komunikacyjnych obszaru;</w:t>
      </w:r>
    </w:p>
    <w:p w14:paraId="74B6C89E"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poprawa stanu technicznego infrastruktury drogowej i kolejowej;</w:t>
      </w:r>
    </w:p>
    <w:p w14:paraId="233B4664"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 xml:space="preserve">rozwój atrakcji turystycznych oraz infrastruktury turystycznej, w tym rozwój gospodarstw agroturystycznych; </w:t>
      </w:r>
    </w:p>
    <w:p w14:paraId="340840DF"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 xml:space="preserve">użytkowanie dolin rzecznych Wisły, Sanu, Wisłoki i Wisłoka zapewniające zachowanie drożności i walorów przyrodniczych korytarzy ekologicznych oraz ich zagospodarowanie w dostosowaniu do wymogów ochrony przeciwpowodziowej; </w:t>
      </w:r>
    </w:p>
    <w:p w14:paraId="3BAD7CFC"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uwzględnienie przy zagospodarowaniu terenów ograniczeń związanych z położeniem na obszarach szczególnego zagrożenia powodzią oraz narażonych na niebezpieczeństwo powodzi;</w:t>
      </w:r>
    </w:p>
    <w:p w14:paraId="09A09E73"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 xml:space="preserve">zapobieganie procesom </w:t>
      </w:r>
      <w:proofErr w:type="spellStart"/>
      <w:r w:rsidRPr="00C4168A">
        <w:rPr>
          <w:rFonts w:ascii="Times New Roman" w:hAnsi="Times New Roman"/>
          <w:sz w:val="24"/>
          <w:szCs w:val="24"/>
        </w:rPr>
        <w:t>suburbanizacji</w:t>
      </w:r>
      <w:proofErr w:type="spellEnd"/>
      <w:r w:rsidRPr="00C4168A">
        <w:rPr>
          <w:rFonts w:ascii="Times New Roman" w:hAnsi="Times New Roman"/>
          <w:sz w:val="24"/>
          <w:szCs w:val="24"/>
        </w:rPr>
        <w:t xml:space="preserve"> i rozpraszania zabudowy, powodującym degradację otwartych terenów wiejskich przydatnych dla rolnictwa, przez intensyfikację użytkowania terenów zainwestowanych; </w:t>
      </w:r>
    </w:p>
    <w:p w14:paraId="71EB5F84"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 xml:space="preserve">rozwój rolnictwa ekologicznego dostosowanego do lokalnych warunków, poprawa struktury agrarnej gospodarstw; </w:t>
      </w:r>
    </w:p>
    <w:p w14:paraId="6DBC3E91"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 xml:space="preserve">zagospodarowanie turystyczne w dostosowaniu do chłonności środowiska; </w:t>
      </w:r>
    </w:p>
    <w:p w14:paraId="69B92501"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 xml:space="preserve">zachowanie i ochrona zabytkowych obiektów i założeń przestrzennych oraz współczesnego materialnego dziedzictwa kulturowego; </w:t>
      </w:r>
    </w:p>
    <w:p w14:paraId="7ECD7997" w14:textId="77777777" w:rsidR="009919CF" w:rsidRPr="00C4168A" w:rsidRDefault="009919CF" w:rsidP="009919CF">
      <w:pPr>
        <w:pStyle w:val="Akapitzlist"/>
        <w:numPr>
          <w:ilvl w:val="0"/>
          <w:numId w:val="210"/>
        </w:numPr>
        <w:suppressAutoHyphens w:val="0"/>
        <w:spacing w:after="0"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ochrona i racjonalna gospodarka zasobami wodnymi, leśnymi i zasobami kopalin;</w:t>
      </w:r>
    </w:p>
    <w:p w14:paraId="2BBE9B14" w14:textId="77777777" w:rsidR="009919CF" w:rsidRPr="00C4168A" w:rsidRDefault="009919CF" w:rsidP="009919CF">
      <w:pPr>
        <w:pStyle w:val="Akapitzlist"/>
        <w:numPr>
          <w:ilvl w:val="0"/>
          <w:numId w:val="210"/>
        </w:numPr>
        <w:suppressAutoHyphens w:val="0"/>
        <w:spacing w:line="276" w:lineRule="auto"/>
        <w:contextualSpacing w:val="0"/>
        <w:jc w:val="both"/>
        <w:textAlignment w:val="auto"/>
        <w:rPr>
          <w:rFonts w:ascii="Times New Roman" w:hAnsi="Times New Roman"/>
          <w:sz w:val="24"/>
          <w:szCs w:val="24"/>
        </w:rPr>
      </w:pPr>
      <w:r w:rsidRPr="00C4168A">
        <w:rPr>
          <w:rFonts w:ascii="Times New Roman" w:hAnsi="Times New Roman"/>
          <w:sz w:val="24"/>
          <w:szCs w:val="24"/>
        </w:rPr>
        <w:t>rozwój terenów inwestycyjnych przy zapewnieniu wymaganego uzbrojenia.</w:t>
      </w:r>
    </w:p>
    <w:p w14:paraId="4A50269B" w14:textId="77777777" w:rsidR="009919CF" w:rsidRDefault="009919CF" w:rsidP="009919CF">
      <w:pPr>
        <w:spacing w:after="0" w:line="276" w:lineRule="auto"/>
        <w:ind w:left="360" w:firstLine="348"/>
        <w:jc w:val="both"/>
        <w:rPr>
          <w:rStyle w:val="markedcontent"/>
          <w:rFonts w:ascii="Times New Roman" w:hAnsi="Times New Roman"/>
          <w:sz w:val="24"/>
          <w:szCs w:val="24"/>
        </w:rPr>
        <w:sectPr w:rsidR="009919CF" w:rsidSect="009919CF">
          <w:headerReference w:type="default" r:id="rId133"/>
          <w:footerReference w:type="default" r:id="rId134"/>
          <w:pgSz w:w="11906" w:h="16838"/>
          <w:pgMar w:top="1418" w:right="1418" w:bottom="1418" w:left="1418" w:header="708" w:footer="708" w:gutter="0"/>
          <w:cols w:space="708"/>
        </w:sectPr>
      </w:pPr>
      <w:r>
        <w:rPr>
          <w:rStyle w:val="markedcontent"/>
          <w:rFonts w:ascii="Times New Roman" w:hAnsi="Times New Roman"/>
          <w:sz w:val="24"/>
          <w:szCs w:val="24"/>
        </w:rPr>
        <w:t xml:space="preserve">Na rysunku 10 przedstawiono obszary funkcjonalne o znaczeniu regionalnym. </w:t>
      </w:r>
      <w:bookmarkStart w:id="372" w:name="_Toc108770705"/>
    </w:p>
    <w:p w14:paraId="7FE5E810" w14:textId="261D0003" w:rsidR="009919CF" w:rsidRDefault="009919CF" w:rsidP="009919CF">
      <w:pPr>
        <w:pStyle w:val="Legenda"/>
        <w:spacing w:line="276" w:lineRule="auto"/>
      </w:pPr>
      <w:bookmarkStart w:id="373" w:name="_Toc174945076"/>
      <w:r>
        <w:lastRenderedPageBreak/>
        <w:t xml:space="preserve">Rysunek </w:t>
      </w:r>
      <w:r>
        <w:rPr>
          <w:noProof/>
        </w:rPr>
        <w:fldChar w:fldCharType="begin"/>
      </w:r>
      <w:r>
        <w:rPr>
          <w:noProof/>
        </w:rPr>
        <w:instrText xml:space="preserve"> SEQ Rysunek \* ARABIC </w:instrText>
      </w:r>
      <w:r>
        <w:rPr>
          <w:noProof/>
        </w:rPr>
        <w:fldChar w:fldCharType="separate"/>
      </w:r>
      <w:r w:rsidR="00C65B59">
        <w:rPr>
          <w:noProof/>
        </w:rPr>
        <w:t>10</w:t>
      </w:r>
      <w:r>
        <w:rPr>
          <w:noProof/>
        </w:rPr>
        <w:fldChar w:fldCharType="end"/>
      </w:r>
      <w:r>
        <w:t xml:space="preserve"> Obszary funkcjonalne o znaczeniu regionalnym</w:t>
      </w:r>
      <w:bookmarkEnd w:id="372"/>
      <w:bookmarkEnd w:id="373"/>
    </w:p>
    <w:p w14:paraId="3204B343" w14:textId="77777777" w:rsidR="009919CF" w:rsidRDefault="009919CF" w:rsidP="009919CF">
      <w:pPr>
        <w:spacing w:after="0" w:line="276" w:lineRule="auto"/>
      </w:pPr>
      <w:r>
        <w:rPr>
          <w:noProof/>
          <w:lang w:eastAsia="pl-PL"/>
        </w:rPr>
        <w:drawing>
          <wp:inline distT="0" distB="0" distL="0" distR="0" wp14:anchorId="5796F366" wp14:editId="55046BA7">
            <wp:extent cx="5652135" cy="4132612"/>
            <wp:effectExtent l="0" t="0" r="5715" b="1238"/>
            <wp:docPr id="93" name="Obraz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rcRect t="1287" b="1069"/>
                    <a:stretch>
                      <a:fillRect/>
                    </a:stretch>
                  </pic:blipFill>
                  <pic:spPr>
                    <a:xfrm>
                      <a:off x="0" y="0"/>
                      <a:ext cx="5652135" cy="4132612"/>
                    </a:xfrm>
                    <a:prstGeom prst="rect">
                      <a:avLst/>
                    </a:prstGeom>
                    <a:noFill/>
                    <a:ln>
                      <a:noFill/>
                      <a:prstDash/>
                    </a:ln>
                  </pic:spPr>
                </pic:pic>
              </a:graphicData>
            </a:graphic>
          </wp:inline>
        </w:drawing>
      </w:r>
    </w:p>
    <w:p w14:paraId="795DD825" w14:textId="77777777" w:rsidR="009919CF" w:rsidRDefault="009919CF" w:rsidP="009919CF">
      <w:pPr>
        <w:spacing w:after="0" w:line="276" w:lineRule="auto"/>
        <w:jc w:val="center"/>
      </w:pPr>
      <w:r>
        <w:rPr>
          <w:rFonts w:ascii="Times New Roman" w:hAnsi="Times New Roman"/>
          <w:i/>
          <w:iCs/>
          <w:sz w:val="20"/>
          <w:szCs w:val="20"/>
        </w:rPr>
        <w:t>Źródło: Załącznik nr 1 do Uchwały Nr LIX/930/18 Sejmiku Województwa Podkarpackiego z dnia 27 sierpnia 2018 r.</w:t>
      </w:r>
      <w:bookmarkStart w:id="374" w:name="_Hlk104969446"/>
    </w:p>
    <w:bookmarkEnd w:id="374"/>
    <w:p w14:paraId="2039F63C" w14:textId="77777777" w:rsidR="009919CF" w:rsidRDefault="009919CF" w:rsidP="009919CF">
      <w:pPr>
        <w:pStyle w:val="Tekstkomentarza"/>
        <w:suppressAutoHyphens/>
        <w:spacing w:before="240" w:after="0" w:line="276" w:lineRule="auto"/>
        <w:ind w:firstLine="709"/>
        <w:jc w:val="both"/>
      </w:pPr>
      <w:r>
        <w:rPr>
          <w:rStyle w:val="markedcontent"/>
          <w:rFonts w:ascii="Times New Roman" w:hAnsi="Times New Roman"/>
          <w:sz w:val="24"/>
          <w:szCs w:val="24"/>
        </w:rPr>
        <w:t xml:space="preserve">Warto także zwrócić uwagę, iż </w:t>
      </w:r>
      <w:r>
        <w:rPr>
          <w:rFonts w:ascii="Times New Roman" w:hAnsi="Times New Roman"/>
          <w:sz w:val="24"/>
          <w:szCs w:val="24"/>
        </w:rPr>
        <w:t>Kolbuszowa została zaliczona do miast o dobrych podstawach rozwoju, opartych na funkcjach administracyjno-usługowych oraz przemysłowych, zapewniających dostęp do usług i dóbr publicznych o standardzie powiatowym, wymagających jednak wsparcia w zakresie rozwoju funkcji ponadlokalnych (jako miasto powiatowe) oraz wdrożenia programu rewitalizacji</w:t>
      </w:r>
      <w:r>
        <w:rPr>
          <w:rFonts w:ascii="Times New Roman" w:hAnsi="Times New Roman"/>
          <w:sz w:val="24"/>
          <w:szCs w:val="24"/>
          <w:vertAlign w:val="superscript"/>
        </w:rPr>
        <w:footnoteReference w:id="37"/>
      </w:r>
      <w:r>
        <w:rPr>
          <w:rFonts w:ascii="Times New Roman" w:hAnsi="Times New Roman"/>
          <w:sz w:val="24"/>
          <w:szCs w:val="24"/>
        </w:rPr>
        <w:t>.</w:t>
      </w:r>
      <w:r>
        <w:rPr>
          <w:rFonts w:ascii="Times New Roman" w:hAnsi="Times New Roman"/>
          <w:sz w:val="24"/>
          <w:szCs w:val="22"/>
        </w:rPr>
        <w:t xml:space="preserve"> </w:t>
      </w:r>
    </w:p>
    <w:p w14:paraId="6AA819C3" w14:textId="77777777" w:rsidR="009919CF" w:rsidRDefault="009919CF" w:rsidP="009919CF">
      <w:pPr>
        <w:spacing w:before="240" w:after="0" w:line="276" w:lineRule="auto"/>
        <w:ind w:firstLine="708"/>
        <w:jc w:val="both"/>
        <w:rPr>
          <w:rStyle w:val="markedcontent"/>
          <w:rFonts w:ascii="Times New Roman" w:hAnsi="Times New Roman"/>
          <w:sz w:val="24"/>
          <w:szCs w:val="24"/>
        </w:rPr>
      </w:pPr>
      <w:bookmarkStart w:id="375" w:name="_Hlk102545905"/>
      <w:r>
        <w:rPr>
          <w:rFonts w:ascii="Times New Roman" w:eastAsia="Times New Roman" w:hAnsi="Times New Roman"/>
          <w:color w:val="000000"/>
          <w:sz w:val="24"/>
          <w:szCs w:val="24"/>
        </w:rPr>
        <w:t xml:space="preserve">W kontekście obszarów strategicznej interwencji czy obszarów funkcjonalnych wyznaczanych na szczeblu ponadlokalnym, warto zwrócić uwagę, że gminy </w:t>
      </w:r>
      <w:r>
        <w:rPr>
          <w:rFonts w:ascii="Times New Roman" w:hAnsi="Times New Roman"/>
          <w:sz w:val="24"/>
          <w:szCs w:val="24"/>
          <w:shd w:val="clear" w:color="auto" w:fill="FFFFFF"/>
        </w:rPr>
        <w:t>Dzikowiec, Kolbuszowa, Majdan Królewski i Raniżów</w:t>
      </w:r>
      <w:r>
        <w:rPr>
          <w:rFonts w:ascii="Times New Roman" w:eastAsia="Times New Roman" w:hAnsi="Times New Roman"/>
          <w:bCs/>
          <w:color w:val="000000"/>
          <w:sz w:val="24"/>
          <w:szCs w:val="24"/>
        </w:rPr>
        <w:t xml:space="preserve"> wchodzą w skład Stowarzyszenia Lokalnej Grupy Działania „Siedlisko” (LGD Siedlisko). </w:t>
      </w:r>
      <w:r>
        <w:rPr>
          <w:rFonts w:ascii="Times New Roman" w:hAnsi="Times New Roman"/>
          <w:color w:val="000000"/>
          <w:sz w:val="24"/>
          <w:szCs w:val="24"/>
          <w:shd w:val="clear" w:color="auto" w:fill="FFFFFF"/>
        </w:rPr>
        <w:t>Celem Stowarzyszenia jest wspieranie oraz aktywizowanie środowisk wiejskich przez pomoc w pozyskiwaniu środków zewnętrznych z przeznaczeniem na rozwój wsi.</w:t>
      </w:r>
      <w:r>
        <w:rPr>
          <w:rFonts w:ascii="Arial" w:hAnsi="Arial" w:cs="Arial"/>
          <w:color w:val="000000"/>
          <w:shd w:val="clear" w:color="auto" w:fill="FFFFFF"/>
        </w:rPr>
        <w:t xml:space="preserve"> </w:t>
      </w:r>
      <w:r>
        <w:rPr>
          <w:rFonts w:ascii="Times New Roman" w:hAnsi="Times New Roman"/>
          <w:sz w:val="24"/>
          <w:szCs w:val="24"/>
        </w:rPr>
        <w:t xml:space="preserve">Obszar LGD ma charakter rolniczy i jest spójny terytorialnie, ponieważ wszystkie gminy sąsiadują ze sobą. Kolbuszowa jako stolica powiatu stanowi </w:t>
      </w:r>
      <w:r w:rsidRPr="00980713">
        <w:rPr>
          <w:rFonts w:ascii="Times New Roman" w:hAnsi="Times New Roman"/>
          <w:sz w:val="24"/>
          <w:szCs w:val="24"/>
        </w:rPr>
        <w:t xml:space="preserve">centrum życia społecznego i kulturalnego dla jego mieszkańców. </w:t>
      </w:r>
      <w:bookmarkStart w:id="376" w:name="_Toc100148760"/>
      <w:bookmarkStart w:id="377" w:name="_Toc108770696"/>
      <w:r w:rsidRPr="00980713">
        <w:rPr>
          <w:rFonts w:ascii="Times New Roman" w:hAnsi="Times New Roman"/>
          <w:bCs/>
          <w:sz w:val="24"/>
          <w:szCs w:val="24"/>
        </w:rPr>
        <w:t>Dodatkowo gminy Cmolas oraz Niwiska wraz z gminami: Ostrów, Tuszów Narodowy i Mielec</w:t>
      </w:r>
      <w:r w:rsidRPr="00980713">
        <w:rPr>
          <w:rFonts w:ascii="Times New Roman" w:hAnsi="Times New Roman"/>
          <w:b/>
          <w:bCs/>
          <w:sz w:val="24"/>
          <w:szCs w:val="24"/>
        </w:rPr>
        <w:t xml:space="preserve"> (</w:t>
      </w:r>
      <w:r w:rsidRPr="00980713">
        <w:rPr>
          <w:rFonts w:ascii="Times New Roman" w:hAnsi="Times New Roman"/>
          <w:bCs/>
          <w:sz w:val="24"/>
          <w:szCs w:val="24"/>
        </w:rPr>
        <w:t>które administracyjnie należą do trzech powiatów</w:t>
      </w:r>
      <w:r w:rsidRPr="00980713">
        <w:rPr>
          <w:rFonts w:ascii="Times New Roman" w:hAnsi="Times New Roman"/>
          <w:b/>
          <w:bCs/>
          <w:sz w:val="24"/>
          <w:szCs w:val="24"/>
        </w:rPr>
        <w:t xml:space="preserve"> </w:t>
      </w:r>
      <w:r w:rsidRPr="00980713">
        <w:rPr>
          <w:rFonts w:ascii="Times New Roman" w:hAnsi="Times New Roman"/>
          <w:bCs/>
          <w:sz w:val="24"/>
          <w:szCs w:val="24"/>
        </w:rPr>
        <w:t>w województwie podkarpackim: mieleckiego, kolbuszowskiego i ropczycko-sędziszowskiego</w:t>
      </w:r>
      <w:r w:rsidRPr="00980713">
        <w:rPr>
          <w:rFonts w:ascii="Times New Roman" w:hAnsi="Times New Roman"/>
          <w:b/>
          <w:bCs/>
          <w:sz w:val="24"/>
          <w:szCs w:val="24"/>
        </w:rPr>
        <w:t>)</w:t>
      </w:r>
      <w:r w:rsidRPr="00980713">
        <w:rPr>
          <w:rFonts w:ascii="Times New Roman" w:hAnsi="Times New Roman"/>
          <w:bCs/>
          <w:sz w:val="24"/>
          <w:szCs w:val="24"/>
        </w:rPr>
        <w:t xml:space="preserve">, wchodzą w skład Lokalnej Grupy Działania LASOVIA. </w:t>
      </w:r>
      <w:r w:rsidRPr="00980713">
        <w:rPr>
          <w:rFonts w:ascii="Times New Roman" w:hAnsi="Times New Roman"/>
          <w:sz w:val="24"/>
          <w:szCs w:val="24"/>
        </w:rPr>
        <w:t xml:space="preserve">Na mapie 19 przedstawiono </w:t>
      </w:r>
      <w:r w:rsidRPr="00980713">
        <w:rPr>
          <w:rStyle w:val="markedcontent"/>
          <w:rFonts w:ascii="Times New Roman" w:hAnsi="Times New Roman"/>
          <w:sz w:val="24"/>
          <w:szCs w:val="24"/>
        </w:rPr>
        <w:t>granice obszar</w:t>
      </w:r>
      <w:r>
        <w:rPr>
          <w:rStyle w:val="markedcontent"/>
          <w:rFonts w:ascii="Times New Roman" w:hAnsi="Times New Roman"/>
          <w:sz w:val="24"/>
          <w:szCs w:val="24"/>
        </w:rPr>
        <w:t>ów</w:t>
      </w:r>
      <w:r w:rsidRPr="00980713">
        <w:rPr>
          <w:rStyle w:val="markedcontent"/>
          <w:rFonts w:ascii="Times New Roman" w:hAnsi="Times New Roman"/>
          <w:sz w:val="24"/>
          <w:szCs w:val="24"/>
        </w:rPr>
        <w:t xml:space="preserve"> LGD.</w:t>
      </w:r>
    </w:p>
    <w:p w14:paraId="4DF12FFF" w14:textId="77777777" w:rsidR="009919CF" w:rsidRPr="00980713" w:rsidRDefault="009919CF" w:rsidP="009919CF">
      <w:pPr>
        <w:spacing w:before="240" w:after="0" w:line="276" w:lineRule="auto"/>
        <w:ind w:firstLine="708"/>
        <w:jc w:val="both"/>
        <w:rPr>
          <w:rFonts w:ascii="Times New Roman" w:hAnsi="Times New Roman"/>
        </w:rPr>
      </w:pPr>
    </w:p>
    <w:p w14:paraId="38CB2187" w14:textId="7C3CDB2D" w:rsidR="009919CF" w:rsidRDefault="009919CF" w:rsidP="009919CF">
      <w:pPr>
        <w:pStyle w:val="Legenda"/>
        <w:spacing w:line="276" w:lineRule="auto"/>
      </w:pPr>
      <w:bookmarkStart w:id="378" w:name="_Toc172890584"/>
      <w:r>
        <w:t xml:space="preserve">Mapa </w:t>
      </w:r>
      <w:r>
        <w:rPr>
          <w:noProof/>
        </w:rPr>
        <w:fldChar w:fldCharType="begin"/>
      </w:r>
      <w:r>
        <w:rPr>
          <w:noProof/>
        </w:rPr>
        <w:instrText xml:space="preserve"> SEQ Mapa \* ARABIC </w:instrText>
      </w:r>
      <w:r>
        <w:rPr>
          <w:noProof/>
        </w:rPr>
        <w:fldChar w:fldCharType="separate"/>
      </w:r>
      <w:r w:rsidR="00C65B59">
        <w:rPr>
          <w:noProof/>
        </w:rPr>
        <w:t>19</w:t>
      </w:r>
      <w:r>
        <w:rPr>
          <w:noProof/>
        </w:rPr>
        <w:fldChar w:fldCharType="end"/>
      </w:r>
      <w:r>
        <w:t xml:space="preserve"> Granice obszarów: LGD „Siedlisko</w:t>
      </w:r>
      <w:bookmarkEnd w:id="376"/>
      <w:bookmarkEnd w:id="377"/>
      <w:r>
        <w:t>” i LGD LASOVIA</w:t>
      </w:r>
      <w:bookmarkEnd w:id="378"/>
    </w:p>
    <w:p w14:paraId="63D2145A" w14:textId="77777777" w:rsidR="009919CF" w:rsidRDefault="009919CF" w:rsidP="009919CF">
      <w:pPr>
        <w:suppressAutoHyphens w:val="0"/>
        <w:spacing w:after="0" w:line="276" w:lineRule="auto"/>
        <w:jc w:val="center"/>
        <w:textAlignment w:val="auto"/>
      </w:pPr>
      <w:r>
        <w:rPr>
          <w:noProof/>
          <w:lang w:eastAsia="pl-PL"/>
        </w:rPr>
        <w:drawing>
          <wp:inline distT="0" distB="0" distL="0" distR="0" wp14:anchorId="25A2D4DD" wp14:editId="72CCEB0A">
            <wp:extent cx="5667375" cy="4924506"/>
            <wp:effectExtent l="0" t="0" r="0"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rotWithShape="1">
                    <a:blip r:embed="rId136" cstate="print">
                      <a:extLst>
                        <a:ext uri="{28A0092B-C50C-407E-A947-70E740481C1C}">
                          <a14:useLocalDpi xmlns:a14="http://schemas.microsoft.com/office/drawing/2010/main" val="0"/>
                        </a:ext>
                      </a:extLst>
                    </a:blip>
                    <a:srcRect l="8600" r="13175" b="3882"/>
                    <a:stretch/>
                  </pic:blipFill>
                  <pic:spPr bwMode="auto">
                    <a:xfrm>
                      <a:off x="0" y="0"/>
                      <a:ext cx="5676991" cy="4932861"/>
                    </a:xfrm>
                    <a:prstGeom prst="rect">
                      <a:avLst/>
                    </a:prstGeom>
                    <a:ln>
                      <a:noFill/>
                    </a:ln>
                    <a:extLst>
                      <a:ext uri="{53640926-AAD7-44D8-BBD7-CCE9431645EC}">
                        <a14:shadowObscured xmlns:a14="http://schemas.microsoft.com/office/drawing/2010/main"/>
                      </a:ext>
                    </a:extLst>
                  </pic:spPr>
                </pic:pic>
              </a:graphicData>
            </a:graphic>
          </wp:inline>
        </w:drawing>
      </w:r>
    </w:p>
    <w:p w14:paraId="0D63B882" w14:textId="77777777" w:rsidR="009919CF" w:rsidRDefault="009919CF" w:rsidP="009919CF">
      <w:pPr>
        <w:autoSpaceDE w:val="0"/>
        <w:spacing w:line="276" w:lineRule="auto"/>
        <w:ind w:firstLine="709"/>
        <w:jc w:val="center"/>
        <w:textAlignment w:val="auto"/>
      </w:pPr>
      <w:r>
        <w:rPr>
          <w:rFonts w:ascii="Times New Roman" w:hAnsi="Times New Roman"/>
          <w:i/>
          <w:iCs/>
          <w:sz w:val="20"/>
          <w:szCs w:val="20"/>
        </w:rPr>
        <w:t xml:space="preserve">Źródło: </w:t>
      </w:r>
      <w:r>
        <w:rPr>
          <w:rFonts w:ascii="Times New Roman" w:hAnsi="Times New Roman"/>
          <w:i/>
          <w:iCs/>
          <w:color w:val="000000"/>
          <w:sz w:val="20"/>
          <w:szCs w:val="20"/>
        </w:rPr>
        <w:t>Opracowanie własne</w:t>
      </w:r>
    </w:p>
    <w:bookmarkEnd w:id="375"/>
    <w:p w14:paraId="45AA17B6" w14:textId="77777777" w:rsidR="009919CF" w:rsidRDefault="009919CF" w:rsidP="009919CF">
      <w:pPr>
        <w:pStyle w:val="Tekstkomentarza"/>
        <w:suppressAutoHyphens/>
        <w:spacing w:after="0" w:line="276" w:lineRule="auto"/>
        <w:ind w:firstLine="709"/>
        <w:jc w:val="both"/>
      </w:pPr>
    </w:p>
    <w:p w14:paraId="295C7BB5" w14:textId="77777777" w:rsidR="009919CF" w:rsidRDefault="009919CF" w:rsidP="009919CF">
      <w:pPr>
        <w:pStyle w:val="Tekstkomentarza"/>
        <w:suppressAutoHyphens/>
        <w:spacing w:after="0" w:line="276" w:lineRule="auto"/>
        <w:ind w:firstLine="709"/>
        <w:jc w:val="both"/>
        <w:sectPr w:rsidR="009919CF" w:rsidSect="009919CF">
          <w:pgSz w:w="11906" w:h="16838"/>
          <w:pgMar w:top="1418" w:right="1418" w:bottom="1418" w:left="1418" w:header="708" w:footer="708" w:gutter="0"/>
          <w:cols w:space="708"/>
        </w:sectPr>
      </w:pPr>
    </w:p>
    <w:p w14:paraId="5C029962" w14:textId="77777777" w:rsidR="009919CF" w:rsidRPr="001451BA" w:rsidRDefault="009919CF" w:rsidP="009919CF">
      <w:pPr>
        <w:pStyle w:val="Nagwek3"/>
        <w:spacing w:before="0" w:line="276" w:lineRule="auto"/>
        <w:jc w:val="both"/>
        <w:rPr>
          <w:rFonts w:ascii="Times New Roman" w:hAnsi="Times New Roman"/>
          <w:b/>
          <w:bCs/>
          <w:color w:val="000000" w:themeColor="text1"/>
          <w:sz w:val="24"/>
          <w:szCs w:val="24"/>
        </w:rPr>
      </w:pPr>
      <w:bookmarkStart w:id="379" w:name="_Toc85744561"/>
      <w:bookmarkStart w:id="380" w:name="_Toc90405930"/>
      <w:bookmarkStart w:id="381" w:name="_Toc102049089"/>
      <w:bookmarkStart w:id="382" w:name="_Toc110843293"/>
      <w:bookmarkStart w:id="383" w:name="_Toc192488343"/>
      <w:bookmarkStart w:id="384" w:name="_Toc97017060"/>
      <w:bookmarkStart w:id="385" w:name="_Toc97813124"/>
      <w:bookmarkEnd w:id="367"/>
      <w:bookmarkEnd w:id="368"/>
      <w:r w:rsidRPr="001451BA">
        <w:rPr>
          <w:rFonts w:ascii="Times New Roman" w:hAnsi="Times New Roman"/>
          <w:b/>
          <w:bCs/>
          <w:color w:val="000000" w:themeColor="text1"/>
          <w:sz w:val="24"/>
          <w:szCs w:val="24"/>
        </w:rPr>
        <w:lastRenderedPageBreak/>
        <w:t xml:space="preserve">4.2.2. </w:t>
      </w:r>
      <w:bookmarkStart w:id="386" w:name="_Toc102136589"/>
      <w:bookmarkStart w:id="387" w:name="_Toc102559512"/>
      <w:bookmarkStart w:id="388" w:name="_Hlk107923798"/>
      <w:r w:rsidRPr="001451BA">
        <w:rPr>
          <w:rFonts w:ascii="Times New Roman" w:hAnsi="Times New Roman"/>
          <w:b/>
          <w:bCs/>
          <w:color w:val="000000" w:themeColor="text1"/>
          <w:sz w:val="24"/>
          <w:szCs w:val="24"/>
        </w:rPr>
        <w:t>Obszary strategicznej interwencji kluczowe dla obszaru, jeżeli takie zidentyfikowano</w:t>
      </w:r>
      <w:bookmarkEnd w:id="379"/>
      <w:bookmarkEnd w:id="380"/>
      <w:bookmarkEnd w:id="381"/>
      <w:bookmarkEnd w:id="382"/>
      <w:bookmarkEnd w:id="383"/>
      <w:bookmarkEnd w:id="386"/>
      <w:bookmarkEnd w:id="387"/>
      <w:r w:rsidRPr="001451BA">
        <w:rPr>
          <w:rFonts w:ascii="Times New Roman" w:hAnsi="Times New Roman"/>
          <w:b/>
          <w:bCs/>
          <w:color w:val="000000" w:themeColor="text1"/>
          <w:sz w:val="24"/>
          <w:szCs w:val="24"/>
        </w:rPr>
        <w:t xml:space="preserve"> </w:t>
      </w:r>
      <w:bookmarkEnd w:id="384"/>
      <w:bookmarkEnd w:id="385"/>
    </w:p>
    <w:p w14:paraId="6AC31B24" w14:textId="77777777" w:rsidR="009919CF" w:rsidRDefault="009919CF" w:rsidP="009919CF">
      <w:pPr>
        <w:spacing w:before="240" w:after="0" w:line="276" w:lineRule="auto"/>
        <w:ind w:firstLine="708"/>
        <w:jc w:val="both"/>
        <w:textAlignment w:val="auto"/>
      </w:pPr>
      <w:r>
        <w:rPr>
          <w:rFonts w:ascii="Times New Roman" w:hAnsi="Times New Roman"/>
          <w:sz w:val="24"/>
          <w:szCs w:val="24"/>
        </w:rPr>
        <w:t xml:space="preserve">Obszary strategicznej interwencji to obszary, które ze względu na występowanie określonych czynników o różnym charakterze, mogą powodować sytuację kryzysową bądź też odwrotnie – posiadać potencjał rozwojowy. Obszary te wymagają podjęcia określonych działań mających na celu zniwelowanie występującego problemu bądź też wykorzystanie zidentyfikowanego potencjału. </w:t>
      </w:r>
      <w:r>
        <w:rPr>
          <w:rStyle w:val="markedcontent"/>
          <w:rFonts w:ascii="Times New Roman" w:hAnsi="Times New Roman"/>
          <w:sz w:val="24"/>
          <w:szCs w:val="24"/>
        </w:rPr>
        <w:t>Wyznaczenie OSI na poziomie lokalnym jest fakultatywne</w:t>
      </w:r>
      <w:bookmarkStart w:id="389" w:name="_Hlk97283192"/>
      <w:r>
        <w:rPr>
          <w:rFonts w:ascii="Times New Roman" w:hAnsi="Times New Roman"/>
          <w:sz w:val="24"/>
          <w:szCs w:val="24"/>
        </w:rPr>
        <w:t>. Na terenie Partnerstwa Kolbuszowskiego uznaje się za obszary strategicznej interwencji:</w:t>
      </w:r>
    </w:p>
    <w:p w14:paraId="59F52C69" w14:textId="77777777" w:rsidR="009919CF" w:rsidRDefault="009919CF" w:rsidP="009919CF">
      <w:pPr>
        <w:pStyle w:val="Akapitzlist"/>
        <w:numPr>
          <w:ilvl w:val="0"/>
          <w:numId w:val="147"/>
        </w:numPr>
        <w:spacing w:after="0" w:line="276" w:lineRule="auto"/>
        <w:ind w:left="714" w:hanging="357"/>
        <w:contextualSpacing w:val="0"/>
        <w:jc w:val="both"/>
        <w:textAlignment w:val="auto"/>
        <w:rPr>
          <w:rFonts w:ascii="Times New Roman" w:hAnsi="Times New Roman"/>
          <w:sz w:val="24"/>
          <w:szCs w:val="24"/>
        </w:rPr>
      </w:pPr>
      <w:r>
        <w:rPr>
          <w:rFonts w:ascii="Times New Roman" w:hAnsi="Times New Roman"/>
          <w:sz w:val="24"/>
          <w:szCs w:val="24"/>
        </w:rPr>
        <w:t>Obszar Strategicznej Interwencji Lokalny Biegun Wzrostu – Miasto Kolbuszowa;</w:t>
      </w:r>
    </w:p>
    <w:p w14:paraId="2DB5AD69" w14:textId="77777777" w:rsidR="009919CF" w:rsidRDefault="009919CF" w:rsidP="009919CF">
      <w:pPr>
        <w:pStyle w:val="Akapitzlist"/>
        <w:numPr>
          <w:ilvl w:val="0"/>
          <w:numId w:val="147"/>
        </w:numPr>
        <w:suppressAutoHyphens w:val="0"/>
        <w:spacing w:after="0" w:line="276" w:lineRule="auto"/>
        <w:contextualSpacing w:val="0"/>
        <w:jc w:val="both"/>
        <w:textAlignment w:val="auto"/>
        <w:rPr>
          <w:rFonts w:ascii="Times New Roman" w:hAnsi="Times New Roman"/>
          <w:sz w:val="24"/>
          <w:szCs w:val="24"/>
        </w:rPr>
      </w:pPr>
      <w:r>
        <w:rPr>
          <w:rFonts w:ascii="Times New Roman" w:hAnsi="Times New Roman"/>
          <w:sz w:val="24"/>
          <w:szCs w:val="24"/>
        </w:rPr>
        <w:t xml:space="preserve">Obszar Strategicznej Interwencji Miejscowości Smart </w:t>
      </w:r>
      <w:proofErr w:type="spellStart"/>
      <w:r>
        <w:rPr>
          <w:rFonts w:ascii="Times New Roman" w:hAnsi="Times New Roman"/>
          <w:sz w:val="24"/>
          <w:szCs w:val="24"/>
        </w:rPr>
        <w:t>Village</w:t>
      </w:r>
      <w:proofErr w:type="spellEnd"/>
      <w:r>
        <w:rPr>
          <w:rFonts w:ascii="Times New Roman" w:hAnsi="Times New Roman"/>
          <w:sz w:val="24"/>
          <w:szCs w:val="24"/>
        </w:rPr>
        <w:t>.</w:t>
      </w:r>
    </w:p>
    <w:p w14:paraId="2DCA52E3" w14:textId="77777777" w:rsidR="009919CF" w:rsidRDefault="009919CF" w:rsidP="009919CF">
      <w:pPr>
        <w:spacing w:before="240" w:after="0" w:line="276" w:lineRule="auto"/>
        <w:ind w:firstLine="709"/>
        <w:jc w:val="both"/>
        <w:textAlignment w:val="auto"/>
      </w:pPr>
      <w:r>
        <w:rPr>
          <w:rFonts w:ascii="Times New Roman" w:hAnsi="Times New Roman"/>
          <w:sz w:val="24"/>
          <w:szCs w:val="24"/>
        </w:rPr>
        <w:t xml:space="preserve">Obszar Strategicznej Interwencji Lokalny Biegun Wzrostu – Miasto Kolbuszowa </w:t>
      </w:r>
      <w:r>
        <w:rPr>
          <w:rFonts w:ascii="Times New Roman" w:eastAsia="Times New Roman" w:hAnsi="Times New Roman"/>
          <w:sz w:val="24"/>
          <w:szCs w:val="24"/>
        </w:rPr>
        <w:t xml:space="preserve">obejmuje swym zasięgiem m.in.: rynek, krytą pływalnię „Fregata”, Muzeum Kultury Ludowej, Urząd Miejski, Starostwo Powiatowe, Szpital Powiatowy oraz Miejski Dom Kultury. Centrum Miasta Kolbuszowa stanowiącego ośrodek rozwoju Partnerstwa Kolbuszowskiego powinien być przyjazny i dostępny dla wszystkich mieszkańców oraz oferować wysoką jakość życia. Ważne jest, aby obszar ten był produktywny i nowoczesny. Należy dążyć do tego, aby w ścisłym centrum rozwijały się wszystkie </w:t>
      </w:r>
      <w:proofErr w:type="spellStart"/>
      <w:r>
        <w:rPr>
          <w:rFonts w:ascii="Times New Roman" w:eastAsia="Times New Roman" w:hAnsi="Times New Roman"/>
          <w:sz w:val="24"/>
          <w:szCs w:val="24"/>
        </w:rPr>
        <w:t>centrotwórcze</w:t>
      </w:r>
      <w:proofErr w:type="spellEnd"/>
      <w:r>
        <w:rPr>
          <w:rFonts w:ascii="Times New Roman" w:eastAsia="Times New Roman" w:hAnsi="Times New Roman"/>
          <w:sz w:val="24"/>
          <w:szCs w:val="24"/>
        </w:rPr>
        <w:t xml:space="preserve"> funkcje miejscowości: administracyjna – związana z obecnością siedzib władz lokalnych i wszelkiego rodzaju urzędów, handlowa – wiążąca się z występowaniem ośrodków handlowych, transportowa – związana z występowaniem węzłów komunikacyjnych, medyczna – oparta na wybudowanych tam ośrodkach medycznych, wykraczająca swą działalnością poza miasto, kulturalna i oświatowa – wiążące się z miejscami kulturalnymi życia społecznego, takimi jak np. muzea, kina oraz ośrodki edukacyjne w postaci szkół, przedszkoli czy żłobków.</w:t>
      </w:r>
      <w:r>
        <w:rPr>
          <w:rFonts w:eastAsia="Times New Roman"/>
        </w:rPr>
        <w:t xml:space="preserve"> </w:t>
      </w:r>
      <w:r>
        <w:rPr>
          <w:rFonts w:ascii="Times New Roman" w:eastAsia="Times New Roman" w:hAnsi="Times New Roman"/>
          <w:sz w:val="24"/>
          <w:szCs w:val="24"/>
        </w:rPr>
        <w:t xml:space="preserve">Centrum takiego miasta jest otwarte i rozwija się w sposób zrównoważony, jest pełne dobrze zorganizowanych, funkcjonalnych i estetycznych przestrzeni publicznych. Jest także sprawnie zarządzane – w sposób skuteczny, efektywny i partnerski. Wyznaczony dla obszaru Partnerstwa Kolbuszowskiego wewnętrzny obszar strategicznej interwencji, czyli centrum Miasta Kolbuszowa, stanowi obszar wzrostu, wyróżniający się potencjałem stymulowania rozwoju całego obszaru. </w:t>
      </w:r>
    </w:p>
    <w:p w14:paraId="45DA9BB7" w14:textId="77777777" w:rsidR="009919CF" w:rsidRDefault="009919CF" w:rsidP="009919CF">
      <w:pPr>
        <w:spacing w:after="0" w:line="276" w:lineRule="auto"/>
        <w:ind w:firstLine="709"/>
        <w:jc w:val="both"/>
        <w:textAlignment w:val="auto"/>
        <w:rPr>
          <w:rFonts w:ascii="Times New Roman" w:eastAsia="Times New Roman" w:hAnsi="Times New Roman"/>
          <w:iCs/>
          <w:sz w:val="24"/>
          <w:szCs w:val="24"/>
        </w:rPr>
      </w:pPr>
      <w:bookmarkStart w:id="390" w:name="_Hlk70673180"/>
      <w:r>
        <w:rPr>
          <w:rFonts w:ascii="Times New Roman" w:eastAsia="Times New Roman" w:hAnsi="Times New Roman"/>
          <w:iCs/>
          <w:sz w:val="24"/>
          <w:szCs w:val="24"/>
        </w:rPr>
        <w:t>Wiodące funkcje Miasta Kolbuszowa:</w:t>
      </w:r>
    </w:p>
    <w:bookmarkEnd w:id="390"/>
    <w:p w14:paraId="6E949FBB"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usługowa, głównie usługi publiczne, administracja;</w:t>
      </w:r>
    </w:p>
    <w:p w14:paraId="56C0CA7C"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przemysłowa, w tym m.in. przemysł metalowy, obróbka metali, automatyka przemysłowa, opakowania foliowe, części do przemysłu lotniczego;</w:t>
      </w:r>
    </w:p>
    <w:p w14:paraId="3D24D322"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symboliczna – stolica powiatu, ważne miejsce dla obszaru etnograficznego Lasowiaków, miasto stanowi punkt odniesienia dla okolicznych społeczności lokalnych.</w:t>
      </w:r>
    </w:p>
    <w:p w14:paraId="48C4A242" w14:textId="77777777" w:rsidR="009919CF" w:rsidRDefault="009919CF" w:rsidP="009919CF">
      <w:pPr>
        <w:spacing w:after="0" w:line="276" w:lineRule="auto"/>
        <w:ind w:firstLine="709"/>
        <w:jc w:val="both"/>
        <w:textAlignment w:val="auto"/>
        <w:rPr>
          <w:rFonts w:ascii="Times New Roman" w:eastAsia="Times New Roman" w:hAnsi="Times New Roman"/>
          <w:sz w:val="24"/>
          <w:szCs w:val="24"/>
        </w:rPr>
      </w:pPr>
      <w:r>
        <w:rPr>
          <w:rFonts w:ascii="Times New Roman" w:eastAsia="Times New Roman" w:hAnsi="Times New Roman"/>
          <w:sz w:val="24"/>
          <w:szCs w:val="24"/>
        </w:rPr>
        <w:t xml:space="preserve">Funkcje uzupełniające Miasta Kolbuszowa: </w:t>
      </w:r>
    </w:p>
    <w:p w14:paraId="3A918ED3"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 xml:space="preserve">usługi publiczne o znaczeniu ponadlokalnym: edukacja ponadpodstawowa </w:t>
      </w:r>
      <w:r>
        <w:rPr>
          <w:rFonts w:ascii="Times New Roman" w:eastAsia="Times New Roman" w:hAnsi="Times New Roman"/>
          <w:sz w:val="24"/>
          <w:szCs w:val="24"/>
        </w:rPr>
        <w:br/>
        <w:t xml:space="preserve">i wyższa, specjalistyczne usługi zdrowotne, z możliwością poszerzenia </w:t>
      </w:r>
      <w:r>
        <w:rPr>
          <w:rFonts w:ascii="Times New Roman" w:eastAsia="Times New Roman" w:hAnsi="Times New Roman"/>
          <w:sz w:val="24"/>
          <w:szCs w:val="24"/>
        </w:rPr>
        <w:br/>
        <w:t>w przyszłości o usługi opiekuńcze;</w:t>
      </w:r>
    </w:p>
    <w:p w14:paraId="7D210E1D"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usługi kultury o znaczeniu regionalnym (skansen);</w:t>
      </w:r>
    </w:p>
    <w:p w14:paraId="78276A17"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usługi rynkowe, komercyjne (w tym targowisko);</w:t>
      </w:r>
    </w:p>
    <w:p w14:paraId="1B1DE26D"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lastRenderedPageBreak/>
        <w:t>turystyczna, głównie turystyka 1-dniowa, z możliwością poszerzenia w przyszłości o pobyty weekendowe, turystyka aktywna (</w:t>
      </w:r>
      <w:proofErr w:type="spellStart"/>
      <w:r>
        <w:rPr>
          <w:rFonts w:ascii="Times New Roman" w:eastAsia="Times New Roman" w:hAnsi="Times New Roman"/>
          <w:sz w:val="24"/>
          <w:szCs w:val="24"/>
        </w:rPr>
        <w:t>nordic</w:t>
      </w:r>
      <w:proofErr w:type="spellEnd"/>
      <w:r>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walking</w:t>
      </w:r>
      <w:proofErr w:type="spellEnd"/>
      <w:r>
        <w:rPr>
          <w:rFonts w:ascii="Times New Roman" w:eastAsia="Times New Roman" w:hAnsi="Times New Roman"/>
          <w:sz w:val="24"/>
          <w:szCs w:val="24"/>
        </w:rPr>
        <w:t>, rowery, konie);</w:t>
      </w:r>
    </w:p>
    <w:p w14:paraId="648442FE"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nowo kształtująca się funkcja naukowo-badawcza i dydaktyczna na poziomie wyższym (Centrum Badań Przedklinicznych i Klinicznych Uniwersytetu Rzeszowskiego z siedzibą w Weryni);</w:t>
      </w:r>
    </w:p>
    <w:p w14:paraId="410AEA7B"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mieszkaniowa;</w:t>
      </w:r>
    </w:p>
    <w:p w14:paraId="5AD25337" w14:textId="77777777" w:rsidR="009919CF" w:rsidRDefault="009919CF" w:rsidP="009919CF">
      <w:pPr>
        <w:numPr>
          <w:ilvl w:val="0"/>
          <w:numId w:val="14"/>
        </w:numPr>
        <w:spacing w:after="0" w:line="276" w:lineRule="auto"/>
        <w:ind w:left="1418" w:hanging="425"/>
        <w:jc w:val="both"/>
        <w:textAlignment w:val="auto"/>
        <w:rPr>
          <w:rFonts w:ascii="Times New Roman" w:eastAsia="Times New Roman" w:hAnsi="Times New Roman"/>
          <w:sz w:val="24"/>
          <w:szCs w:val="24"/>
        </w:rPr>
      </w:pPr>
      <w:r>
        <w:rPr>
          <w:rFonts w:ascii="Times New Roman" w:eastAsia="Times New Roman" w:hAnsi="Times New Roman"/>
          <w:sz w:val="24"/>
          <w:szCs w:val="24"/>
        </w:rPr>
        <w:t>obsługowa, dla dużych ośrodków miejskich (usługi remontowo-budowlane</w:t>
      </w:r>
      <w:r>
        <w:rPr>
          <w:rFonts w:ascii="Times New Roman" w:eastAsia="Times New Roman" w:hAnsi="Times New Roman"/>
          <w:sz w:val="24"/>
          <w:szCs w:val="24"/>
        </w:rPr>
        <w:br/>
        <w:t>w przyszłości możliwe usługi opiekuńczo-lecznicze, produkcja lokalnych wyrobów spożywczych).</w:t>
      </w:r>
    </w:p>
    <w:p w14:paraId="51CF3959" w14:textId="77777777" w:rsidR="009919CF" w:rsidRDefault="009919CF" w:rsidP="009919CF">
      <w:pPr>
        <w:spacing w:after="0" w:line="276" w:lineRule="auto"/>
        <w:ind w:firstLine="709"/>
        <w:jc w:val="both"/>
        <w:textAlignment w:val="auto"/>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Rozwój miast stanowi istotny element polityki rozwoju kraju, w tym polityki regionalnej. Miasta różnej wielkości i powiązane z nimi funkcjonalnie obszary odgrywają i cały czas będą odgrywać dużą rolę w rozwoju społeczno-gospodarczym i przestrzennym danych regionów. Ważnym elementem jest stawianie czoła wyzwaniom rozwojowym oraz budowanie warunków do wzmacniania zdolności miast do zrównoważonego rozwoju i polepszania jakości życia mieszkańców, ale także i odwiedzjących turystów. </w:t>
      </w:r>
    </w:p>
    <w:p w14:paraId="15D7F968" w14:textId="77777777" w:rsidR="009919CF" w:rsidRDefault="009919CF" w:rsidP="009919CF">
      <w:pPr>
        <w:spacing w:after="0" w:line="276" w:lineRule="auto"/>
        <w:jc w:val="both"/>
        <w:textAlignment w:val="auto"/>
        <w:rPr>
          <w:rFonts w:ascii="Times New Roman" w:eastAsia="Times New Roman" w:hAnsi="Times New Roman"/>
          <w:color w:val="000000"/>
          <w:sz w:val="24"/>
          <w:szCs w:val="24"/>
        </w:rPr>
      </w:pPr>
      <w:r>
        <w:rPr>
          <w:rFonts w:ascii="Times New Roman" w:eastAsia="Times New Roman" w:hAnsi="Times New Roman"/>
          <w:color w:val="000000"/>
          <w:sz w:val="24"/>
          <w:szCs w:val="24"/>
        </w:rPr>
        <w:t>Rekomendacje i zakładane działania:</w:t>
      </w:r>
    </w:p>
    <w:p w14:paraId="1987B7BE" w14:textId="77777777" w:rsidR="009919CF" w:rsidRPr="00665F9B" w:rsidRDefault="009919CF" w:rsidP="009919CF">
      <w:pPr>
        <w:pStyle w:val="Akapitzlist"/>
        <w:numPr>
          <w:ilvl w:val="0"/>
          <w:numId w:val="188"/>
        </w:numPr>
        <w:spacing w:after="0" w:line="276" w:lineRule="auto"/>
        <w:ind w:left="426" w:hanging="284"/>
        <w:contextualSpacing w:val="0"/>
        <w:jc w:val="both"/>
        <w:textAlignment w:val="auto"/>
        <w:rPr>
          <w:rFonts w:ascii="Times New Roman" w:eastAsia="Times New Roman" w:hAnsi="Times New Roman"/>
          <w:color w:val="000000"/>
          <w:sz w:val="24"/>
          <w:szCs w:val="24"/>
        </w:rPr>
      </w:pPr>
      <w:r w:rsidRPr="00665F9B">
        <w:rPr>
          <w:rFonts w:ascii="Times New Roman" w:eastAsia="Times New Roman" w:hAnsi="Times New Roman"/>
          <w:iCs/>
          <w:color w:val="000000"/>
          <w:sz w:val="24"/>
          <w:szCs w:val="24"/>
        </w:rPr>
        <w:t>poprawa i rozwój warunków prowadzących do dynamizacji przedsiębiorczości w oparciu o potencjalne specjalizacje gospodarcze ośrodka miejskiego</w:t>
      </w:r>
      <w:r>
        <w:rPr>
          <w:rFonts w:ascii="Times New Roman" w:eastAsia="Times New Roman" w:hAnsi="Times New Roman"/>
          <w:iCs/>
          <w:color w:val="000000"/>
          <w:sz w:val="24"/>
          <w:szCs w:val="24"/>
        </w:rPr>
        <w:t>;</w:t>
      </w:r>
    </w:p>
    <w:p w14:paraId="06A0A6E7" w14:textId="77777777" w:rsidR="009919CF" w:rsidRPr="00665F9B" w:rsidRDefault="009919CF" w:rsidP="009919CF">
      <w:pPr>
        <w:pStyle w:val="Akapitzlist"/>
        <w:numPr>
          <w:ilvl w:val="0"/>
          <w:numId w:val="188"/>
        </w:numPr>
        <w:spacing w:after="0" w:line="276" w:lineRule="auto"/>
        <w:ind w:left="426" w:hanging="284"/>
        <w:contextualSpacing w:val="0"/>
        <w:jc w:val="both"/>
        <w:textAlignment w:val="auto"/>
        <w:rPr>
          <w:rFonts w:ascii="Times New Roman" w:eastAsia="Times New Roman" w:hAnsi="Times New Roman"/>
          <w:color w:val="000000"/>
          <w:sz w:val="24"/>
          <w:szCs w:val="24"/>
        </w:rPr>
      </w:pPr>
      <w:r w:rsidRPr="00665F9B">
        <w:rPr>
          <w:rFonts w:ascii="Times New Roman" w:eastAsia="Times New Roman" w:hAnsi="Times New Roman"/>
          <w:color w:val="000000"/>
          <w:sz w:val="24"/>
          <w:szCs w:val="24"/>
        </w:rPr>
        <w:t>modernizacja przestrzeni miejskiej umożliwiającej wykorzystanie potencjałów i</w:t>
      </w:r>
      <w:r>
        <w:rPr>
          <w:rFonts w:ascii="Times New Roman" w:eastAsia="Times New Roman" w:hAnsi="Times New Roman"/>
          <w:color w:val="000000"/>
          <w:sz w:val="24"/>
          <w:szCs w:val="24"/>
        </w:rPr>
        <w:t> </w:t>
      </w:r>
      <w:r w:rsidRPr="00665F9B">
        <w:rPr>
          <w:rFonts w:ascii="Times New Roman" w:eastAsia="Times New Roman" w:hAnsi="Times New Roman"/>
          <w:color w:val="000000"/>
          <w:sz w:val="24"/>
          <w:szCs w:val="24"/>
        </w:rPr>
        <w:t>zasobów miast, w tym turystycznych i wypoczynkowo-rekreacyjnych;</w:t>
      </w:r>
    </w:p>
    <w:p w14:paraId="5C2FAC34" w14:textId="77777777" w:rsidR="009919CF" w:rsidRPr="00665F9B" w:rsidRDefault="009919CF" w:rsidP="009919CF">
      <w:pPr>
        <w:pStyle w:val="Akapitzlist"/>
        <w:numPr>
          <w:ilvl w:val="0"/>
          <w:numId w:val="188"/>
        </w:numPr>
        <w:spacing w:after="0" w:line="276" w:lineRule="auto"/>
        <w:ind w:left="426" w:hanging="284"/>
        <w:contextualSpacing w:val="0"/>
        <w:jc w:val="both"/>
        <w:textAlignment w:val="auto"/>
        <w:rPr>
          <w:rFonts w:ascii="Times New Roman" w:eastAsia="Times New Roman" w:hAnsi="Times New Roman"/>
          <w:color w:val="000000"/>
          <w:sz w:val="24"/>
          <w:szCs w:val="24"/>
        </w:rPr>
      </w:pPr>
      <w:r w:rsidRPr="00665F9B">
        <w:rPr>
          <w:rFonts w:ascii="Times New Roman" w:eastAsia="Times New Roman" w:hAnsi="Times New Roman"/>
          <w:color w:val="000000"/>
          <w:sz w:val="24"/>
          <w:szCs w:val="24"/>
        </w:rPr>
        <w:t>poprawa jakości powietrza poprzez ograniczenie niskiej emisji oraz związanego z nim zjawiska smogu;</w:t>
      </w:r>
    </w:p>
    <w:p w14:paraId="2BEE4140" w14:textId="77777777" w:rsidR="009919CF" w:rsidRPr="00665F9B" w:rsidRDefault="009919CF" w:rsidP="009919CF">
      <w:pPr>
        <w:pStyle w:val="Akapitzlist"/>
        <w:numPr>
          <w:ilvl w:val="0"/>
          <w:numId w:val="188"/>
        </w:numPr>
        <w:spacing w:after="0" w:line="276" w:lineRule="auto"/>
        <w:ind w:left="426" w:hanging="284"/>
        <w:contextualSpacing w:val="0"/>
        <w:jc w:val="both"/>
        <w:textAlignment w:val="auto"/>
        <w:rPr>
          <w:rFonts w:ascii="Times New Roman" w:eastAsia="Times New Roman" w:hAnsi="Times New Roman"/>
          <w:color w:val="000000"/>
          <w:sz w:val="24"/>
          <w:szCs w:val="24"/>
        </w:rPr>
      </w:pPr>
      <w:r w:rsidRPr="00665F9B">
        <w:rPr>
          <w:rFonts w:ascii="Times New Roman" w:eastAsia="Times New Roman" w:hAnsi="Times New Roman"/>
          <w:color w:val="000000"/>
          <w:sz w:val="24"/>
          <w:szCs w:val="24"/>
        </w:rPr>
        <w:t>dostosowanie sieci usług i zagospodarowania przestrzennego do zmian demograficznych;</w:t>
      </w:r>
    </w:p>
    <w:p w14:paraId="6E49FF7A" w14:textId="77777777" w:rsidR="009919CF" w:rsidRPr="001E4833" w:rsidRDefault="009919CF" w:rsidP="009919CF">
      <w:pPr>
        <w:pStyle w:val="Akapitzlist"/>
        <w:numPr>
          <w:ilvl w:val="0"/>
          <w:numId w:val="188"/>
        </w:numPr>
        <w:spacing w:line="276" w:lineRule="auto"/>
        <w:ind w:left="426" w:hanging="284"/>
        <w:contextualSpacing w:val="0"/>
        <w:jc w:val="both"/>
        <w:textAlignment w:val="auto"/>
        <w:rPr>
          <w:rFonts w:ascii="Times New Roman" w:eastAsia="Times New Roman" w:hAnsi="Times New Roman"/>
          <w:color w:val="000000"/>
          <w:sz w:val="24"/>
          <w:szCs w:val="24"/>
        </w:rPr>
      </w:pPr>
      <w:r w:rsidRPr="001E4833">
        <w:rPr>
          <w:rFonts w:ascii="Times New Roman" w:eastAsia="Times New Roman" w:hAnsi="Times New Roman"/>
          <w:color w:val="000000"/>
          <w:sz w:val="24"/>
          <w:szCs w:val="24"/>
        </w:rPr>
        <w:t>wzrost estetyzacji otoczenia, w tym kształtowanie spójnej architektonicznie i</w:t>
      </w:r>
      <w:r>
        <w:rPr>
          <w:rFonts w:ascii="Times New Roman" w:eastAsia="Times New Roman" w:hAnsi="Times New Roman"/>
          <w:color w:val="000000"/>
          <w:sz w:val="24"/>
          <w:szCs w:val="24"/>
        </w:rPr>
        <w:t> </w:t>
      </w:r>
      <w:r w:rsidRPr="001E4833">
        <w:rPr>
          <w:rFonts w:ascii="Times New Roman" w:eastAsia="Times New Roman" w:hAnsi="Times New Roman"/>
          <w:color w:val="000000"/>
          <w:sz w:val="24"/>
          <w:szCs w:val="24"/>
        </w:rPr>
        <w:t xml:space="preserve">gabarytowo zabudowy, przy uwzględnieniu potrzeby zachowania walorów krajobrazowych, </w:t>
      </w:r>
    </w:p>
    <w:p w14:paraId="27DAD33F" w14:textId="77777777" w:rsidR="009919CF" w:rsidRDefault="009919CF" w:rsidP="009919CF">
      <w:pPr>
        <w:spacing w:before="240" w:after="0" w:line="276" w:lineRule="auto"/>
        <w:ind w:firstLine="709"/>
        <w:jc w:val="both"/>
        <w:textAlignment w:val="auto"/>
        <w:rPr>
          <w:rFonts w:ascii="Times New Roman" w:hAnsi="Times New Roman"/>
          <w:sz w:val="24"/>
          <w:szCs w:val="24"/>
        </w:rPr>
      </w:pPr>
      <w:r>
        <w:rPr>
          <w:rFonts w:ascii="Times New Roman" w:hAnsi="Times New Roman"/>
          <w:sz w:val="24"/>
          <w:szCs w:val="24"/>
        </w:rPr>
        <w:t xml:space="preserve">Drugi z obszarów – Obszar Strategicznej Interwencji Smart </w:t>
      </w:r>
      <w:proofErr w:type="spellStart"/>
      <w:r>
        <w:rPr>
          <w:rFonts w:ascii="Times New Roman" w:hAnsi="Times New Roman"/>
          <w:sz w:val="24"/>
          <w:szCs w:val="24"/>
        </w:rPr>
        <w:t>Village</w:t>
      </w:r>
      <w:proofErr w:type="spellEnd"/>
      <w:r>
        <w:rPr>
          <w:rFonts w:ascii="Times New Roman" w:hAnsi="Times New Roman"/>
          <w:sz w:val="24"/>
          <w:szCs w:val="24"/>
        </w:rPr>
        <w:t xml:space="preserve"> obejmuje dwie miejscowości w Gminie Kolbuszowa (Werynia i Kolbuszowa) oraz po jednej miejscowości w pozostałych gminach Partnerstwa Kolbuszowskiego: Leszcze, Majdan Królewski, Cmolas, Raniżów oraz Wilcza Wola. </w:t>
      </w:r>
    </w:p>
    <w:p w14:paraId="10E6EF55" w14:textId="77777777" w:rsidR="009919CF" w:rsidRDefault="009919CF" w:rsidP="009919CF">
      <w:pPr>
        <w:spacing w:after="0" w:line="276" w:lineRule="auto"/>
        <w:ind w:firstLine="709"/>
        <w:jc w:val="both"/>
        <w:textAlignment w:val="auto"/>
        <w:rPr>
          <w:rFonts w:ascii="Times New Roman" w:hAnsi="Times New Roman"/>
          <w:color w:val="000000"/>
          <w:sz w:val="24"/>
          <w:szCs w:val="24"/>
        </w:rPr>
      </w:pPr>
      <w:r>
        <w:rPr>
          <w:rFonts w:ascii="Times New Roman" w:hAnsi="Times New Roman"/>
          <w:color w:val="000000"/>
          <w:sz w:val="24"/>
          <w:szCs w:val="24"/>
        </w:rPr>
        <w:t>Istnieje potrzeba odpowiedniego wykorzystania potencjałów kulturowych, środowiskowych i turystycznych obszarów wiejskich, przy zaangażowaniu lokalnej społeczności dla przyspieszenia lokalnego rozwoju. Silne więzi społeczne w ramach lokalnych społeczności oraz ich aktywizacja powinny zostać wykorzystane do planowania i podejmowania wspólnych działań i rozwoju przedsiębiorczości mieszkańców. Niezbędne jest również wspieranie odnowy miejscowości dla zapewnienia efektywnego wykorzystania istniejących możliwości rozwoju. Konieczne jest podejmowanie działań na poziomie lokalnym, pobudzających postawy kreatywne i umożliwiających zarówno udział we wspólnych przedsięwzięciach jak i samodzielną realizację projektów.</w:t>
      </w:r>
    </w:p>
    <w:p w14:paraId="06784262" w14:textId="77777777" w:rsidR="009919CF" w:rsidRDefault="009919CF" w:rsidP="009919CF">
      <w:pPr>
        <w:spacing w:after="0" w:line="276" w:lineRule="auto"/>
        <w:ind w:firstLine="708"/>
        <w:jc w:val="both"/>
      </w:pPr>
      <w:r>
        <w:rPr>
          <w:rFonts w:ascii="Times New Roman" w:hAnsi="Times New Roman"/>
          <w:color w:val="000000"/>
          <w:sz w:val="24"/>
          <w:szCs w:val="24"/>
        </w:rPr>
        <w:t xml:space="preserve">Ze względu na różnice w dostępności i jakości usług publicznych pomiędzy </w:t>
      </w:r>
      <w:r>
        <w:rPr>
          <w:rFonts w:ascii="Times New Roman" w:hAnsi="Times New Roman"/>
          <w:sz w:val="24"/>
          <w:szCs w:val="24"/>
        </w:rPr>
        <w:t xml:space="preserve">miastem a wsią, niezbędne jest podjęcie działań na rzecz zwiększenia dostępności do wysokiej jakości usług publicznych, w szczególności w zakresie edukacji, zdrowia, usług kulturalnych, społecznych oraz zagospodarowania czasu wolnego mieszkańców. Równie ważny jest </w:t>
      </w:r>
      <w:r>
        <w:rPr>
          <w:rFonts w:ascii="Times New Roman" w:hAnsi="Times New Roman"/>
          <w:iCs/>
          <w:sz w:val="24"/>
          <w:szCs w:val="24"/>
        </w:rPr>
        <w:t xml:space="preserve">rozwój </w:t>
      </w:r>
      <w:r>
        <w:rPr>
          <w:rFonts w:ascii="Times New Roman" w:hAnsi="Times New Roman"/>
          <w:iCs/>
          <w:sz w:val="24"/>
          <w:szCs w:val="24"/>
        </w:rPr>
        <w:lastRenderedPageBreak/>
        <w:t>funkcji rekreacyjnej, sportowej i społeczno-kulturalnej obejmującej budowę i adekwatne wyposażenie obiektów, urządzanie i porządkowanie terenów zielonych, parków lub innych miejsc wypoczynku, a także promocja lokalnych wartości krajobrazu, tradycji architektonicznej, lokalnych form zabudowy i zagospodarowania, zieleni przydomowej i zieleni terenów otwartych.</w:t>
      </w:r>
    </w:p>
    <w:p w14:paraId="4E976D69" w14:textId="77777777" w:rsidR="009919CF" w:rsidRDefault="009919CF" w:rsidP="009919CF">
      <w:pPr>
        <w:pStyle w:val="Bezodstpw"/>
        <w:suppressAutoHyphens/>
        <w:spacing w:line="276" w:lineRule="auto"/>
        <w:jc w:val="both"/>
        <w:rPr>
          <w:rFonts w:ascii="Times New Roman" w:hAnsi="Times New Roman"/>
          <w:iCs/>
          <w:sz w:val="24"/>
          <w:szCs w:val="24"/>
        </w:rPr>
      </w:pPr>
      <w:r>
        <w:rPr>
          <w:rFonts w:ascii="Times New Roman" w:hAnsi="Times New Roman"/>
          <w:iCs/>
          <w:sz w:val="24"/>
          <w:szCs w:val="24"/>
        </w:rPr>
        <w:t>Rekomendacje i zakładane działania:</w:t>
      </w:r>
    </w:p>
    <w:p w14:paraId="224D3DBF" w14:textId="77777777" w:rsidR="009919CF" w:rsidRPr="002F6788" w:rsidRDefault="009919CF" w:rsidP="009919CF">
      <w:pPr>
        <w:pStyle w:val="Akapitzlist"/>
        <w:numPr>
          <w:ilvl w:val="0"/>
          <w:numId w:val="188"/>
        </w:numPr>
        <w:spacing w:after="0" w:line="276" w:lineRule="auto"/>
        <w:ind w:left="426" w:hanging="284"/>
        <w:contextualSpacing w:val="0"/>
        <w:jc w:val="both"/>
        <w:textAlignment w:val="auto"/>
        <w:rPr>
          <w:rFonts w:ascii="Times New Roman" w:eastAsia="Times New Roman" w:hAnsi="Times New Roman"/>
          <w:color w:val="000000"/>
          <w:sz w:val="24"/>
          <w:szCs w:val="24"/>
        </w:rPr>
      </w:pPr>
      <w:r>
        <w:rPr>
          <w:rFonts w:ascii="Times New Roman" w:eastAsia="Times New Roman" w:hAnsi="Times New Roman"/>
          <w:color w:val="000000"/>
          <w:sz w:val="24"/>
          <w:szCs w:val="24"/>
        </w:rPr>
        <w:t>włączenie mieszkańców w zarządzanie rozwojem miejscowości;</w:t>
      </w:r>
    </w:p>
    <w:p w14:paraId="084691BF" w14:textId="77777777" w:rsidR="009919CF" w:rsidRPr="003D6343" w:rsidRDefault="009919CF" w:rsidP="009919CF">
      <w:pPr>
        <w:pStyle w:val="Bezodstpw"/>
        <w:numPr>
          <w:ilvl w:val="0"/>
          <w:numId w:val="187"/>
        </w:numPr>
        <w:suppressAutoHyphens/>
        <w:spacing w:line="276" w:lineRule="auto"/>
        <w:ind w:left="426" w:hanging="284"/>
        <w:jc w:val="both"/>
      </w:pPr>
      <w:r>
        <w:rPr>
          <w:rFonts w:ascii="Times New Roman" w:hAnsi="Times New Roman"/>
          <w:sz w:val="24"/>
          <w:szCs w:val="24"/>
        </w:rPr>
        <w:t xml:space="preserve">realizacja turystycznych tras pieszych i rowerowych Green </w:t>
      </w:r>
      <w:proofErr w:type="spellStart"/>
      <w:r>
        <w:rPr>
          <w:rFonts w:ascii="Times New Roman" w:hAnsi="Times New Roman"/>
          <w:sz w:val="24"/>
          <w:szCs w:val="24"/>
        </w:rPr>
        <w:t>Ways</w:t>
      </w:r>
      <w:proofErr w:type="spellEnd"/>
      <w:r>
        <w:rPr>
          <w:rFonts w:ascii="Times New Roman" w:hAnsi="Times New Roman"/>
          <w:sz w:val="24"/>
          <w:szCs w:val="24"/>
        </w:rPr>
        <w:t>, łączących centra miejscowości z ciekawymi zabytkami i obiektami;</w:t>
      </w:r>
    </w:p>
    <w:p w14:paraId="1651F932" w14:textId="77777777" w:rsidR="009919CF" w:rsidRPr="00172CF9" w:rsidRDefault="009919CF" w:rsidP="009919CF">
      <w:pPr>
        <w:pStyle w:val="Bezodstpw"/>
        <w:numPr>
          <w:ilvl w:val="0"/>
          <w:numId w:val="187"/>
        </w:numPr>
        <w:suppressAutoHyphens/>
        <w:spacing w:line="276" w:lineRule="auto"/>
        <w:ind w:left="426" w:hanging="284"/>
        <w:jc w:val="both"/>
        <w:rPr>
          <w:rFonts w:ascii="Times New Roman" w:hAnsi="Times New Roman"/>
        </w:rPr>
      </w:pPr>
      <w:r>
        <w:rPr>
          <w:rFonts w:ascii="Times New Roman" w:hAnsi="Times New Roman"/>
          <w:sz w:val="24"/>
          <w:szCs w:val="24"/>
        </w:rPr>
        <w:t xml:space="preserve">wsparcie mieszkańców </w:t>
      </w:r>
      <w:r>
        <w:rPr>
          <w:rFonts w:ascii="Times New Roman" w:hAnsi="Times New Roman"/>
          <w:iCs/>
          <w:sz w:val="24"/>
          <w:szCs w:val="24"/>
        </w:rPr>
        <w:t>w realizacji działań mających na celu kultywowanie lokalnych tradycji i wzmocnienie tożsamości regionalnej;</w:t>
      </w:r>
    </w:p>
    <w:p w14:paraId="61D1BE77" w14:textId="77777777" w:rsidR="009919CF" w:rsidRPr="002F6788" w:rsidRDefault="009919CF" w:rsidP="009919CF">
      <w:pPr>
        <w:pStyle w:val="Bezodstpw"/>
        <w:numPr>
          <w:ilvl w:val="0"/>
          <w:numId w:val="187"/>
        </w:numPr>
        <w:suppressAutoHyphens/>
        <w:spacing w:line="276" w:lineRule="auto"/>
        <w:ind w:left="426" w:hanging="284"/>
        <w:jc w:val="both"/>
        <w:rPr>
          <w:rFonts w:ascii="Times New Roman" w:hAnsi="Times New Roman"/>
          <w:sz w:val="24"/>
          <w:szCs w:val="24"/>
        </w:rPr>
      </w:pPr>
      <w:r w:rsidRPr="002F6788">
        <w:rPr>
          <w:rFonts w:ascii="Times New Roman" w:hAnsi="Times New Roman"/>
          <w:iCs/>
          <w:sz w:val="24"/>
          <w:szCs w:val="24"/>
        </w:rPr>
        <w:t>poszerzenie i wzbogacenie oferty kulturalnej i usług czasu wolnego opartych na lokalnych zasobach;</w:t>
      </w:r>
    </w:p>
    <w:p w14:paraId="4684CA20" w14:textId="77777777" w:rsidR="009919CF" w:rsidRPr="009D39EF" w:rsidRDefault="009919CF" w:rsidP="009919CF">
      <w:pPr>
        <w:pStyle w:val="Bezodstpw"/>
        <w:numPr>
          <w:ilvl w:val="0"/>
          <w:numId w:val="187"/>
        </w:numPr>
        <w:suppressAutoHyphens/>
        <w:spacing w:line="276" w:lineRule="auto"/>
        <w:ind w:left="426" w:hanging="284"/>
        <w:jc w:val="both"/>
        <w:rPr>
          <w:rFonts w:ascii="Times New Roman" w:hAnsi="Times New Roman"/>
          <w:sz w:val="24"/>
          <w:szCs w:val="24"/>
        </w:rPr>
      </w:pPr>
      <w:r w:rsidRPr="009D39EF">
        <w:rPr>
          <w:rFonts w:ascii="Times New Roman" w:hAnsi="Times New Roman"/>
          <w:sz w:val="24"/>
          <w:szCs w:val="24"/>
        </w:rPr>
        <w:t>cyfryzacja usług dla mieszkańców;</w:t>
      </w:r>
    </w:p>
    <w:p w14:paraId="6F4B00DE" w14:textId="77777777" w:rsidR="009919CF" w:rsidRPr="00FF1A04" w:rsidRDefault="009919CF" w:rsidP="009919CF">
      <w:pPr>
        <w:pStyle w:val="Bezodstpw"/>
        <w:numPr>
          <w:ilvl w:val="0"/>
          <w:numId w:val="187"/>
        </w:numPr>
        <w:suppressAutoHyphens/>
        <w:spacing w:line="276" w:lineRule="auto"/>
        <w:ind w:left="426" w:hanging="284"/>
        <w:jc w:val="both"/>
        <w:rPr>
          <w:rFonts w:ascii="Times New Roman" w:hAnsi="Times New Roman"/>
        </w:rPr>
      </w:pPr>
      <w:r w:rsidRPr="00172CF9">
        <w:rPr>
          <w:rFonts w:ascii="Times New Roman" w:hAnsi="Times New Roman"/>
          <w:bCs/>
          <w:iCs/>
          <w:sz w:val="24"/>
          <w:szCs w:val="24"/>
        </w:rPr>
        <w:t>„</w:t>
      </w:r>
      <w:r>
        <w:rPr>
          <w:rFonts w:ascii="Times New Roman" w:hAnsi="Times New Roman"/>
          <w:bCs/>
          <w:iCs/>
          <w:sz w:val="24"/>
          <w:szCs w:val="24"/>
        </w:rPr>
        <w:t>z</w:t>
      </w:r>
      <w:r w:rsidRPr="00172CF9">
        <w:rPr>
          <w:rFonts w:ascii="Times New Roman" w:hAnsi="Times New Roman"/>
          <w:bCs/>
          <w:iCs/>
          <w:sz w:val="24"/>
          <w:szCs w:val="24"/>
        </w:rPr>
        <w:t xml:space="preserve">agospodarowanie” i „włączenie” centrum miejscowości Smart </w:t>
      </w:r>
      <w:proofErr w:type="spellStart"/>
      <w:r w:rsidRPr="00172CF9">
        <w:rPr>
          <w:rFonts w:ascii="Times New Roman" w:hAnsi="Times New Roman"/>
          <w:bCs/>
          <w:iCs/>
          <w:sz w:val="24"/>
          <w:szCs w:val="24"/>
        </w:rPr>
        <w:t>Village</w:t>
      </w:r>
      <w:proofErr w:type="spellEnd"/>
      <w:r w:rsidRPr="00172CF9">
        <w:rPr>
          <w:rFonts w:ascii="Times New Roman" w:hAnsi="Times New Roman"/>
          <w:bCs/>
          <w:iCs/>
          <w:sz w:val="24"/>
          <w:szCs w:val="24"/>
        </w:rPr>
        <w:t xml:space="preserve"> w strukturę społeczną i gospodarczą Partnerstwa</w:t>
      </w:r>
      <w:r>
        <w:rPr>
          <w:rFonts w:ascii="Times New Roman" w:hAnsi="Times New Roman"/>
          <w:bCs/>
          <w:iCs/>
          <w:sz w:val="24"/>
          <w:szCs w:val="24"/>
        </w:rPr>
        <w:t>;</w:t>
      </w:r>
    </w:p>
    <w:p w14:paraId="2B6D3D49" w14:textId="77777777" w:rsidR="009919CF" w:rsidRPr="00155987" w:rsidRDefault="009919CF" w:rsidP="009919CF">
      <w:pPr>
        <w:pStyle w:val="Bezodstpw"/>
        <w:numPr>
          <w:ilvl w:val="0"/>
          <w:numId w:val="187"/>
        </w:numPr>
        <w:suppressAutoHyphens/>
        <w:spacing w:line="276" w:lineRule="auto"/>
        <w:ind w:left="426" w:hanging="284"/>
        <w:jc w:val="both"/>
        <w:rPr>
          <w:rFonts w:ascii="Times New Roman" w:hAnsi="Times New Roman"/>
        </w:rPr>
      </w:pPr>
      <w:r>
        <w:rPr>
          <w:rFonts w:ascii="Times New Roman" w:hAnsi="Times New Roman"/>
          <w:bCs/>
          <w:iCs/>
          <w:sz w:val="24"/>
          <w:szCs w:val="24"/>
        </w:rPr>
        <w:t xml:space="preserve">rozwój kapitału ludzkiego i społeczności lokalnych; </w:t>
      </w:r>
    </w:p>
    <w:p w14:paraId="18D4DE15" w14:textId="77777777" w:rsidR="009919CF" w:rsidRPr="00155987" w:rsidRDefault="009919CF" w:rsidP="009919CF">
      <w:pPr>
        <w:pStyle w:val="Bezodstpw"/>
        <w:numPr>
          <w:ilvl w:val="0"/>
          <w:numId w:val="187"/>
        </w:numPr>
        <w:suppressAutoHyphens/>
        <w:spacing w:line="276" w:lineRule="auto"/>
        <w:ind w:left="426" w:hanging="284"/>
        <w:jc w:val="both"/>
        <w:rPr>
          <w:rFonts w:ascii="Times New Roman" w:hAnsi="Times New Roman"/>
          <w:sz w:val="24"/>
          <w:szCs w:val="24"/>
        </w:rPr>
      </w:pPr>
      <w:r w:rsidRPr="00155987">
        <w:rPr>
          <w:rFonts w:ascii="Times New Roman" w:hAnsi="Times New Roman"/>
          <w:color w:val="000000"/>
          <w:sz w:val="24"/>
          <w:szCs w:val="24"/>
          <w:shd w:val="clear" w:color="auto" w:fill="FFFFFF"/>
        </w:rPr>
        <w:t>pobudzanie postaw kreatywnych i umożliwiających zarówno udział we wspólnych przedsięwzięciach jak i samodzielną realizację projektów</w:t>
      </w:r>
      <w:r>
        <w:rPr>
          <w:rFonts w:ascii="Times New Roman" w:hAnsi="Times New Roman"/>
          <w:color w:val="000000"/>
          <w:sz w:val="24"/>
          <w:szCs w:val="24"/>
          <w:shd w:val="clear" w:color="auto" w:fill="FFFFFF"/>
        </w:rPr>
        <w:t xml:space="preserve"> poprzez wdrażanie koncepcji Smart </w:t>
      </w:r>
      <w:proofErr w:type="spellStart"/>
      <w:r>
        <w:rPr>
          <w:rFonts w:ascii="Times New Roman" w:hAnsi="Times New Roman"/>
          <w:color w:val="000000"/>
          <w:sz w:val="24"/>
          <w:szCs w:val="24"/>
          <w:shd w:val="clear" w:color="auto" w:fill="FFFFFF"/>
        </w:rPr>
        <w:t>Village</w:t>
      </w:r>
      <w:proofErr w:type="spellEnd"/>
      <w:r>
        <w:rPr>
          <w:rFonts w:ascii="Times New Roman" w:hAnsi="Times New Roman"/>
          <w:color w:val="000000"/>
          <w:sz w:val="24"/>
          <w:szCs w:val="24"/>
          <w:shd w:val="clear" w:color="auto" w:fill="FFFFFF"/>
        </w:rPr>
        <w:t>;</w:t>
      </w:r>
    </w:p>
    <w:p w14:paraId="395886D3" w14:textId="77777777" w:rsidR="009919CF" w:rsidRPr="00155987" w:rsidRDefault="009919CF" w:rsidP="009919CF">
      <w:pPr>
        <w:pStyle w:val="Bezodstpw"/>
        <w:numPr>
          <w:ilvl w:val="0"/>
          <w:numId w:val="187"/>
        </w:numPr>
        <w:suppressAutoHyphens/>
        <w:spacing w:line="276" w:lineRule="auto"/>
        <w:ind w:left="426" w:hanging="284"/>
        <w:jc w:val="both"/>
        <w:rPr>
          <w:rFonts w:ascii="Times New Roman" w:hAnsi="Times New Roman"/>
        </w:rPr>
      </w:pPr>
      <w:r>
        <w:rPr>
          <w:rFonts w:ascii="Times New Roman" w:hAnsi="Times New Roman"/>
          <w:bCs/>
          <w:iCs/>
          <w:sz w:val="24"/>
          <w:szCs w:val="24"/>
        </w:rPr>
        <w:t>rozwój zrównoważonej turystyki i rekreacji na obszarach cennych przyrodniczo;</w:t>
      </w:r>
    </w:p>
    <w:p w14:paraId="1439132A" w14:textId="77777777" w:rsidR="009919CF" w:rsidRDefault="009919CF" w:rsidP="009919CF">
      <w:pPr>
        <w:pStyle w:val="Bezodstpw"/>
        <w:numPr>
          <w:ilvl w:val="0"/>
          <w:numId w:val="187"/>
        </w:numPr>
        <w:suppressAutoHyphens/>
        <w:spacing w:line="276" w:lineRule="auto"/>
        <w:ind w:left="426" w:hanging="284"/>
        <w:jc w:val="both"/>
        <w:rPr>
          <w:rFonts w:ascii="Times New Roman" w:hAnsi="Times New Roman"/>
        </w:rPr>
      </w:pPr>
      <w:r>
        <w:rPr>
          <w:rFonts w:ascii="Times New Roman" w:hAnsi="Times New Roman"/>
          <w:bCs/>
          <w:iCs/>
          <w:sz w:val="24"/>
          <w:szCs w:val="24"/>
        </w:rPr>
        <w:t>odnowa fizyczna przestrzeni i obiektów publicznych;</w:t>
      </w:r>
    </w:p>
    <w:p w14:paraId="6CA0E2CF" w14:textId="77777777" w:rsidR="009919CF" w:rsidRPr="00155987" w:rsidRDefault="009919CF" w:rsidP="009919CF">
      <w:pPr>
        <w:pStyle w:val="Bezodstpw"/>
        <w:numPr>
          <w:ilvl w:val="0"/>
          <w:numId w:val="187"/>
        </w:numPr>
        <w:suppressAutoHyphens/>
        <w:spacing w:line="276" w:lineRule="auto"/>
        <w:ind w:left="426" w:hanging="284"/>
        <w:jc w:val="both"/>
        <w:rPr>
          <w:rFonts w:ascii="Times New Roman" w:hAnsi="Times New Roman"/>
        </w:rPr>
      </w:pPr>
      <w:r w:rsidRPr="00172CF9">
        <w:rPr>
          <w:rFonts w:ascii="Times New Roman" w:hAnsi="Times New Roman"/>
          <w:bCs/>
          <w:iCs/>
          <w:sz w:val="24"/>
          <w:szCs w:val="24"/>
        </w:rPr>
        <w:t>rozw</w:t>
      </w:r>
      <w:r>
        <w:rPr>
          <w:rFonts w:ascii="Times New Roman" w:hAnsi="Times New Roman"/>
          <w:bCs/>
          <w:iCs/>
          <w:sz w:val="24"/>
          <w:szCs w:val="24"/>
        </w:rPr>
        <w:t>ó</w:t>
      </w:r>
      <w:r w:rsidRPr="00172CF9">
        <w:rPr>
          <w:rFonts w:ascii="Times New Roman" w:hAnsi="Times New Roman"/>
          <w:bCs/>
          <w:iCs/>
          <w:sz w:val="24"/>
          <w:szCs w:val="24"/>
        </w:rPr>
        <w:t xml:space="preserve">j miejscowości Smart </w:t>
      </w:r>
      <w:proofErr w:type="spellStart"/>
      <w:r w:rsidRPr="00172CF9">
        <w:rPr>
          <w:rFonts w:ascii="Times New Roman" w:hAnsi="Times New Roman"/>
          <w:bCs/>
          <w:iCs/>
          <w:sz w:val="24"/>
          <w:szCs w:val="24"/>
        </w:rPr>
        <w:t>Village</w:t>
      </w:r>
      <w:proofErr w:type="spellEnd"/>
      <w:r w:rsidRPr="00172CF9">
        <w:rPr>
          <w:rFonts w:ascii="Times New Roman" w:hAnsi="Times New Roman"/>
          <w:bCs/>
          <w:iCs/>
          <w:sz w:val="24"/>
          <w:szCs w:val="24"/>
        </w:rPr>
        <w:t xml:space="preserve"> poprzez poprawę infrastruktury oraz odpowiednie planowanie przestrzenne</w:t>
      </w:r>
      <w:r>
        <w:rPr>
          <w:rFonts w:ascii="Times New Roman" w:hAnsi="Times New Roman"/>
          <w:bCs/>
          <w:iCs/>
          <w:sz w:val="24"/>
          <w:szCs w:val="24"/>
        </w:rPr>
        <w:t>;</w:t>
      </w:r>
    </w:p>
    <w:p w14:paraId="732A1402" w14:textId="77777777" w:rsidR="009919CF" w:rsidRDefault="009919CF" w:rsidP="009919CF">
      <w:pPr>
        <w:pStyle w:val="Bezodstpw"/>
        <w:numPr>
          <w:ilvl w:val="0"/>
          <w:numId w:val="187"/>
        </w:numPr>
        <w:suppressAutoHyphens/>
        <w:spacing w:line="276" w:lineRule="auto"/>
        <w:ind w:left="426" w:hanging="284"/>
        <w:jc w:val="both"/>
        <w:rPr>
          <w:rFonts w:ascii="Times New Roman" w:hAnsi="Times New Roman"/>
          <w:sz w:val="24"/>
          <w:szCs w:val="24"/>
        </w:rPr>
      </w:pPr>
      <w:r w:rsidRPr="00155987">
        <w:rPr>
          <w:rFonts w:ascii="Times New Roman" w:hAnsi="Times New Roman"/>
          <w:sz w:val="24"/>
          <w:szCs w:val="24"/>
        </w:rPr>
        <w:t>promocja walorów dziedzictwa kulturowego i naturalnego obszaru;</w:t>
      </w:r>
    </w:p>
    <w:p w14:paraId="304E97D3" w14:textId="77777777" w:rsidR="009919CF" w:rsidRPr="000C2635" w:rsidRDefault="009919CF" w:rsidP="009919CF">
      <w:pPr>
        <w:pStyle w:val="Bezodstpw"/>
        <w:numPr>
          <w:ilvl w:val="0"/>
          <w:numId w:val="187"/>
        </w:numPr>
        <w:spacing w:line="276" w:lineRule="auto"/>
        <w:ind w:left="426" w:hanging="284"/>
        <w:jc w:val="both"/>
        <w:rPr>
          <w:rFonts w:ascii="Times New Roman" w:hAnsi="Times New Roman"/>
          <w:i/>
          <w:iCs/>
          <w:sz w:val="24"/>
          <w:szCs w:val="24"/>
        </w:rPr>
      </w:pPr>
      <w:r w:rsidRPr="00045270">
        <w:rPr>
          <w:rFonts w:ascii="Times New Roman" w:hAnsi="Times New Roman"/>
          <w:bCs/>
          <w:iCs/>
          <w:sz w:val="24"/>
          <w:szCs w:val="24"/>
        </w:rPr>
        <w:t xml:space="preserve">realizacja projektów strategicznych, które zlokalizowane są m.in. na wyżej wymienionym obszarze: </w:t>
      </w:r>
      <w:r w:rsidRPr="000C2635">
        <w:rPr>
          <w:rFonts w:ascii="Times New Roman" w:hAnsi="Times New Roman"/>
          <w:i/>
          <w:iCs/>
          <w:sz w:val="24"/>
          <w:szCs w:val="24"/>
        </w:rPr>
        <w:t>Szlak Rowerowy po Płaskowyżu Kolbuszowskim – rozwój infrastruktury turystycznej</w:t>
      </w:r>
      <w:r>
        <w:rPr>
          <w:rFonts w:ascii="Times New Roman" w:hAnsi="Times New Roman"/>
          <w:i/>
          <w:iCs/>
          <w:sz w:val="24"/>
          <w:szCs w:val="24"/>
        </w:rPr>
        <w:t xml:space="preserve">, </w:t>
      </w:r>
      <w:r w:rsidRPr="000C2635">
        <w:rPr>
          <w:rFonts w:ascii="Times New Roman" w:hAnsi="Times New Roman"/>
          <w:i/>
          <w:iCs/>
          <w:sz w:val="24"/>
          <w:szCs w:val="24"/>
        </w:rPr>
        <w:t xml:space="preserve">Szlak </w:t>
      </w:r>
      <w:proofErr w:type="spellStart"/>
      <w:r w:rsidRPr="000C2635">
        <w:rPr>
          <w:rFonts w:ascii="Times New Roman" w:hAnsi="Times New Roman"/>
          <w:i/>
          <w:iCs/>
          <w:sz w:val="24"/>
          <w:szCs w:val="24"/>
        </w:rPr>
        <w:t>Kamperowy</w:t>
      </w:r>
      <w:proofErr w:type="spellEnd"/>
      <w:r w:rsidRPr="000C2635">
        <w:rPr>
          <w:rFonts w:ascii="Times New Roman" w:hAnsi="Times New Roman"/>
          <w:i/>
          <w:iCs/>
          <w:sz w:val="24"/>
          <w:szCs w:val="24"/>
        </w:rPr>
        <w:t xml:space="preserve"> po Płaskowyżu Kolbuszowskim – rozwój infrastruktury turystycznej, Zachowanie dziedzictwa kulturowego Partnerstwa Kolbuszowskiego i rozwój usług w dziedzinie kultury na terenie gmin: Cmolas, Dzikowiec i Niwiska, Zachowanie dziedzictwa kulturowego Partnerstwa Kolbuszowskiego i rozwój usług w dziedzinie kultury na terenie gmin: Kolbuszowa i</w:t>
      </w:r>
      <w:r>
        <w:rPr>
          <w:rFonts w:ascii="Times New Roman" w:hAnsi="Times New Roman"/>
          <w:i/>
          <w:iCs/>
          <w:sz w:val="24"/>
          <w:szCs w:val="24"/>
        </w:rPr>
        <w:t> </w:t>
      </w:r>
      <w:r w:rsidRPr="000C2635">
        <w:rPr>
          <w:rFonts w:ascii="Times New Roman" w:hAnsi="Times New Roman"/>
          <w:i/>
          <w:iCs/>
          <w:sz w:val="24"/>
          <w:szCs w:val="24"/>
        </w:rPr>
        <w:t>Raniżów</w:t>
      </w:r>
      <w:r w:rsidRPr="000C2635" w:rsidDel="000C2635">
        <w:rPr>
          <w:rFonts w:ascii="Times New Roman" w:hAnsi="Times New Roman"/>
          <w:i/>
          <w:iCs/>
          <w:sz w:val="24"/>
          <w:szCs w:val="24"/>
        </w:rPr>
        <w:t xml:space="preserve"> </w:t>
      </w:r>
      <w:r w:rsidRPr="000C2635">
        <w:rPr>
          <w:rFonts w:ascii="Times New Roman" w:hAnsi="Times New Roman"/>
          <w:sz w:val="24"/>
          <w:szCs w:val="24"/>
        </w:rPr>
        <w:t>oraz</w:t>
      </w:r>
      <w:r w:rsidRPr="000C2635">
        <w:rPr>
          <w:rFonts w:ascii="Times New Roman" w:hAnsi="Times New Roman"/>
          <w:i/>
          <w:iCs/>
          <w:sz w:val="24"/>
          <w:szCs w:val="24"/>
        </w:rPr>
        <w:t xml:space="preserve"> Odnowa przestrzeni publicznej Partnerstwa Kolbuszowskiego poprzez utworzenie miejsc wypoczynku i rekreacji na terenie gmin: Cmolas, Kolbuszowa i</w:t>
      </w:r>
      <w:r>
        <w:rPr>
          <w:rFonts w:ascii="Times New Roman" w:hAnsi="Times New Roman"/>
          <w:i/>
          <w:iCs/>
          <w:sz w:val="24"/>
          <w:szCs w:val="24"/>
        </w:rPr>
        <w:t> </w:t>
      </w:r>
      <w:r w:rsidRPr="000C2635">
        <w:rPr>
          <w:rFonts w:ascii="Times New Roman" w:hAnsi="Times New Roman"/>
          <w:i/>
          <w:iCs/>
          <w:sz w:val="24"/>
          <w:szCs w:val="24"/>
        </w:rPr>
        <w:t>Niwiska.</w:t>
      </w:r>
    </w:p>
    <w:p w14:paraId="5223404F"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Strefy obszarów strategicznej interwencji posiadają duże potencjały rozwojowe dla Partnerstwa Kolbuszowskiego. Wyznaczone strefy mają duże znaczenie dla rozwoju lokalnego i regionalnego, szczególnie w sferze turystycznej, a co za tym idzie również w sferze gospodarczej. Wszystkie działania podejmowane w ww. strefach będą koncentrować się na wykorzystaniu zasobów dziedzictwa kulturowego i przyrodniczego z poszanowaniem i ochroną środowiska naturalnego w celu rozwoju i promocji obszaru Partnerstwa Kolbuszowskiego. Podejmowane działania będą miały wpływ na poprawę jakości życia mieszkańców.</w:t>
      </w:r>
      <w:bookmarkStart w:id="391" w:name="_Hlk108786498"/>
      <w:r>
        <w:rPr>
          <w:rFonts w:ascii="Times New Roman" w:hAnsi="Times New Roman"/>
          <w:sz w:val="24"/>
          <w:szCs w:val="24"/>
        </w:rPr>
        <w:t xml:space="preserve"> Granice wyznaczonych OSI przedstawiono na mapie </w:t>
      </w:r>
      <w:bookmarkEnd w:id="391"/>
      <w:r>
        <w:rPr>
          <w:rFonts w:ascii="Times New Roman" w:hAnsi="Times New Roman"/>
          <w:sz w:val="24"/>
          <w:szCs w:val="24"/>
        </w:rPr>
        <w:t>20.</w:t>
      </w:r>
    </w:p>
    <w:p w14:paraId="2D66FB8E" w14:textId="77777777" w:rsidR="009919CF" w:rsidRDefault="009919CF" w:rsidP="009919CF">
      <w:pPr>
        <w:spacing w:before="240" w:after="0" w:line="276" w:lineRule="auto"/>
        <w:ind w:firstLine="709"/>
        <w:jc w:val="both"/>
        <w:textAlignment w:val="auto"/>
        <w:rPr>
          <w:rFonts w:ascii="Times New Roman" w:hAnsi="Times New Roman"/>
          <w:sz w:val="24"/>
          <w:szCs w:val="24"/>
        </w:rPr>
        <w:sectPr w:rsidR="009919CF" w:rsidSect="009919CF">
          <w:headerReference w:type="default" r:id="rId137"/>
          <w:footerReference w:type="default" r:id="rId138"/>
          <w:pgSz w:w="11906" w:h="16838"/>
          <w:pgMar w:top="1418" w:right="1418" w:bottom="1418" w:left="1418" w:header="708" w:footer="708" w:gutter="0"/>
          <w:cols w:space="708"/>
        </w:sectPr>
      </w:pPr>
    </w:p>
    <w:p w14:paraId="62CD3CCB" w14:textId="2B76E16E" w:rsidR="009919CF" w:rsidRDefault="009919CF" w:rsidP="009919CF">
      <w:pPr>
        <w:pStyle w:val="Legenda"/>
        <w:spacing w:line="276" w:lineRule="auto"/>
      </w:pPr>
      <w:bookmarkStart w:id="392" w:name="_Toc108770697"/>
      <w:bookmarkStart w:id="393" w:name="_Toc172890585"/>
      <w:bookmarkStart w:id="394" w:name="_Hlk108786531"/>
      <w:r>
        <w:lastRenderedPageBreak/>
        <w:t xml:space="preserve">Mapa </w:t>
      </w:r>
      <w:r>
        <w:rPr>
          <w:noProof/>
        </w:rPr>
        <w:fldChar w:fldCharType="begin"/>
      </w:r>
      <w:r>
        <w:rPr>
          <w:noProof/>
        </w:rPr>
        <w:instrText xml:space="preserve"> SEQ Mapa \* ARABIC </w:instrText>
      </w:r>
      <w:r>
        <w:rPr>
          <w:noProof/>
        </w:rPr>
        <w:fldChar w:fldCharType="separate"/>
      </w:r>
      <w:r w:rsidR="00C65B59">
        <w:rPr>
          <w:noProof/>
        </w:rPr>
        <w:t>20</w:t>
      </w:r>
      <w:r>
        <w:rPr>
          <w:noProof/>
        </w:rPr>
        <w:fldChar w:fldCharType="end"/>
      </w:r>
      <w:r>
        <w:t xml:space="preserve"> </w:t>
      </w:r>
      <w:bookmarkStart w:id="395" w:name="_Hlk174944843"/>
      <w:r>
        <w:t>Granice wyznaczonych Obszarów Strategicznej Interwencji na terenie Partnerstwa Kolbuszowskiego</w:t>
      </w:r>
      <w:bookmarkEnd w:id="392"/>
      <w:bookmarkEnd w:id="393"/>
      <w:r>
        <w:t xml:space="preserve"> </w:t>
      </w:r>
      <w:bookmarkEnd w:id="395"/>
    </w:p>
    <w:bookmarkEnd w:id="394"/>
    <w:p w14:paraId="76A21926" w14:textId="2C5E5F63" w:rsidR="009919CF" w:rsidRDefault="008E0EC5" w:rsidP="009919CF">
      <w:pPr>
        <w:spacing w:after="0" w:line="276" w:lineRule="auto"/>
        <w:jc w:val="center"/>
      </w:pPr>
      <w:r>
        <w:rPr>
          <w:noProof/>
          <w:lang w:eastAsia="pl-PL"/>
        </w:rPr>
        <w:drawing>
          <wp:inline distT="0" distB="0" distL="0" distR="0" wp14:anchorId="3B7E1C40" wp14:editId="62DDA91F">
            <wp:extent cx="11956919" cy="8453887"/>
            <wp:effectExtent l="0" t="0" r="6985" b="4445"/>
            <wp:docPr id="1941725924"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25924" name="Obraz 1941725924"/>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1960065" cy="8456111"/>
                    </a:xfrm>
                    <a:prstGeom prst="rect">
                      <a:avLst/>
                    </a:prstGeom>
                  </pic:spPr>
                </pic:pic>
              </a:graphicData>
            </a:graphic>
          </wp:inline>
        </w:drawing>
      </w:r>
    </w:p>
    <w:p w14:paraId="43ABCC1A" w14:textId="77777777" w:rsidR="009919CF" w:rsidRDefault="009919CF" w:rsidP="009919CF">
      <w:pPr>
        <w:spacing w:after="0" w:line="276" w:lineRule="auto"/>
        <w:jc w:val="center"/>
        <w:rPr>
          <w:rFonts w:ascii="Times New Roman" w:hAnsi="Times New Roman"/>
          <w:i/>
          <w:iCs/>
          <w:sz w:val="20"/>
          <w:szCs w:val="20"/>
        </w:rPr>
        <w:sectPr w:rsidR="009919CF" w:rsidSect="009919CF">
          <w:headerReference w:type="default" r:id="rId140"/>
          <w:footerReference w:type="default" r:id="rId141"/>
          <w:pgSz w:w="23811" w:h="16838" w:orient="landscape"/>
          <w:pgMar w:top="1418" w:right="1418" w:bottom="1418" w:left="1418" w:header="708" w:footer="708" w:gutter="0"/>
          <w:cols w:space="708"/>
        </w:sectPr>
      </w:pPr>
      <w:bookmarkStart w:id="396" w:name="_Hlk108786559"/>
      <w:r>
        <w:rPr>
          <w:rFonts w:ascii="Times New Roman" w:hAnsi="Times New Roman"/>
          <w:i/>
          <w:iCs/>
          <w:sz w:val="20"/>
          <w:szCs w:val="20"/>
        </w:rPr>
        <w:t>Źródło: Opracowanie własne</w:t>
      </w:r>
    </w:p>
    <w:p w14:paraId="30C1E0AE" w14:textId="43846D54" w:rsidR="009919CF" w:rsidRDefault="009919CF" w:rsidP="009919CF">
      <w:pPr>
        <w:pStyle w:val="Legenda"/>
        <w:rPr>
          <w:bCs/>
          <w:i/>
          <w:szCs w:val="20"/>
        </w:rPr>
      </w:pPr>
      <w:bookmarkStart w:id="397" w:name="_Toc174945077"/>
      <w:r>
        <w:lastRenderedPageBreak/>
        <w:t xml:space="preserve">Rysunek </w:t>
      </w:r>
      <w:r>
        <w:rPr>
          <w:noProof/>
        </w:rPr>
        <w:fldChar w:fldCharType="begin"/>
      </w:r>
      <w:r>
        <w:rPr>
          <w:noProof/>
        </w:rPr>
        <w:instrText xml:space="preserve"> SEQ Rysunek \* ARABIC </w:instrText>
      </w:r>
      <w:r>
        <w:rPr>
          <w:noProof/>
        </w:rPr>
        <w:fldChar w:fldCharType="separate"/>
      </w:r>
      <w:r w:rsidR="00C65B59">
        <w:rPr>
          <w:noProof/>
        </w:rPr>
        <w:t>11</w:t>
      </w:r>
      <w:r>
        <w:rPr>
          <w:noProof/>
        </w:rPr>
        <w:fldChar w:fldCharType="end"/>
      </w:r>
      <w:r>
        <w:t xml:space="preserve"> Legenda do treści mapy: </w:t>
      </w:r>
      <w:r w:rsidRPr="0068695A">
        <w:rPr>
          <w:bCs/>
          <w:i/>
          <w:szCs w:val="20"/>
        </w:rPr>
        <w:t>Granice wyznaczonych Obszarów Strategicznej Interwencji na terenie Partnerstwa Kolbuszowskiego</w:t>
      </w:r>
      <w:bookmarkEnd w:id="397"/>
    </w:p>
    <w:p w14:paraId="18D547E2" w14:textId="49BCDEE3" w:rsidR="009919CF" w:rsidRDefault="008E0EC5" w:rsidP="008E0EC5">
      <w:pPr>
        <w:jc w:val="center"/>
      </w:pPr>
      <w:r>
        <w:rPr>
          <w:noProof/>
          <w:lang w:eastAsia="pl-PL"/>
        </w:rPr>
        <w:drawing>
          <wp:inline distT="0" distB="0" distL="0" distR="0" wp14:anchorId="6DBF977C" wp14:editId="4CA4A1BD">
            <wp:extent cx="8565515" cy="5814204"/>
            <wp:effectExtent l="0" t="0" r="6985" b="0"/>
            <wp:docPr id="803787072"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787072" name="Obraz 803787072"/>
                    <pic:cNvPicPr/>
                  </pic:nvPicPr>
                  <pic:blipFill rotWithShape="1">
                    <a:blip r:embed="rId142" cstate="print">
                      <a:extLst>
                        <a:ext uri="{28A0092B-C50C-407E-A947-70E740481C1C}">
                          <a14:useLocalDpi xmlns:a14="http://schemas.microsoft.com/office/drawing/2010/main" val="0"/>
                        </a:ext>
                      </a:extLst>
                    </a:blip>
                    <a:srcRect r="3658" b="7507"/>
                    <a:stretch/>
                  </pic:blipFill>
                  <pic:spPr bwMode="auto">
                    <a:xfrm>
                      <a:off x="0" y="0"/>
                      <a:ext cx="8566030" cy="5814554"/>
                    </a:xfrm>
                    <a:prstGeom prst="rect">
                      <a:avLst/>
                    </a:prstGeom>
                    <a:ln>
                      <a:noFill/>
                    </a:ln>
                    <a:extLst>
                      <a:ext uri="{53640926-AAD7-44D8-BBD7-CCE9431645EC}">
                        <a14:shadowObscured xmlns:a14="http://schemas.microsoft.com/office/drawing/2010/main"/>
                      </a:ext>
                    </a:extLst>
                  </pic:spPr>
                </pic:pic>
              </a:graphicData>
            </a:graphic>
          </wp:inline>
        </w:drawing>
      </w:r>
    </w:p>
    <w:p w14:paraId="49336651" w14:textId="77777777" w:rsidR="009919CF" w:rsidRPr="0068695A" w:rsidRDefault="009919CF" w:rsidP="009919CF">
      <w:pPr>
        <w:jc w:val="center"/>
      </w:pPr>
    </w:p>
    <w:bookmarkEnd w:id="388"/>
    <w:bookmarkEnd w:id="389"/>
    <w:bookmarkEnd w:id="396"/>
    <w:p w14:paraId="53E91AA0" w14:textId="77777777" w:rsidR="009919CF" w:rsidRDefault="009919CF" w:rsidP="009919CF">
      <w:pPr>
        <w:spacing w:before="240" w:after="0" w:line="276" w:lineRule="auto"/>
        <w:jc w:val="both"/>
        <w:textAlignment w:val="auto"/>
        <w:sectPr w:rsidR="009919CF" w:rsidSect="009919CF">
          <w:pgSz w:w="16838" w:h="23811"/>
          <w:pgMar w:top="1418" w:right="1418" w:bottom="1418" w:left="1418" w:header="708" w:footer="708" w:gutter="0"/>
          <w:cols w:space="708"/>
          <w:docGrid w:linePitch="299"/>
        </w:sectPr>
      </w:pPr>
    </w:p>
    <w:p w14:paraId="30AF46DD" w14:textId="77777777" w:rsidR="009919CF" w:rsidRDefault="009919CF">
      <w:pPr>
        <w:pStyle w:val="Nagwek1"/>
        <w:numPr>
          <w:ilvl w:val="0"/>
          <w:numId w:val="242"/>
        </w:numPr>
        <w:spacing w:before="0" w:line="276" w:lineRule="auto"/>
        <w:ind w:left="426" w:hanging="426"/>
        <w:rPr>
          <w:rFonts w:ascii="Times New Roman" w:hAnsi="Times New Roman"/>
          <w:b/>
          <w:bCs/>
          <w:color w:val="000000"/>
          <w:sz w:val="28"/>
          <w:szCs w:val="28"/>
        </w:rPr>
      </w:pPr>
      <w:bookmarkStart w:id="398" w:name="_Toc85744562"/>
      <w:bookmarkStart w:id="399" w:name="_Toc97813125"/>
      <w:bookmarkStart w:id="400" w:name="_Toc102136590"/>
      <w:bookmarkStart w:id="401" w:name="_Toc102559513"/>
      <w:bookmarkStart w:id="402" w:name="_Toc110843294"/>
      <w:bookmarkStart w:id="403" w:name="_Toc192488344"/>
      <w:r>
        <w:rPr>
          <w:rFonts w:ascii="Times New Roman" w:hAnsi="Times New Roman"/>
          <w:b/>
          <w:bCs/>
          <w:color w:val="000000"/>
          <w:sz w:val="28"/>
          <w:szCs w:val="28"/>
        </w:rPr>
        <w:lastRenderedPageBreak/>
        <w:t>System realizacji Strategii</w:t>
      </w:r>
      <w:bookmarkEnd w:id="398"/>
      <w:bookmarkEnd w:id="399"/>
      <w:bookmarkEnd w:id="400"/>
      <w:bookmarkEnd w:id="401"/>
      <w:bookmarkEnd w:id="402"/>
      <w:bookmarkEnd w:id="403"/>
    </w:p>
    <w:p w14:paraId="4F3E64DA" w14:textId="77777777" w:rsidR="009919CF" w:rsidRDefault="009919CF" w:rsidP="009919CF">
      <w:pPr>
        <w:spacing w:before="240" w:line="276" w:lineRule="auto"/>
        <w:ind w:firstLine="709"/>
        <w:jc w:val="both"/>
        <w:textAlignment w:val="auto"/>
        <w:rPr>
          <w:rFonts w:ascii="Times New Roman" w:hAnsi="Times New Roman"/>
          <w:sz w:val="24"/>
          <w:szCs w:val="24"/>
        </w:rPr>
      </w:pPr>
      <w:r>
        <w:rPr>
          <w:rFonts w:ascii="Times New Roman" w:hAnsi="Times New Roman"/>
          <w:sz w:val="24"/>
          <w:szCs w:val="24"/>
        </w:rPr>
        <w:t>System wdrażania, monitorowania i finansowania Strategii Rozwoju zawiera bezpośrednie odniesienie do procedur i zakresu odpowiedzialności za realizację zapisów strategicznych, dokonanie pomiaru i obserwacji postępów w realizacji Strategii.</w:t>
      </w:r>
    </w:p>
    <w:p w14:paraId="27AFCD7F" w14:textId="77777777" w:rsidR="009919CF" w:rsidRDefault="009919CF" w:rsidP="009919CF">
      <w:pPr>
        <w:spacing w:after="0" w:line="276" w:lineRule="auto"/>
        <w:ind w:firstLine="709"/>
        <w:jc w:val="both"/>
        <w:textAlignment w:val="auto"/>
        <w:rPr>
          <w:rFonts w:ascii="Times New Roman" w:hAnsi="Times New Roman"/>
          <w:sz w:val="24"/>
          <w:szCs w:val="24"/>
        </w:rPr>
      </w:pPr>
      <w:r>
        <w:rPr>
          <w:rFonts w:ascii="Times New Roman" w:hAnsi="Times New Roman"/>
          <w:sz w:val="24"/>
          <w:szCs w:val="24"/>
        </w:rPr>
        <w:t>Wdrażanie Strategii powinno odbywać się z zachowaniem kilku kluczowych zasad, istotnych dla prawidłowego systemu funkcjonowania systemu zarządzania:</w:t>
      </w:r>
    </w:p>
    <w:p w14:paraId="1E6B53DC" w14:textId="77777777" w:rsidR="009919CF" w:rsidRDefault="009919CF" w:rsidP="009919CF">
      <w:pPr>
        <w:numPr>
          <w:ilvl w:val="0"/>
          <w:numId w:val="148"/>
        </w:numPr>
        <w:spacing w:after="0" w:line="276" w:lineRule="auto"/>
        <w:jc w:val="both"/>
        <w:textAlignment w:val="auto"/>
        <w:rPr>
          <w:rFonts w:ascii="Times New Roman" w:hAnsi="Times New Roman"/>
          <w:sz w:val="24"/>
          <w:szCs w:val="24"/>
        </w:rPr>
      </w:pPr>
      <w:r>
        <w:rPr>
          <w:rFonts w:ascii="Times New Roman" w:hAnsi="Times New Roman"/>
          <w:sz w:val="24"/>
          <w:szCs w:val="24"/>
        </w:rPr>
        <w:t>Partnerstwo: należy pamiętać o kreowaniu partnerskich warunków współpracy między stronami Partnerstwa, w tym budowaniu odpowiednich relacji między poszczególnymi podmiotami, nie tylko publicznymi, ale też prywatnymi, szczególnie społecznymi;</w:t>
      </w:r>
    </w:p>
    <w:p w14:paraId="167CE6C8" w14:textId="77777777" w:rsidR="009919CF" w:rsidRDefault="009919CF" w:rsidP="009919CF">
      <w:pPr>
        <w:numPr>
          <w:ilvl w:val="0"/>
          <w:numId w:val="148"/>
        </w:numPr>
        <w:spacing w:after="0" w:line="276" w:lineRule="auto"/>
        <w:jc w:val="both"/>
        <w:textAlignment w:val="auto"/>
        <w:rPr>
          <w:rFonts w:ascii="Times New Roman" w:hAnsi="Times New Roman"/>
          <w:sz w:val="24"/>
          <w:szCs w:val="24"/>
        </w:rPr>
      </w:pPr>
      <w:r>
        <w:rPr>
          <w:rFonts w:ascii="Times New Roman" w:hAnsi="Times New Roman"/>
          <w:sz w:val="24"/>
          <w:szCs w:val="24"/>
        </w:rPr>
        <w:t>Równość: wszyscy partnerzy powinni być przekonani co do łączącej ich wspólnoty interesów i celów. System wdrażania Strategii powinien w takim samym stopniu uwzględniać wszystkich partnerów, bez względu na różnice w ich potencjale, wielkości czy finansach;</w:t>
      </w:r>
    </w:p>
    <w:p w14:paraId="50AE418D" w14:textId="77777777" w:rsidR="009919CF" w:rsidRDefault="009919CF" w:rsidP="009919CF">
      <w:pPr>
        <w:numPr>
          <w:ilvl w:val="0"/>
          <w:numId w:val="148"/>
        </w:numPr>
        <w:spacing w:after="0" w:line="276" w:lineRule="auto"/>
        <w:jc w:val="both"/>
        <w:textAlignment w:val="auto"/>
        <w:rPr>
          <w:rFonts w:ascii="Times New Roman" w:hAnsi="Times New Roman"/>
          <w:sz w:val="24"/>
          <w:szCs w:val="24"/>
        </w:rPr>
      </w:pPr>
      <w:r>
        <w:rPr>
          <w:rFonts w:ascii="Times New Roman" w:hAnsi="Times New Roman"/>
          <w:sz w:val="24"/>
          <w:szCs w:val="24"/>
        </w:rPr>
        <w:t>Elastyczne rozwiązania: należy liczyć się z tym, że z biegiem czasu i zmieniającymi się uwarunkowaniami, pewne mechanizmy zapewniające efektywność działań mogą okazać się nieaktualne/nieprzydatne. Należy więc tak formułować rozwiązania i procedury, aby sprawnie można było je dostosować do zmieniających się wyzwań i potrzeb;</w:t>
      </w:r>
    </w:p>
    <w:p w14:paraId="48158F38" w14:textId="77777777" w:rsidR="009919CF" w:rsidRDefault="009919CF" w:rsidP="009919CF">
      <w:pPr>
        <w:numPr>
          <w:ilvl w:val="0"/>
          <w:numId w:val="148"/>
        </w:numPr>
        <w:spacing w:after="0" w:line="276" w:lineRule="auto"/>
        <w:jc w:val="both"/>
        <w:textAlignment w:val="auto"/>
        <w:rPr>
          <w:rFonts w:ascii="Times New Roman" w:hAnsi="Times New Roman"/>
          <w:sz w:val="24"/>
          <w:szCs w:val="24"/>
        </w:rPr>
      </w:pPr>
      <w:r>
        <w:rPr>
          <w:rFonts w:ascii="Times New Roman" w:hAnsi="Times New Roman"/>
          <w:sz w:val="24"/>
          <w:szCs w:val="24"/>
        </w:rPr>
        <w:t>Racjonalne i efektywne wydatkowanie środków publicznych, z zachowaniem zasad uzyskiwania najlepszych efektów z określonych nakładów (relacja nakład/rezultat): mechanizmy zarządcze w poszczególnych gminach i powiatach Partnerstwa nie mogą prowadzić do mnożenia się struktur i nieuzasadnionego wydatkowania środków publicznych;</w:t>
      </w:r>
    </w:p>
    <w:p w14:paraId="7E243EBE" w14:textId="77777777" w:rsidR="009919CF" w:rsidRDefault="009919CF" w:rsidP="009919CF">
      <w:pPr>
        <w:numPr>
          <w:ilvl w:val="0"/>
          <w:numId w:val="148"/>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Stała współpraca: zasady wdrażania dokumentu powinny być jasno określone. Istotne jest wprowadzenie mechanizmu współpracy z góry określoną minimalną częstotliwością spotkań osób decyzyjnych i koordynujących proces realizacji Strategii. Należy dążyć do budowania partnerstw i współpracy z sektorami innymi niż tylko publiczne. </w:t>
      </w:r>
    </w:p>
    <w:p w14:paraId="4F87F256"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W niniejszym rozdziale wskazano podmioty zaangażowane w realizację Strategii, biorąc pod uwagę ich rolę, kompetencje i relacje między nimi. Wskazano mechanizmy i narzędzia wdrażania Strategii, określono sposób monitorowania i ewaluacji realizacji Strategii oraz wskazano wytyczne do sporządzania dokumentów wykonawczych.</w:t>
      </w:r>
    </w:p>
    <w:p w14:paraId="2D68BC10" w14:textId="77777777" w:rsidR="009919CF" w:rsidRPr="001451BA" w:rsidRDefault="009919CF" w:rsidP="009919CF">
      <w:pPr>
        <w:pStyle w:val="Nagwek2"/>
        <w:spacing w:line="276" w:lineRule="auto"/>
        <w:rPr>
          <w:rFonts w:ascii="Times New Roman" w:hAnsi="Times New Roman" w:cs="Times New Roman"/>
          <w:b/>
          <w:bCs/>
          <w:color w:val="000000" w:themeColor="text1"/>
          <w:sz w:val="24"/>
          <w:szCs w:val="24"/>
        </w:rPr>
      </w:pPr>
      <w:bookmarkStart w:id="404" w:name="_Toc86234311"/>
      <w:bookmarkStart w:id="405" w:name="_Toc97813126"/>
      <w:bookmarkStart w:id="406" w:name="_Toc102049090"/>
      <w:bookmarkStart w:id="407" w:name="_Toc102136591"/>
      <w:bookmarkStart w:id="408" w:name="_Toc102559514"/>
      <w:bookmarkStart w:id="409" w:name="_Toc110843295"/>
      <w:bookmarkStart w:id="410" w:name="_Toc192488345"/>
      <w:bookmarkStart w:id="411" w:name="_Hlk110598495"/>
      <w:r w:rsidRPr="001451BA">
        <w:rPr>
          <w:rFonts w:ascii="Times New Roman" w:hAnsi="Times New Roman" w:cs="Times New Roman"/>
          <w:b/>
          <w:bCs/>
          <w:color w:val="000000" w:themeColor="text1"/>
          <w:sz w:val="24"/>
          <w:szCs w:val="24"/>
        </w:rPr>
        <w:t>5.1. Wdrażanie i monitoring Strategii Rozwoju</w:t>
      </w:r>
      <w:bookmarkEnd w:id="404"/>
      <w:bookmarkEnd w:id="405"/>
      <w:bookmarkEnd w:id="406"/>
      <w:bookmarkEnd w:id="407"/>
      <w:bookmarkEnd w:id="408"/>
      <w:bookmarkEnd w:id="409"/>
      <w:bookmarkEnd w:id="410"/>
      <w:r w:rsidRPr="001451BA">
        <w:rPr>
          <w:rFonts w:ascii="Times New Roman" w:hAnsi="Times New Roman" w:cs="Times New Roman"/>
          <w:b/>
          <w:bCs/>
          <w:color w:val="000000" w:themeColor="text1"/>
          <w:sz w:val="24"/>
          <w:szCs w:val="24"/>
        </w:rPr>
        <w:t xml:space="preserve"> </w:t>
      </w:r>
    </w:p>
    <w:bookmarkEnd w:id="411"/>
    <w:p w14:paraId="26037E17"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 xml:space="preserve">Monitoring ma na celu gromadzenie oraz analizę danych na temat przebiegu realizacji danego programu, pozwala na wyłapywanie ewentualnych nieprawidłowości w jego realizacji i wprowadzanie niezbędnych korekt umożliwiających osiągnięcie wcześniejszych założeń. </w:t>
      </w:r>
    </w:p>
    <w:p w14:paraId="6F090EBF"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 xml:space="preserve">Określenie systemu monitorowania umożliwi gromadzenie bieżących danych dotyczących postępów we wdrażaniu oraz osiąganiu celów założonych w Strategii. Pozwoli również na obserwację rezultatów prowadzonych działań, a w razie potrzeby na wprowadzenie niezbędnych korekt oraz aktualizację dokumentu. Zakres monitoringu i ewaluacji Strategii wyznaczają określone w niej cele strategiczne, kierunki działań oraz zaplanowane działania </w:t>
      </w:r>
      <w:r>
        <w:rPr>
          <w:rFonts w:ascii="Times New Roman" w:hAnsi="Times New Roman"/>
          <w:sz w:val="24"/>
          <w:szCs w:val="24"/>
        </w:rPr>
        <w:lastRenderedPageBreak/>
        <w:t xml:space="preserve">i projekty strategiczne. Monitoring Strategii prowadzony będzie w zakresie finansowym oraz rzeczowym. </w:t>
      </w:r>
    </w:p>
    <w:p w14:paraId="49879FC9"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i/>
          <w:iCs/>
          <w:sz w:val="24"/>
          <w:szCs w:val="24"/>
        </w:rPr>
        <w:t>Monitoring rzeczowy</w:t>
      </w:r>
      <w:r>
        <w:rPr>
          <w:rFonts w:ascii="Times New Roman" w:hAnsi="Times New Roman"/>
          <w:sz w:val="24"/>
          <w:szCs w:val="24"/>
        </w:rPr>
        <w:t xml:space="preserve"> dostarczy danych na temat aktualnego stanu realizacji Strategii oraz umożliwi ocenę postępu i efektywności jej głównych założeń. </w:t>
      </w:r>
      <w:bookmarkStart w:id="412" w:name="_Hlk109404423"/>
      <w:r>
        <w:rPr>
          <w:rFonts w:ascii="Times New Roman" w:hAnsi="Times New Roman"/>
          <w:sz w:val="24"/>
          <w:szCs w:val="24"/>
        </w:rPr>
        <w:t xml:space="preserve">Mierzone będą one za pomocą </w:t>
      </w:r>
      <w:bookmarkStart w:id="413" w:name="_Hlk109404394"/>
      <w:r>
        <w:rPr>
          <w:rFonts w:ascii="Times New Roman" w:hAnsi="Times New Roman"/>
          <w:sz w:val="24"/>
          <w:szCs w:val="24"/>
        </w:rPr>
        <w:t>trzyletnich zmian wskaźników produktu</w:t>
      </w:r>
      <w:bookmarkEnd w:id="413"/>
      <w:r>
        <w:rPr>
          <w:rFonts w:ascii="Times New Roman" w:hAnsi="Times New Roman"/>
          <w:sz w:val="24"/>
          <w:szCs w:val="24"/>
        </w:rPr>
        <w:t xml:space="preserve"> przyporządkowanych do działań i wskaźników rezultatu przyporządkowanych do celów operacyjnych, jak i wskaźników oddziaływania mierzonych co 3 lata, w odniesieniu do celów strategicznych, które wykorzystane zostały na etapie diagnostycznym obszaru</w:t>
      </w:r>
      <w:bookmarkEnd w:id="412"/>
      <w:r>
        <w:rPr>
          <w:rFonts w:ascii="Times New Roman" w:hAnsi="Times New Roman"/>
          <w:sz w:val="24"/>
          <w:szCs w:val="24"/>
        </w:rPr>
        <w:t xml:space="preserve"> (</w:t>
      </w:r>
      <w:r w:rsidRPr="00BD5B20">
        <w:rPr>
          <w:rFonts w:ascii="Times New Roman" w:hAnsi="Times New Roman"/>
          <w:i/>
          <w:iCs/>
          <w:sz w:val="24"/>
          <w:szCs w:val="24"/>
        </w:rPr>
        <w:t xml:space="preserve">Diagnoza sytuacji społecznej, gospodarczej i przestrzennej Partnerstwa Kolbuszowskiego, </w:t>
      </w:r>
      <w:r w:rsidRPr="008754E8">
        <w:rPr>
          <w:rFonts w:ascii="Times New Roman" w:hAnsi="Times New Roman"/>
          <w:sz w:val="24"/>
          <w:szCs w:val="24"/>
        </w:rPr>
        <w:t>2022 r.).</w:t>
      </w:r>
      <w:r>
        <w:rPr>
          <w:rFonts w:ascii="Times New Roman" w:hAnsi="Times New Roman"/>
          <w:sz w:val="24"/>
          <w:szCs w:val="24"/>
        </w:rPr>
        <w:t xml:space="preserve"> </w:t>
      </w:r>
    </w:p>
    <w:p w14:paraId="7309B929" w14:textId="77777777" w:rsidR="009919CF" w:rsidRDefault="009919CF" w:rsidP="009919CF">
      <w:pPr>
        <w:spacing w:line="276" w:lineRule="auto"/>
        <w:ind w:firstLine="709"/>
        <w:jc w:val="both"/>
        <w:textAlignment w:val="auto"/>
      </w:pPr>
      <w:r>
        <w:rPr>
          <w:rFonts w:ascii="Times New Roman" w:hAnsi="Times New Roman"/>
          <w:sz w:val="24"/>
          <w:szCs w:val="24"/>
        </w:rPr>
        <w:t>W związku z tym posłużą do przedstawienia skali i charakteru zmian w aktualnej sytuacji czy tendencji zachodzących na obszarze w porównaniu do województwa i kraju. Wszystkie wskaźniki gromadzone będą na bieżąco, w miarę postępu prac, natomiast ich stan osiągnięcia podawany będzie cyklicznie w raportach co 3 lata. Punktem odniesienia w procesie weryfikacji będą dane bazowe dostępne na etapie opracowania Diagnozy, czyli według stanu na koniec 2020 roku.</w:t>
      </w:r>
    </w:p>
    <w:p w14:paraId="57113D40" w14:textId="77777777" w:rsidR="009919CF" w:rsidRDefault="009919CF" w:rsidP="009919CF">
      <w:pPr>
        <w:spacing w:line="276" w:lineRule="auto"/>
        <w:ind w:firstLine="709"/>
        <w:jc w:val="both"/>
        <w:textAlignment w:val="auto"/>
      </w:pPr>
      <w:r>
        <w:rPr>
          <w:rFonts w:ascii="Times New Roman" w:hAnsi="Times New Roman"/>
          <w:i/>
          <w:iCs/>
          <w:sz w:val="24"/>
          <w:szCs w:val="24"/>
        </w:rPr>
        <w:t>Monitoring finansowy</w:t>
      </w:r>
      <w:r>
        <w:rPr>
          <w:rFonts w:ascii="Times New Roman" w:hAnsi="Times New Roman"/>
          <w:sz w:val="24"/>
          <w:szCs w:val="24"/>
        </w:rPr>
        <w:t xml:space="preserve"> dostarczy danych na temat szacunkowego kosztu oraz wykorzystanych źródeł finansowania, będących podstawą do oceny sprawności wydatkowania środków. Na poziomie dokumentu zakłada się monitoring w oparciu o okresowe sprawozdania finansowe. Dane zawarte w tych opracowaniach powinny obejmować m.in. wysokość wkładu własnego i pozyskanych środków zewnętrznych, wydatki poniesione w okresie objętym sprawozdaniem oraz od początku realizacji projektu, procentowy stan zaawansowania realizacji interwencji, stopień osiągnięcia założonych wskaźników, a także informacje na temat postępu wykonania przyjętego harmonogramu w oparciu o ustalony plan finansowy.</w:t>
      </w:r>
    </w:p>
    <w:p w14:paraId="4B6794B2" w14:textId="77777777" w:rsidR="009919CF" w:rsidRDefault="009919CF" w:rsidP="009919CF">
      <w:pPr>
        <w:spacing w:line="276" w:lineRule="auto"/>
        <w:ind w:firstLine="709"/>
        <w:jc w:val="both"/>
        <w:textAlignment w:val="auto"/>
      </w:pPr>
      <w:r>
        <w:rPr>
          <w:rFonts w:ascii="Times New Roman" w:hAnsi="Times New Roman"/>
          <w:sz w:val="24"/>
          <w:szCs w:val="24"/>
        </w:rPr>
        <w:t>Na wniosek koordynatora, wydziały / referaty Urzędów i Starostwa członków Partnerstwa, jednostki organizacyjne gmin / powiatu i/lub podmioty odpowiedzialne za realizację poszczególnych projektów strategicznych zobowiązane są do składania informacji okresowej</w:t>
      </w:r>
      <w:r>
        <w:rPr>
          <w:rFonts w:ascii="Times New Roman" w:hAnsi="Times New Roman"/>
          <w:i/>
          <w:iCs/>
          <w:sz w:val="24"/>
          <w:szCs w:val="24"/>
        </w:rPr>
        <w:t>.</w:t>
      </w:r>
      <w:r>
        <w:rPr>
          <w:rFonts w:ascii="Times New Roman" w:hAnsi="Times New Roman"/>
          <w:sz w:val="24"/>
          <w:szCs w:val="24"/>
        </w:rPr>
        <w:t xml:space="preserve"> Dzięki temu sprawozdawczość zakłada bieżący i ciągły przepływ aktualnych informacji, co pozwala na weryfikację nieprawidłowości oraz wykrycie problemów w procesie wdrażania i monitorowania dokumentu. </w:t>
      </w:r>
    </w:p>
    <w:p w14:paraId="5FC03F56" w14:textId="77777777" w:rsidR="009919CF" w:rsidRDefault="009919CF" w:rsidP="009919CF">
      <w:pPr>
        <w:spacing w:line="276" w:lineRule="auto"/>
        <w:ind w:firstLine="709"/>
        <w:jc w:val="both"/>
        <w:textAlignment w:val="auto"/>
        <w:rPr>
          <w:rFonts w:ascii="Times New Roman" w:hAnsi="Times New Roman"/>
          <w:sz w:val="24"/>
          <w:szCs w:val="24"/>
        </w:rPr>
      </w:pPr>
      <w:r>
        <w:rPr>
          <w:rFonts w:ascii="Times New Roman" w:hAnsi="Times New Roman"/>
          <w:sz w:val="24"/>
          <w:szCs w:val="24"/>
        </w:rPr>
        <w:t xml:space="preserve">Za wdrażanie Strategii odpowiedzialny jest </w:t>
      </w:r>
      <w:r>
        <w:rPr>
          <w:rFonts w:ascii="Times New Roman" w:hAnsi="Times New Roman"/>
          <w:i/>
          <w:iCs/>
          <w:sz w:val="24"/>
          <w:szCs w:val="24"/>
        </w:rPr>
        <w:t>Komitet Sterujący Partnerstwa Kolbuszowskiego</w:t>
      </w:r>
      <w:r>
        <w:rPr>
          <w:rFonts w:ascii="Times New Roman" w:hAnsi="Times New Roman"/>
          <w:sz w:val="24"/>
          <w:szCs w:val="24"/>
        </w:rPr>
        <w:t xml:space="preserve">, którego Przewodniczącym powinien być reprezentant Lidera Partnerstwa, tj. Burmistrz Kolbuszowej. </w:t>
      </w:r>
      <w:bookmarkStart w:id="414" w:name="_Hlk108787292"/>
      <w:r>
        <w:rPr>
          <w:rFonts w:ascii="Times New Roman" w:hAnsi="Times New Roman"/>
          <w:sz w:val="24"/>
          <w:szCs w:val="24"/>
        </w:rPr>
        <w:t xml:space="preserve">Lider wyznacza </w:t>
      </w:r>
      <w:r>
        <w:rPr>
          <w:rFonts w:ascii="Times New Roman" w:hAnsi="Times New Roman"/>
          <w:i/>
          <w:iCs/>
          <w:sz w:val="24"/>
          <w:szCs w:val="24"/>
        </w:rPr>
        <w:t>Koordynatora Zespołu ds. Strategii Partnerstwa Kolbuszowskiego</w:t>
      </w:r>
      <w:r>
        <w:rPr>
          <w:rFonts w:ascii="Times New Roman" w:hAnsi="Times New Roman"/>
          <w:sz w:val="24"/>
          <w:szCs w:val="24"/>
        </w:rPr>
        <w:t xml:space="preserve">, który będzie kierował pracami </w:t>
      </w:r>
      <w:r>
        <w:rPr>
          <w:rFonts w:ascii="Times New Roman" w:hAnsi="Times New Roman"/>
          <w:i/>
          <w:iCs/>
          <w:sz w:val="24"/>
          <w:szCs w:val="24"/>
        </w:rPr>
        <w:t>Zespołu ds. Przygotowania i wdrażania Strategii Partnerstwa Kolbuszowskiego</w:t>
      </w:r>
      <w:r>
        <w:rPr>
          <w:rFonts w:ascii="Times New Roman" w:hAnsi="Times New Roman"/>
          <w:sz w:val="24"/>
          <w:szCs w:val="24"/>
        </w:rPr>
        <w:t xml:space="preserve"> Monitoring polegać będzie na systematycznym zbieraniu oraz analizowaniu ilościowych i jakościowych informacji na temat wdrażanych projektów, a także założonych celów dokumentu na podstawie danych gromadzonych i przekazywanych przez poszczególne samodzielne stanowiska pracy / referaty / wydziały Urzędów i Starostwa członków Partnerstwa, jednostki organizacyjne gmin / powiatu oraz inne instytucje zewnętrzne i podmioty realizujące projekty na obszarze Partnerstwa i/lub będące partnerami w realizacji określonych działań. </w:t>
      </w:r>
      <w:bookmarkEnd w:id="414"/>
    </w:p>
    <w:p w14:paraId="6D4ABBCD" w14:textId="33BE6077" w:rsidR="009919CF" w:rsidRDefault="009919CF" w:rsidP="009919CF">
      <w:pPr>
        <w:pStyle w:val="Legenda"/>
        <w:spacing w:line="276" w:lineRule="auto"/>
      </w:pPr>
      <w:bookmarkStart w:id="415" w:name="_Toc85751720"/>
      <w:bookmarkStart w:id="416" w:name="_Toc88132808"/>
      <w:bookmarkStart w:id="417" w:name="_Toc108770708"/>
      <w:bookmarkStart w:id="418" w:name="_Toc188532282"/>
      <w:r>
        <w:lastRenderedPageBreak/>
        <w:t xml:space="preserve">Schemat </w:t>
      </w:r>
      <w:r>
        <w:rPr>
          <w:noProof/>
        </w:rPr>
        <w:fldChar w:fldCharType="begin"/>
      </w:r>
      <w:r>
        <w:rPr>
          <w:noProof/>
        </w:rPr>
        <w:instrText xml:space="preserve"> SEQ Schemat \* ARABIC </w:instrText>
      </w:r>
      <w:r>
        <w:rPr>
          <w:noProof/>
        </w:rPr>
        <w:fldChar w:fldCharType="separate"/>
      </w:r>
      <w:r w:rsidR="00C65B59">
        <w:rPr>
          <w:noProof/>
        </w:rPr>
        <w:t>4</w:t>
      </w:r>
      <w:r>
        <w:rPr>
          <w:noProof/>
        </w:rPr>
        <w:fldChar w:fldCharType="end"/>
      </w:r>
      <w:r>
        <w:t xml:space="preserve"> </w:t>
      </w:r>
      <w:r>
        <w:rPr>
          <w:bCs/>
          <w:szCs w:val="20"/>
        </w:rPr>
        <w:t xml:space="preserve">Instytucjonalna struktura systemu wdrażania, monitorowania, ewaluacji i aktualizacji </w:t>
      </w:r>
      <w:r>
        <w:rPr>
          <w:bCs/>
          <w:i/>
          <w:color w:val="000000"/>
          <w:szCs w:val="20"/>
        </w:rPr>
        <w:t xml:space="preserve">Strategii Rozwoju </w:t>
      </w:r>
      <w:bookmarkEnd w:id="415"/>
      <w:bookmarkEnd w:id="416"/>
      <w:r>
        <w:rPr>
          <w:bCs/>
          <w:i/>
          <w:color w:val="000000"/>
          <w:szCs w:val="20"/>
        </w:rPr>
        <w:t>Ponadlokalnego dla Partnerstwa Kolbuszowskiego na lata 2022–2030</w:t>
      </w:r>
      <w:bookmarkEnd w:id="417"/>
      <w:bookmarkEnd w:id="418"/>
    </w:p>
    <w:tbl>
      <w:tblPr>
        <w:tblW w:w="5004" w:type="pct"/>
        <w:tblCellMar>
          <w:left w:w="10" w:type="dxa"/>
          <w:right w:w="10" w:type="dxa"/>
        </w:tblCellMar>
        <w:tblLook w:val="0000" w:firstRow="0" w:lastRow="0" w:firstColumn="0" w:lastColumn="0" w:noHBand="0" w:noVBand="0"/>
      </w:tblPr>
      <w:tblGrid>
        <w:gridCol w:w="9041"/>
        <w:gridCol w:w="26"/>
      </w:tblGrid>
      <w:tr w:rsidR="009919CF" w14:paraId="780BC9E8" w14:textId="77777777" w:rsidTr="000375CD">
        <w:trPr>
          <w:trHeight w:val="397"/>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3A77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Komitet Sterujący Partnerstwa Kolbuszowskiego</w:t>
            </w:r>
          </w:p>
        </w:tc>
      </w:tr>
      <w:tr w:rsidR="009919CF" w14:paraId="03122150" w14:textId="77777777" w:rsidTr="000375CD">
        <w:tc>
          <w:tcPr>
            <w:tcW w:w="9041" w:type="dxa"/>
            <w:tcBorders>
              <w:top w:val="single" w:sz="4" w:space="0" w:color="000000"/>
              <w:bottom w:val="single" w:sz="4" w:space="0" w:color="000000"/>
            </w:tcBorders>
            <w:shd w:val="clear" w:color="auto" w:fill="auto"/>
            <w:tcMar>
              <w:top w:w="0" w:type="dxa"/>
              <w:left w:w="108" w:type="dxa"/>
              <w:bottom w:w="0" w:type="dxa"/>
              <w:right w:w="108" w:type="dxa"/>
            </w:tcMar>
          </w:tcPr>
          <w:p w14:paraId="774DAF08" w14:textId="77777777" w:rsidR="009919CF" w:rsidRDefault="009919CF" w:rsidP="000375CD">
            <w:pPr>
              <w:numPr>
                <w:ilvl w:val="0"/>
                <w:numId w:val="149"/>
              </w:numPr>
              <w:spacing w:after="0" w:line="276" w:lineRule="auto"/>
              <w:jc w:val="both"/>
              <w:textAlignment w:val="auto"/>
              <w:rPr>
                <w:rFonts w:ascii="Times New Roman" w:hAnsi="Times New Roman"/>
                <w:sz w:val="20"/>
                <w:szCs w:val="20"/>
              </w:rPr>
            </w:pPr>
            <w:r>
              <w:rPr>
                <w:rFonts w:ascii="Times New Roman" w:hAnsi="Times New Roman"/>
                <w:sz w:val="20"/>
                <w:szCs w:val="20"/>
              </w:rPr>
              <w:t>wdrażanie – stymulowanie działań;</w:t>
            </w:r>
          </w:p>
          <w:p w14:paraId="7A40B984" w14:textId="77777777" w:rsidR="009919CF" w:rsidRDefault="009919CF" w:rsidP="000375CD">
            <w:pPr>
              <w:numPr>
                <w:ilvl w:val="0"/>
                <w:numId w:val="149"/>
              </w:numPr>
              <w:spacing w:after="0" w:line="276" w:lineRule="auto"/>
              <w:jc w:val="both"/>
              <w:textAlignment w:val="auto"/>
              <w:rPr>
                <w:rFonts w:ascii="Times New Roman" w:hAnsi="Times New Roman"/>
                <w:sz w:val="20"/>
                <w:szCs w:val="20"/>
              </w:rPr>
            </w:pPr>
            <w:r>
              <w:rPr>
                <w:rFonts w:ascii="Times New Roman" w:hAnsi="Times New Roman"/>
                <w:sz w:val="20"/>
                <w:szCs w:val="20"/>
              </w:rPr>
              <w:t>integrowanie zasobów;</w:t>
            </w:r>
          </w:p>
          <w:p w14:paraId="201A07A6" w14:textId="77777777" w:rsidR="009919CF" w:rsidRDefault="009919CF" w:rsidP="000375CD">
            <w:pPr>
              <w:numPr>
                <w:ilvl w:val="0"/>
                <w:numId w:val="149"/>
              </w:numPr>
              <w:spacing w:after="0" w:line="276" w:lineRule="auto"/>
              <w:jc w:val="both"/>
              <w:textAlignment w:val="auto"/>
              <w:rPr>
                <w:rFonts w:ascii="Times New Roman" w:hAnsi="Times New Roman"/>
                <w:sz w:val="20"/>
                <w:szCs w:val="20"/>
              </w:rPr>
            </w:pPr>
            <w:r>
              <w:rPr>
                <w:rFonts w:ascii="Times New Roman" w:hAnsi="Times New Roman"/>
                <w:sz w:val="20"/>
                <w:szCs w:val="20"/>
              </w:rPr>
              <w:t>funkcja programowo-opiniodawcza;</w:t>
            </w:r>
          </w:p>
          <w:p w14:paraId="21A4272D" w14:textId="77777777" w:rsidR="009919CF" w:rsidRDefault="009919CF" w:rsidP="000375CD">
            <w:pPr>
              <w:numPr>
                <w:ilvl w:val="0"/>
                <w:numId w:val="149"/>
              </w:numPr>
              <w:spacing w:after="0" w:line="276" w:lineRule="auto"/>
              <w:jc w:val="both"/>
              <w:textAlignment w:val="auto"/>
              <w:rPr>
                <w:rFonts w:ascii="Times New Roman" w:hAnsi="Times New Roman"/>
                <w:sz w:val="20"/>
                <w:szCs w:val="20"/>
              </w:rPr>
            </w:pPr>
            <w:r>
              <w:rPr>
                <w:rFonts w:ascii="Times New Roman" w:hAnsi="Times New Roman"/>
                <w:sz w:val="20"/>
                <w:szCs w:val="20"/>
              </w:rPr>
              <w:t>podejmowanie decyzji niezbędnych do bieżącego funkcjonowania struktur Partnerstwa;</w:t>
            </w:r>
          </w:p>
          <w:p w14:paraId="317FA1D8" w14:textId="77777777" w:rsidR="009919CF" w:rsidRDefault="009919CF" w:rsidP="000375CD">
            <w:pPr>
              <w:numPr>
                <w:ilvl w:val="0"/>
                <w:numId w:val="149"/>
              </w:numPr>
              <w:spacing w:after="0" w:line="276" w:lineRule="auto"/>
              <w:jc w:val="both"/>
              <w:textAlignment w:val="auto"/>
              <w:rPr>
                <w:rFonts w:ascii="Times New Roman" w:hAnsi="Times New Roman"/>
                <w:sz w:val="20"/>
                <w:szCs w:val="20"/>
              </w:rPr>
            </w:pPr>
            <w:r>
              <w:rPr>
                <w:rFonts w:ascii="Times New Roman" w:hAnsi="Times New Roman"/>
                <w:sz w:val="20"/>
                <w:szCs w:val="20"/>
              </w:rPr>
              <w:t>powoływanie i odwoływanie członków Zespołu do spraw przygotowania i wdrażania Strategii Rozwoju Ponadlokalnego dla Partnerstwa Kolbuszowskiego na lata 2022–2030 (Koordynatora ds. Strategii Partnerstwa Kolbuszowskiego);</w:t>
            </w:r>
          </w:p>
          <w:p w14:paraId="0870B3AA" w14:textId="77777777" w:rsidR="009919CF" w:rsidRDefault="009919CF" w:rsidP="000375CD">
            <w:pPr>
              <w:numPr>
                <w:ilvl w:val="0"/>
                <w:numId w:val="149"/>
              </w:numPr>
              <w:spacing w:after="0" w:line="276" w:lineRule="auto"/>
              <w:jc w:val="both"/>
              <w:textAlignment w:val="auto"/>
              <w:rPr>
                <w:rFonts w:ascii="Times New Roman" w:hAnsi="Times New Roman"/>
                <w:sz w:val="20"/>
                <w:szCs w:val="20"/>
              </w:rPr>
            </w:pPr>
            <w:bookmarkStart w:id="419" w:name="_Hlk191019507"/>
            <w:r>
              <w:rPr>
                <w:rFonts w:ascii="Times New Roman" w:hAnsi="Times New Roman"/>
                <w:sz w:val="20"/>
                <w:szCs w:val="20"/>
              </w:rPr>
              <w:t>prowadzenie konsultacji społecznych i opiniowania na etapie ewentualnych aktualizacji dokumentu, przedstawianie projektu dokumentu do zatwierdzenia przez organy uchwałodawcze</w:t>
            </w:r>
            <w:bookmarkEnd w:id="419"/>
            <w:r>
              <w:rPr>
                <w:rFonts w:ascii="Times New Roman" w:hAnsi="Times New Roman"/>
                <w:sz w:val="20"/>
                <w:szCs w:val="20"/>
              </w:rPr>
              <w:t>.</w:t>
            </w:r>
          </w:p>
        </w:tc>
        <w:tc>
          <w:tcPr>
            <w:tcW w:w="26" w:type="dxa"/>
            <w:shd w:val="clear" w:color="auto" w:fill="auto"/>
            <w:tcMar>
              <w:top w:w="0" w:type="dxa"/>
              <w:left w:w="10" w:type="dxa"/>
              <w:bottom w:w="0" w:type="dxa"/>
              <w:right w:w="10" w:type="dxa"/>
            </w:tcMar>
          </w:tcPr>
          <w:p w14:paraId="66A92C37" w14:textId="77777777" w:rsidR="009919CF" w:rsidRDefault="009919CF" w:rsidP="000375CD">
            <w:pPr>
              <w:spacing w:after="0" w:line="276" w:lineRule="auto"/>
              <w:jc w:val="both"/>
              <w:textAlignment w:val="auto"/>
              <w:rPr>
                <w:rFonts w:ascii="Times New Roman" w:hAnsi="Times New Roman"/>
                <w:sz w:val="20"/>
                <w:szCs w:val="20"/>
              </w:rPr>
            </w:pPr>
          </w:p>
        </w:tc>
      </w:tr>
      <w:tr w:rsidR="009919CF" w14:paraId="04C22A35" w14:textId="77777777" w:rsidTr="000375CD">
        <w:trPr>
          <w:trHeight w:val="397"/>
        </w:trPr>
        <w:tc>
          <w:tcPr>
            <w:tcW w:w="904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99499A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Organy stanowiące (Rada Miejska / Rady Gmin / Rada Powiatu)</w:t>
            </w:r>
          </w:p>
        </w:tc>
        <w:tc>
          <w:tcPr>
            <w:tcW w:w="26" w:type="dxa"/>
            <w:shd w:val="clear" w:color="auto" w:fill="auto"/>
            <w:tcMar>
              <w:top w:w="0" w:type="dxa"/>
              <w:left w:w="10" w:type="dxa"/>
              <w:bottom w:w="0" w:type="dxa"/>
              <w:right w:w="10" w:type="dxa"/>
            </w:tcMar>
          </w:tcPr>
          <w:p w14:paraId="04D89B15" w14:textId="77777777" w:rsidR="009919CF" w:rsidRDefault="009919CF" w:rsidP="000375CD">
            <w:pPr>
              <w:spacing w:after="0" w:line="276" w:lineRule="auto"/>
              <w:jc w:val="center"/>
              <w:textAlignment w:val="auto"/>
              <w:rPr>
                <w:rFonts w:ascii="Times New Roman" w:hAnsi="Times New Roman"/>
                <w:sz w:val="20"/>
                <w:szCs w:val="20"/>
              </w:rPr>
            </w:pPr>
          </w:p>
        </w:tc>
      </w:tr>
      <w:tr w:rsidR="009919CF" w14:paraId="7B15BB86" w14:textId="77777777" w:rsidTr="000375CD">
        <w:tc>
          <w:tcPr>
            <w:tcW w:w="9041" w:type="dxa"/>
            <w:tcBorders>
              <w:top w:val="single" w:sz="4" w:space="0" w:color="000000"/>
              <w:bottom w:val="single" w:sz="4" w:space="0" w:color="000000"/>
            </w:tcBorders>
            <w:shd w:val="clear" w:color="auto" w:fill="auto"/>
            <w:tcMar>
              <w:top w:w="0" w:type="dxa"/>
              <w:left w:w="108" w:type="dxa"/>
              <w:bottom w:w="0" w:type="dxa"/>
              <w:right w:w="108" w:type="dxa"/>
            </w:tcMar>
          </w:tcPr>
          <w:p w14:paraId="27D9E1DC" w14:textId="77777777" w:rsidR="009919CF" w:rsidRDefault="009919CF" w:rsidP="000375CD">
            <w:pPr>
              <w:numPr>
                <w:ilvl w:val="0"/>
                <w:numId w:val="150"/>
              </w:numPr>
              <w:spacing w:after="0" w:line="276" w:lineRule="auto"/>
              <w:jc w:val="both"/>
              <w:textAlignment w:val="auto"/>
              <w:rPr>
                <w:rFonts w:ascii="Times New Roman" w:hAnsi="Times New Roman"/>
                <w:sz w:val="20"/>
                <w:szCs w:val="20"/>
              </w:rPr>
            </w:pPr>
            <w:r>
              <w:rPr>
                <w:rFonts w:ascii="Times New Roman" w:hAnsi="Times New Roman"/>
                <w:sz w:val="20"/>
                <w:szCs w:val="20"/>
              </w:rPr>
              <w:t>wsparcie merytoryczne przy realizacji i ewaluacji Strategii;</w:t>
            </w:r>
          </w:p>
          <w:p w14:paraId="6CBA8E02" w14:textId="77777777" w:rsidR="009919CF" w:rsidRDefault="009919CF" w:rsidP="000375CD">
            <w:pPr>
              <w:numPr>
                <w:ilvl w:val="0"/>
                <w:numId w:val="150"/>
              </w:numPr>
              <w:spacing w:after="0" w:line="276" w:lineRule="auto"/>
              <w:jc w:val="both"/>
              <w:textAlignment w:val="auto"/>
              <w:rPr>
                <w:rFonts w:ascii="Times New Roman" w:hAnsi="Times New Roman"/>
                <w:sz w:val="20"/>
                <w:szCs w:val="20"/>
              </w:rPr>
            </w:pPr>
            <w:r>
              <w:rPr>
                <w:rFonts w:ascii="Times New Roman" w:hAnsi="Times New Roman"/>
                <w:sz w:val="20"/>
                <w:szCs w:val="20"/>
              </w:rPr>
              <w:t>wsparcie merytoryczne przy podejmowaniu decyzji strategicznych;</w:t>
            </w:r>
          </w:p>
          <w:p w14:paraId="4BE6E1CE" w14:textId="77777777" w:rsidR="009919CF" w:rsidRDefault="009919CF" w:rsidP="000375CD">
            <w:pPr>
              <w:numPr>
                <w:ilvl w:val="0"/>
                <w:numId w:val="150"/>
              </w:numPr>
              <w:spacing w:after="0" w:line="276" w:lineRule="auto"/>
              <w:jc w:val="both"/>
              <w:textAlignment w:val="auto"/>
              <w:rPr>
                <w:rFonts w:ascii="Times New Roman" w:hAnsi="Times New Roman"/>
                <w:sz w:val="20"/>
                <w:szCs w:val="20"/>
              </w:rPr>
            </w:pPr>
            <w:r>
              <w:rPr>
                <w:rFonts w:ascii="Times New Roman" w:hAnsi="Times New Roman"/>
                <w:sz w:val="20"/>
                <w:szCs w:val="20"/>
              </w:rPr>
              <w:t>akceptacja sprawozdań z realizacji Strategii;</w:t>
            </w:r>
          </w:p>
          <w:p w14:paraId="73717812" w14:textId="77777777" w:rsidR="009919CF" w:rsidRPr="006F21EA" w:rsidRDefault="009919CF" w:rsidP="000375CD">
            <w:pPr>
              <w:numPr>
                <w:ilvl w:val="0"/>
                <w:numId w:val="150"/>
              </w:numPr>
              <w:spacing w:after="0" w:line="276" w:lineRule="auto"/>
              <w:jc w:val="both"/>
              <w:textAlignment w:val="auto"/>
              <w:rPr>
                <w:rFonts w:ascii="Times New Roman" w:hAnsi="Times New Roman"/>
                <w:sz w:val="20"/>
                <w:szCs w:val="20"/>
              </w:rPr>
            </w:pPr>
            <w:r>
              <w:rPr>
                <w:rFonts w:ascii="Times New Roman" w:hAnsi="Times New Roman"/>
                <w:sz w:val="20"/>
                <w:szCs w:val="20"/>
              </w:rPr>
              <w:t>analizowanie postępów wdrażania Strategii;</w:t>
            </w:r>
          </w:p>
          <w:p w14:paraId="63183B61" w14:textId="77777777" w:rsidR="009919CF" w:rsidRDefault="009919CF" w:rsidP="000375CD">
            <w:pPr>
              <w:numPr>
                <w:ilvl w:val="0"/>
                <w:numId w:val="150"/>
              </w:num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przyjmowanie Strategii oraz aktualizacji Strategii w drodze uchwały przez Radę Miejską, Rady Gmin i Radę Powiatu; </w:t>
            </w:r>
          </w:p>
          <w:p w14:paraId="33AAE75C" w14:textId="77777777" w:rsidR="009919CF" w:rsidRDefault="009919CF" w:rsidP="000375CD">
            <w:pPr>
              <w:numPr>
                <w:ilvl w:val="0"/>
                <w:numId w:val="150"/>
              </w:numPr>
              <w:spacing w:after="0" w:line="276" w:lineRule="auto"/>
              <w:jc w:val="both"/>
              <w:textAlignment w:val="auto"/>
              <w:rPr>
                <w:rFonts w:ascii="Times New Roman" w:hAnsi="Times New Roman"/>
                <w:sz w:val="20"/>
                <w:szCs w:val="20"/>
              </w:rPr>
            </w:pPr>
            <w:r>
              <w:rPr>
                <w:rFonts w:ascii="Times New Roman" w:hAnsi="Times New Roman"/>
                <w:sz w:val="20"/>
                <w:szCs w:val="20"/>
              </w:rPr>
              <w:t>uwzględnienie zadań zaplanowanych do realizacji przy przyjmowaniu budżetów gmin/powiatu oraz wieloletnich planów inwestycyjnych lub innych dokumentów strategicznych o znaczeniu lokalnym.</w:t>
            </w:r>
          </w:p>
        </w:tc>
        <w:tc>
          <w:tcPr>
            <w:tcW w:w="26" w:type="dxa"/>
            <w:shd w:val="clear" w:color="auto" w:fill="auto"/>
            <w:tcMar>
              <w:top w:w="0" w:type="dxa"/>
              <w:left w:w="10" w:type="dxa"/>
              <w:bottom w:w="0" w:type="dxa"/>
              <w:right w:w="10" w:type="dxa"/>
            </w:tcMar>
          </w:tcPr>
          <w:p w14:paraId="3E7A7636" w14:textId="77777777" w:rsidR="009919CF" w:rsidRDefault="009919CF" w:rsidP="000375CD">
            <w:pPr>
              <w:spacing w:after="0" w:line="276" w:lineRule="auto"/>
              <w:jc w:val="both"/>
              <w:textAlignment w:val="auto"/>
              <w:rPr>
                <w:rFonts w:ascii="Times New Roman" w:hAnsi="Times New Roman"/>
                <w:sz w:val="20"/>
                <w:szCs w:val="20"/>
              </w:rPr>
            </w:pPr>
          </w:p>
        </w:tc>
      </w:tr>
      <w:tr w:rsidR="009919CF" w14:paraId="53D15AF3" w14:textId="77777777" w:rsidTr="000375CD">
        <w:trPr>
          <w:trHeight w:val="397"/>
        </w:trPr>
        <w:tc>
          <w:tcPr>
            <w:tcW w:w="904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BC7EF9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Zespół do spraw przygotowania i wdrażania Strategii – Koordynator ds. Strategii Partnerstwa Kolbuszowskiego</w:t>
            </w:r>
          </w:p>
        </w:tc>
        <w:tc>
          <w:tcPr>
            <w:tcW w:w="26" w:type="dxa"/>
            <w:shd w:val="clear" w:color="auto" w:fill="auto"/>
            <w:tcMar>
              <w:top w:w="0" w:type="dxa"/>
              <w:left w:w="10" w:type="dxa"/>
              <w:bottom w:w="0" w:type="dxa"/>
              <w:right w:w="10" w:type="dxa"/>
            </w:tcMar>
          </w:tcPr>
          <w:p w14:paraId="103EC9D3" w14:textId="77777777" w:rsidR="009919CF" w:rsidRDefault="009919CF" w:rsidP="000375CD">
            <w:pPr>
              <w:spacing w:after="0" w:line="276" w:lineRule="auto"/>
              <w:jc w:val="center"/>
              <w:textAlignment w:val="auto"/>
              <w:rPr>
                <w:rFonts w:ascii="Times New Roman" w:hAnsi="Times New Roman"/>
                <w:sz w:val="20"/>
                <w:szCs w:val="20"/>
              </w:rPr>
            </w:pPr>
          </w:p>
        </w:tc>
      </w:tr>
      <w:tr w:rsidR="009919CF" w14:paraId="2F1F81F0" w14:textId="77777777" w:rsidTr="000375CD">
        <w:tc>
          <w:tcPr>
            <w:tcW w:w="9041" w:type="dxa"/>
            <w:tcBorders>
              <w:top w:val="single" w:sz="4" w:space="0" w:color="000000"/>
              <w:bottom w:val="single" w:sz="4" w:space="0" w:color="000000"/>
            </w:tcBorders>
            <w:shd w:val="clear" w:color="auto" w:fill="auto"/>
            <w:tcMar>
              <w:top w:w="0" w:type="dxa"/>
              <w:left w:w="108" w:type="dxa"/>
              <w:bottom w:w="0" w:type="dxa"/>
              <w:right w:w="108" w:type="dxa"/>
            </w:tcMar>
          </w:tcPr>
          <w:p w14:paraId="219AF811"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upowszechnianie założeń Strategii wśród mieszkańców obszaru;</w:t>
            </w:r>
          </w:p>
          <w:p w14:paraId="512B6B35"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inicjacja realizacji działań priorytetowych;</w:t>
            </w:r>
          </w:p>
          <w:p w14:paraId="09BCB197"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koordynacja działań, w tym koordynacja przygotowania okresowych sprawozdań z realizacji Strategii – sporządzanie co 3 lata raportu z postępu realizacji dokumentu. Raport będzie zawierał informacje na temat wartości wskaźników monitoringowych (produktu, rezultatu) i wartości wskaźników oddziaływania, mierzonych co 3 lata;</w:t>
            </w:r>
          </w:p>
          <w:p w14:paraId="26F59F76" w14:textId="77777777" w:rsidR="009919CF" w:rsidRDefault="009919CF" w:rsidP="000375CD">
            <w:pPr>
              <w:numPr>
                <w:ilvl w:val="0"/>
                <w:numId w:val="151"/>
              </w:numPr>
              <w:spacing w:after="0" w:line="276" w:lineRule="auto"/>
              <w:jc w:val="both"/>
              <w:textAlignment w:val="auto"/>
            </w:pPr>
            <w:r>
              <w:rPr>
                <w:rFonts w:ascii="Times New Roman" w:hAnsi="Times New Roman"/>
                <w:sz w:val="20"/>
                <w:szCs w:val="20"/>
              </w:rPr>
              <w:t xml:space="preserve">udostępnianie lokalnej społeczności wyników sprawozdawczości poprzez ich publikowanie na stronach internetowych gmin/powiatu oraz w Biuletynach Informacji Publicznej, a także przekazywanie informacji wszystkim zainteresowanym podmiotom podczas spotkań; </w:t>
            </w:r>
          </w:p>
          <w:p w14:paraId="37F32EC9"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 xml:space="preserve">poszukiwanie nowych źródeł finansowania; </w:t>
            </w:r>
          </w:p>
          <w:p w14:paraId="0756A259"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 xml:space="preserve">ewaluacja i ewentualne przygotowanie zmian do aktualizacji; </w:t>
            </w:r>
          </w:p>
          <w:p w14:paraId="219EF531"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pełni funkcję koordynatora w przypadku realizacji projektów strategicznych lub zadań w Partnerstwie;</w:t>
            </w:r>
          </w:p>
          <w:p w14:paraId="6A312FDD"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koordynacja współpracy między stronami Partnerstwa;</w:t>
            </w:r>
          </w:p>
          <w:p w14:paraId="7C063408" w14:textId="77777777" w:rsidR="009919CF" w:rsidRDefault="009919CF" w:rsidP="000375CD">
            <w:pPr>
              <w:numPr>
                <w:ilvl w:val="0"/>
                <w:numId w:val="151"/>
              </w:numPr>
              <w:spacing w:after="0" w:line="276" w:lineRule="auto"/>
              <w:jc w:val="both"/>
              <w:textAlignment w:val="auto"/>
            </w:pPr>
            <w:r>
              <w:rPr>
                <w:rFonts w:ascii="Times New Roman" w:hAnsi="Times New Roman"/>
                <w:sz w:val="20"/>
                <w:szCs w:val="20"/>
              </w:rPr>
              <w:t>bieżący roboczy kontakt z osobami odpowiedzialnymi za przygotowanie i realiza</w:t>
            </w:r>
            <w:r>
              <w:rPr>
                <w:rFonts w:ascii="Times New Roman" w:hAnsi="Times New Roman"/>
                <w:sz w:val="16"/>
                <w:szCs w:val="16"/>
              </w:rPr>
              <w:t>c</w:t>
            </w:r>
            <w:r>
              <w:rPr>
                <w:rFonts w:ascii="Times New Roman" w:hAnsi="Times New Roman"/>
                <w:sz w:val="20"/>
                <w:szCs w:val="20"/>
              </w:rPr>
              <w:t>ję projektów;</w:t>
            </w:r>
          </w:p>
          <w:p w14:paraId="150715B0" w14:textId="77777777" w:rsidR="009919CF" w:rsidRDefault="009919CF" w:rsidP="000375CD">
            <w:pPr>
              <w:numPr>
                <w:ilvl w:val="0"/>
                <w:numId w:val="151"/>
              </w:numPr>
              <w:spacing w:after="0" w:line="276" w:lineRule="auto"/>
              <w:jc w:val="both"/>
              <w:textAlignment w:val="auto"/>
              <w:rPr>
                <w:rFonts w:ascii="Times New Roman" w:hAnsi="Times New Roman"/>
                <w:sz w:val="20"/>
                <w:szCs w:val="20"/>
              </w:rPr>
            </w:pPr>
            <w:r>
              <w:rPr>
                <w:rFonts w:ascii="Times New Roman" w:hAnsi="Times New Roman"/>
                <w:sz w:val="20"/>
                <w:szCs w:val="20"/>
              </w:rPr>
              <w:t>współpraca z ekspertami zewnętrznymi oraz instytucjami zaangażowanymi w realizację Strategii.</w:t>
            </w:r>
          </w:p>
        </w:tc>
        <w:tc>
          <w:tcPr>
            <w:tcW w:w="26" w:type="dxa"/>
            <w:shd w:val="clear" w:color="auto" w:fill="auto"/>
            <w:tcMar>
              <w:top w:w="0" w:type="dxa"/>
              <w:left w:w="10" w:type="dxa"/>
              <w:bottom w:w="0" w:type="dxa"/>
              <w:right w:w="10" w:type="dxa"/>
            </w:tcMar>
          </w:tcPr>
          <w:p w14:paraId="4BD7C14D" w14:textId="77777777" w:rsidR="009919CF" w:rsidRDefault="009919CF" w:rsidP="000375CD">
            <w:pPr>
              <w:spacing w:after="0" w:line="276" w:lineRule="auto"/>
              <w:jc w:val="both"/>
              <w:textAlignment w:val="auto"/>
              <w:rPr>
                <w:rFonts w:ascii="Times New Roman" w:hAnsi="Times New Roman"/>
                <w:sz w:val="20"/>
                <w:szCs w:val="20"/>
              </w:rPr>
            </w:pPr>
          </w:p>
        </w:tc>
      </w:tr>
      <w:tr w:rsidR="009919CF" w14:paraId="7B55F2B3" w14:textId="77777777" w:rsidTr="000375CD">
        <w:trPr>
          <w:trHeight w:val="397"/>
        </w:trPr>
        <w:tc>
          <w:tcPr>
            <w:tcW w:w="904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C89B4B"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Komórki Urzędów / Starostwa i jednostki, Partnerzy</w:t>
            </w:r>
          </w:p>
        </w:tc>
        <w:tc>
          <w:tcPr>
            <w:tcW w:w="26" w:type="dxa"/>
            <w:shd w:val="clear" w:color="auto" w:fill="auto"/>
            <w:tcMar>
              <w:top w:w="0" w:type="dxa"/>
              <w:left w:w="10" w:type="dxa"/>
              <w:bottom w:w="0" w:type="dxa"/>
              <w:right w:w="10" w:type="dxa"/>
            </w:tcMar>
          </w:tcPr>
          <w:p w14:paraId="38FA748C" w14:textId="77777777" w:rsidR="009919CF" w:rsidRDefault="009919CF" w:rsidP="000375CD">
            <w:pPr>
              <w:spacing w:after="0" w:line="276" w:lineRule="auto"/>
              <w:jc w:val="center"/>
              <w:textAlignment w:val="auto"/>
              <w:rPr>
                <w:rFonts w:ascii="Times New Roman" w:hAnsi="Times New Roman"/>
                <w:sz w:val="20"/>
                <w:szCs w:val="20"/>
              </w:rPr>
            </w:pPr>
          </w:p>
        </w:tc>
      </w:tr>
      <w:tr w:rsidR="009919CF" w14:paraId="11E45E9D" w14:textId="77777777" w:rsidTr="000375CD">
        <w:tc>
          <w:tcPr>
            <w:tcW w:w="9041" w:type="dxa"/>
            <w:tcBorders>
              <w:top w:val="single" w:sz="4" w:space="0" w:color="000000"/>
            </w:tcBorders>
            <w:shd w:val="clear" w:color="auto" w:fill="auto"/>
            <w:tcMar>
              <w:top w:w="0" w:type="dxa"/>
              <w:left w:w="108" w:type="dxa"/>
              <w:bottom w:w="0" w:type="dxa"/>
              <w:right w:w="108" w:type="dxa"/>
            </w:tcMar>
          </w:tcPr>
          <w:p w14:paraId="2B4CC70C" w14:textId="77777777" w:rsidR="009919CF" w:rsidRDefault="009919CF" w:rsidP="000375CD">
            <w:pPr>
              <w:numPr>
                <w:ilvl w:val="0"/>
                <w:numId w:val="152"/>
              </w:numPr>
              <w:spacing w:after="0" w:line="276" w:lineRule="auto"/>
              <w:jc w:val="both"/>
              <w:textAlignment w:val="auto"/>
              <w:rPr>
                <w:rFonts w:ascii="Times New Roman" w:hAnsi="Times New Roman"/>
                <w:sz w:val="20"/>
                <w:szCs w:val="20"/>
              </w:rPr>
            </w:pPr>
            <w:r>
              <w:rPr>
                <w:rFonts w:ascii="Times New Roman" w:hAnsi="Times New Roman"/>
                <w:sz w:val="20"/>
                <w:szCs w:val="20"/>
              </w:rPr>
              <w:t>realizacja poszczególnych zadań i projektów;</w:t>
            </w:r>
          </w:p>
          <w:p w14:paraId="3B7CE150" w14:textId="77777777" w:rsidR="009919CF" w:rsidRDefault="009919CF" w:rsidP="000375CD">
            <w:pPr>
              <w:numPr>
                <w:ilvl w:val="0"/>
                <w:numId w:val="152"/>
              </w:numPr>
              <w:spacing w:after="0" w:line="276" w:lineRule="auto"/>
              <w:jc w:val="both"/>
              <w:textAlignment w:val="auto"/>
              <w:rPr>
                <w:rFonts w:ascii="Times New Roman" w:hAnsi="Times New Roman"/>
                <w:sz w:val="20"/>
                <w:szCs w:val="20"/>
              </w:rPr>
            </w:pPr>
            <w:r>
              <w:rPr>
                <w:rFonts w:ascii="Times New Roman" w:hAnsi="Times New Roman"/>
                <w:sz w:val="20"/>
                <w:szCs w:val="20"/>
              </w:rPr>
              <w:t>przekazywanie informacji o stopniu realizacji zadań do Koordynatora ds. Strategii Partnerstwa Kolbuszowskiego, sporządzanie statystyk i gromadzenie danych pomocnych w procesie monitorowania;</w:t>
            </w:r>
          </w:p>
          <w:p w14:paraId="40DC9E9E" w14:textId="77777777" w:rsidR="009919CF" w:rsidRDefault="009919CF" w:rsidP="000375CD">
            <w:pPr>
              <w:numPr>
                <w:ilvl w:val="0"/>
                <w:numId w:val="152"/>
              </w:numPr>
              <w:spacing w:after="0" w:line="276" w:lineRule="auto"/>
              <w:jc w:val="both"/>
              <w:textAlignment w:val="auto"/>
              <w:rPr>
                <w:rFonts w:ascii="Times New Roman" w:hAnsi="Times New Roman"/>
                <w:sz w:val="20"/>
                <w:szCs w:val="20"/>
              </w:rPr>
            </w:pPr>
            <w:r>
              <w:rPr>
                <w:rFonts w:ascii="Times New Roman" w:hAnsi="Times New Roman"/>
                <w:sz w:val="20"/>
                <w:szCs w:val="20"/>
              </w:rPr>
              <w:t>zgłaszanie wniosków do zmian w Strategii.</w:t>
            </w:r>
          </w:p>
        </w:tc>
        <w:tc>
          <w:tcPr>
            <w:tcW w:w="26" w:type="dxa"/>
            <w:shd w:val="clear" w:color="auto" w:fill="auto"/>
            <w:tcMar>
              <w:top w:w="0" w:type="dxa"/>
              <w:left w:w="10" w:type="dxa"/>
              <w:bottom w:w="0" w:type="dxa"/>
              <w:right w:w="10" w:type="dxa"/>
            </w:tcMar>
          </w:tcPr>
          <w:p w14:paraId="6ABDE418" w14:textId="77777777" w:rsidR="009919CF" w:rsidRDefault="009919CF" w:rsidP="000375CD">
            <w:pPr>
              <w:spacing w:after="0" w:line="276" w:lineRule="auto"/>
              <w:jc w:val="both"/>
              <w:textAlignment w:val="auto"/>
              <w:rPr>
                <w:rFonts w:ascii="Times New Roman" w:hAnsi="Times New Roman"/>
                <w:sz w:val="20"/>
                <w:szCs w:val="20"/>
              </w:rPr>
            </w:pPr>
          </w:p>
        </w:tc>
      </w:tr>
    </w:tbl>
    <w:p w14:paraId="010E641D" w14:textId="77777777" w:rsidR="009919CF" w:rsidRDefault="009919CF" w:rsidP="009919CF">
      <w:pPr>
        <w:spacing w:line="276" w:lineRule="auto"/>
        <w:jc w:val="center"/>
        <w:textAlignment w:val="auto"/>
        <w:rPr>
          <w:rFonts w:ascii="Times New Roman" w:hAnsi="Times New Roman"/>
          <w:i/>
          <w:iCs/>
          <w:sz w:val="20"/>
          <w:szCs w:val="20"/>
        </w:rPr>
        <w:sectPr w:rsidR="009919CF" w:rsidSect="009919CF">
          <w:headerReference w:type="default" r:id="rId143"/>
          <w:footerReference w:type="default" r:id="rId144"/>
          <w:pgSz w:w="11906" w:h="16838"/>
          <w:pgMar w:top="1418" w:right="1418" w:bottom="1418" w:left="1418" w:header="709" w:footer="709" w:gutter="0"/>
          <w:cols w:space="708"/>
        </w:sectPr>
      </w:pPr>
      <w:r>
        <w:rPr>
          <w:rFonts w:ascii="Times New Roman" w:hAnsi="Times New Roman"/>
          <w:i/>
          <w:iCs/>
          <w:sz w:val="20"/>
          <w:szCs w:val="20"/>
        </w:rPr>
        <w:t>Źródło: Opracowanie własne</w:t>
      </w:r>
    </w:p>
    <w:p w14:paraId="20234D0E" w14:textId="77777777" w:rsidR="009919CF" w:rsidRDefault="009919CF" w:rsidP="009919CF">
      <w:pPr>
        <w:spacing w:line="276" w:lineRule="auto"/>
        <w:ind w:firstLine="709"/>
        <w:jc w:val="both"/>
        <w:textAlignment w:val="auto"/>
      </w:pPr>
      <w:r>
        <w:rPr>
          <w:rFonts w:ascii="Times New Roman" w:hAnsi="Times New Roman"/>
          <w:sz w:val="24"/>
          <w:szCs w:val="24"/>
        </w:rPr>
        <w:lastRenderedPageBreak/>
        <w:t xml:space="preserve">Na etapie wdrażania Strategii Rozwoju Partnerstwa Kolbuszowskiego, spotkania reprezentantów, czyli członków Komitetu </w:t>
      </w:r>
      <w:bookmarkStart w:id="420" w:name="_Hlk108787419"/>
      <w:r>
        <w:rPr>
          <w:rFonts w:ascii="Times New Roman" w:hAnsi="Times New Roman"/>
          <w:sz w:val="24"/>
          <w:szCs w:val="24"/>
        </w:rPr>
        <w:t xml:space="preserve">Sterującego i Zespołu do spraw przygotowania i wdrażania Strategii powinny odbywać się nie rzadziej niż jeden raz w półroczu. Organizatorem spotkań jest Lider – Gmina Kolbuszowa reprezentowana przez Burmistrza </w:t>
      </w:r>
      <w:r w:rsidRPr="00161B99">
        <w:rPr>
          <w:rFonts w:ascii="Times New Roman" w:hAnsi="Times New Roman"/>
          <w:sz w:val="24"/>
          <w:szCs w:val="24"/>
        </w:rPr>
        <w:t>Kolbuszowej</w:t>
      </w:r>
      <w:r>
        <w:rPr>
          <w:rFonts w:ascii="Times New Roman" w:hAnsi="Times New Roman"/>
          <w:sz w:val="24"/>
          <w:szCs w:val="24"/>
        </w:rPr>
        <w:t>, jednak spotkanie może być zorganizowane na wniosek reprezentanta każdej ze stron Partnerstwa. Komitet Sterujący powinien szybko reagować na potrzeby decyzyjne wyrażane przez Zespół do spraw przygotowania i wdrażania Strategii Rozwoju Ponadlokalnego dla Partnerstwa Kolbuszowskiego na lata 2022–2030, tak by łatwy kontakt między poziomami zarządzania przyspieszał proces wdrażania Strategii. Ma to umożliwić sprawną ewaluację Strategii i poszczególnych działań oraz pozwolić na podejmowanie świadomych decyzji o niezbędnych zmianach w Strategii lub przyjętych metodach działania.</w:t>
      </w:r>
    </w:p>
    <w:bookmarkEnd w:id="420"/>
    <w:p w14:paraId="054FE57C" w14:textId="77777777" w:rsidR="009919CF" w:rsidRDefault="009919CF" w:rsidP="009919CF">
      <w:pPr>
        <w:spacing w:line="276" w:lineRule="auto"/>
        <w:ind w:firstLine="709"/>
        <w:jc w:val="both"/>
        <w:textAlignment w:val="auto"/>
      </w:pPr>
      <w:r>
        <w:rPr>
          <w:rFonts w:ascii="Times New Roman" w:hAnsi="Times New Roman"/>
          <w:sz w:val="24"/>
          <w:szCs w:val="24"/>
        </w:rPr>
        <w:t xml:space="preserve">Monitoring realizacji Strategii prowadzony będzie w odniesieniu do wskaźników produktów i rezultatów mających swoje źródło w efektach poszczególnych projektów i działań, uwzględnionych w planie operacyjnym Strategii. Monitoring realizacji Strategii, w tym osiągniętych wskaźników odbywa się raz na 3 lata i jest realizowany do końca września kolejnego roku po skończonym okresie sprawozdawczym – pierwszy okres sprawozdawczy przypada na lata 2022–2024, więc pierwszy raport z monitoringu powinien być wykonany do końca września 2025 r. Informacje na temat stanu realizacji Strategii będą przekazywane mieszkańcom obszaru, jak również wszystkim zainteresowanym, w formie raportów z monitoringu, za pośrednictwem stron internetowych członków Partnerstwa, a także podczas spotkań w trakcie realizacji Strategii z różnymi grupami społecznymi, w tym mieszkańcami, przedsiębiorcami, organizacjami pozarządowymi. Monitorowanie przebiegu rozwoju społeczno-gospodarczego oraz zmian w zagospodarowaniu przestrzennym obszaru będzie procesem ciągłym. Sporządzany raport powinien wskazywać na zachodzące przeobrażenia i tendencje rozwoju oraz umożliwiać dokonywanie oceny stopnia realizacji zapisanych celów, które mierzone będą za pomocą trzyletnich zmian wskaźników. W tabeli 17 przedstawiono wskaźniki odziaływania rozwoju, natomiast w tabelach 18–21 konkretne wskaźniki produktu i rezultatu, które powinny być osiągnięte w wyniku realizacji Strategii – wszystkie będą przedmiotem monitoringu. </w:t>
      </w:r>
    </w:p>
    <w:p w14:paraId="65238B64" w14:textId="77777777" w:rsidR="009919CF" w:rsidRDefault="009919CF" w:rsidP="009919CF">
      <w:pPr>
        <w:spacing w:line="276" w:lineRule="auto"/>
        <w:ind w:firstLine="709"/>
        <w:jc w:val="both"/>
        <w:textAlignment w:val="auto"/>
        <w:rPr>
          <w:rFonts w:ascii="Times New Roman" w:hAnsi="Times New Roman"/>
          <w:b/>
          <w:iCs/>
          <w:sz w:val="24"/>
          <w:szCs w:val="24"/>
        </w:rPr>
        <w:sectPr w:rsidR="009919CF" w:rsidSect="009919CF">
          <w:headerReference w:type="default" r:id="rId145"/>
          <w:footerReference w:type="default" r:id="rId146"/>
          <w:pgSz w:w="11906" w:h="16838"/>
          <w:pgMar w:top="1418" w:right="1418" w:bottom="1418" w:left="1418" w:header="708" w:footer="708" w:gutter="0"/>
          <w:cols w:space="708"/>
        </w:sectPr>
      </w:pPr>
      <w:bookmarkStart w:id="421" w:name="_Toc106188608"/>
    </w:p>
    <w:p w14:paraId="1FA76C82" w14:textId="77777777" w:rsidR="009919CF" w:rsidRPr="009F5A22" w:rsidRDefault="009919CF" w:rsidP="009919CF">
      <w:pPr>
        <w:spacing w:line="276" w:lineRule="auto"/>
        <w:ind w:firstLine="709"/>
        <w:jc w:val="both"/>
        <w:textAlignment w:val="auto"/>
        <w:rPr>
          <w:rFonts w:ascii="Times New Roman" w:hAnsi="Times New Roman"/>
          <w:bCs/>
          <w:iCs/>
          <w:sz w:val="24"/>
          <w:szCs w:val="24"/>
        </w:rPr>
      </w:pPr>
      <w:bookmarkStart w:id="422" w:name="_Hlk111180926"/>
      <w:bookmarkStart w:id="423" w:name="_Toc108770709"/>
      <w:r w:rsidRPr="00DD189C">
        <w:rPr>
          <w:rFonts w:ascii="Times New Roman" w:hAnsi="Times New Roman"/>
          <w:bCs/>
          <w:iCs/>
          <w:sz w:val="24"/>
          <w:szCs w:val="24"/>
        </w:rPr>
        <w:lastRenderedPageBreak/>
        <w:t xml:space="preserve">Z racji, iż Strategia jest dokumentem o charakterze planistycznym, cele, które wyznaczono mają charakter długofalowy oraz odnoszą się do perspektywy po zakończeniu realizacji jej założeń. Osiągnięcie wyników określonych dla stanu docelowego – po realizacji </w:t>
      </w:r>
      <w:r>
        <w:rPr>
          <w:rFonts w:ascii="Times New Roman" w:hAnsi="Times New Roman"/>
          <w:bCs/>
          <w:iCs/>
          <w:sz w:val="24"/>
          <w:szCs w:val="24"/>
        </w:rPr>
        <w:t>S</w:t>
      </w:r>
      <w:r w:rsidRPr="00DD189C">
        <w:rPr>
          <w:rFonts w:ascii="Times New Roman" w:hAnsi="Times New Roman"/>
          <w:bCs/>
          <w:iCs/>
          <w:sz w:val="24"/>
          <w:szCs w:val="24"/>
        </w:rPr>
        <w:t>trategii</w:t>
      </w:r>
      <w:r>
        <w:rPr>
          <w:rFonts w:ascii="Times New Roman" w:hAnsi="Times New Roman"/>
          <w:bCs/>
          <w:iCs/>
          <w:sz w:val="24"/>
          <w:szCs w:val="24"/>
        </w:rPr>
        <w:t>,</w:t>
      </w:r>
      <w:r w:rsidRPr="00DD189C">
        <w:rPr>
          <w:rFonts w:ascii="Times New Roman" w:hAnsi="Times New Roman"/>
          <w:bCs/>
          <w:iCs/>
          <w:sz w:val="24"/>
          <w:szCs w:val="24"/>
        </w:rPr>
        <w:t xml:space="preserve"> tj. na koniec 20</w:t>
      </w:r>
      <w:r>
        <w:rPr>
          <w:rFonts w:ascii="Times New Roman" w:hAnsi="Times New Roman"/>
          <w:bCs/>
          <w:iCs/>
          <w:sz w:val="24"/>
          <w:szCs w:val="24"/>
        </w:rPr>
        <w:t>3</w:t>
      </w:r>
      <w:r w:rsidRPr="00DD189C">
        <w:rPr>
          <w:rFonts w:ascii="Times New Roman" w:hAnsi="Times New Roman"/>
          <w:bCs/>
          <w:iCs/>
          <w:sz w:val="24"/>
          <w:szCs w:val="24"/>
        </w:rPr>
        <w:t>0 r.</w:t>
      </w:r>
      <w:r>
        <w:rPr>
          <w:rFonts w:ascii="Times New Roman" w:hAnsi="Times New Roman"/>
          <w:bCs/>
          <w:iCs/>
          <w:sz w:val="24"/>
          <w:szCs w:val="24"/>
        </w:rPr>
        <w:t>,</w:t>
      </w:r>
      <w:r w:rsidRPr="00DD189C">
        <w:rPr>
          <w:rFonts w:ascii="Times New Roman" w:hAnsi="Times New Roman"/>
          <w:bCs/>
          <w:iCs/>
          <w:sz w:val="24"/>
          <w:szCs w:val="24"/>
        </w:rPr>
        <w:t xml:space="preserve"> oznaczało będzie powodzenie podejmowanych działań oraz pozwoli stwierdzić, iż kierunki rozwoju określone były zgodnie</w:t>
      </w:r>
      <w:r>
        <w:rPr>
          <w:rFonts w:ascii="Times New Roman" w:hAnsi="Times New Roman"/>
          <w:bCs/>
          <w:iCs/>
          <w:sz w:val="24"/>
          <w:szCs w:val="24"/>
        </w:rPr>
        <w:t xml:space="preserve"> </w:t>
      </w:r>
      <w:r w:rsidRPr="00DD189C">
        <w:rPr>
          <w:rFonts w:ascii="Times New Roman" w:hAnsi="Times New Roman"/>
          <w:bCs/>
          <w:iCs/>
          <w:sz w:val="24"/>
          <w:szCs w:val="24"/>
        </w:rPr>
        <w:t>z aktualnymi potrzebami</w:t>
      </w:r>
      <w:r>
        <w:rPr>
          <w:rFonts w:ascii="Times New Roman" w:hAnsi="Times New Roman"/>
          <w:bCs/>
          <w:iCs/>
          <w:sz w:val="24"/>
          <w:szCs w:val="24"/>
        </w:rPr>
        <w:t xml:space="preserve">. </w:t>
      </w:r>
      <w:r w:rsidRPr="00DD189C">
        <w:rPr>
          <w:rFonts w:ascii="Times New Roman" w:hAnsi="Times New Roman"/>
          <w:bCs/>
          <w:iCs/>
          <w:sz w:val="24"/>
          <w:szCs w:val="24"/>
        </w:rPr>
        <w:t>Miernikiem rozwoju są wskaźniki odnoszące się do sytuacji społeczno</w:t>
      </w:r>
      <w:r>
        <w:rPr>
          <w:rFonts w:ascii="Times New Roman" w:hAnsi="Times New Roman"/>
          <w:bCs/>
          <w:iCs/>
          <w:sz w:val="24"/>
          <w:szCs w:val="24"/>
        </w:rPr>
        <w:t>-</w:t>
      </w:r>
      <w:r w:rsidRPr="00DD189C">
        <w:rPr>
          <w:rFonts w:ascii="Times New Roman" w:hAnsi="Times New Roman"/>
          <w:bCs/>
          <w:iCs/>
          <w:sz w:val="24"/>
          <w:szCs w:val="24"/>
        </w:rPr>
        <w:t>gospodarczej obszaru.</w:t>
      </w:r>
      <w:r>
        <w:rPr>
          <w:rFonts w:ascii="Times New Roman" w:hAnsi="Times New Roman"/>
          <w:bCs/>
          <w:iCs/>
          <w:sz w:val="24"/>
          <w:szCs w:val="24"/>
        </w:rPr>
        <w:t xml:space="preserve"> Na schemacie 5</w:t>
      </w:r>
      <w:r w:rsidRPr="009F5A22">
        <w:rPr>
          <w:rFonts w:ascii="Times New Roman" w:hAnsi="Times New Roman"/>
          <w:bCs/>
          <w:iCs/>
          <w:sz w:val="24"/>
          <w:szCs w:val="24"/>
        </w:rPr>
        <w:t xml:space="preserve"> przedstawi</w:t>
      </w:r>
      <w:r>
        <w:rPr>
          <w:rFonts w:ascii="Times New Roman" w:hAnsi="Times New Roman"/>
          <w:bCs/>
          <w:iCs/>
          <w:sz w:val="24"/>
          <w:szCs w:val="24"/>
        </w:rPr>
        <w:t>ono</w:t>
      </w:r>
      <w:r w:rsidRPr="009F5A22">
        <w:rPr>
          <w:rFonts w:ascii="Times New Roman" w:hAnsi="Times New Roman"/>
          <w:bCs/>
          <w:iCs/>
          <w:sz w:val="24"/>
          <w:szCs w:val="24"/>
        </w:rPr>
        <w:t xml:space="preserve"> powiązania głównych założeń dokumentu</w:t>
      </w:r>
      <w:r>
        <w:rPr>
          <w:rFonts w:ascii="Times New Roman" w:hAnsi="Times New Roman"/>
          <w:bCs/>
          <w:iCs/>
          <w:sz w:val="24"/>
          <w:szCs w:val="24"/>
        </w:rPr>
        <w:t xml:space="preserve">, niezbędnych do zmierzenia ich realizacji, </w:t>
      </w:r>
      <w:r w:rsidRPr="009F5A22">
        <w:rPr>
          <w:rFonts w:ascii="Times New Roman" w:hAnsi="Times New Roman"/>
          <w:bCs/>
          <w:iCs/>
          <w:sz w:val="24"/>
          <w:szCs w:val="24"/>
        </w:rPr>
        <w:t xml:space="preserve">tj. celów strategicznych ze wskaźnikami oddziaływania, celów operacyjnych ze wskaźnikami rezultatu oraz kierunków działań ze wskaźnikami produktu. </w:t>
      </w:r>
    </w:p>
    <w:p w14:paraId="74FA8C0B" w14:textId="47262FC3" w:rsidR="009919CF" w:rsidRDefault="009919CF" w:rsidP="009919CF">
      <w:pPr>
        <w:pStyle w:val="Legenda"/>
        <w:spacing w:line="276" w:lineRule="auto"/>
      </w:pPr>
      <w:bookmarkStart w:id="424" w:name="_Toc188532283"/>
      <w:bookmarkEnd w:id="422"/>
      <w:r>
        <w:t xml:space="preserve">Schemat </w:t>
      </w:r>
      <w:r>
        <w:rPr>
          <w:noProof/>
        </w:rPr>
        <w:fldChar w:fldCharType="begin"/>
      </w:r>
      <w:r>
        <w:rPr>
          <w:noProof/>
        </w:rPr>
        <w:instrText xml:space="preserve"> SEQ Schemat \* ARABIC </w:instrText>
      </w:r>
      <w:r>
        <w:rPr>
          <w:noProof/>
        </w:rPr>
        <w:fldChar w:fldCharType="separate"/>
      </w:r>
      <w:r w:rsidR="00C65B59">
        <w:rPr>
          <w:noProof/>
        </w:rPr>
        <w:t>5</w:t>
      </w:r>
      <w:r>
        <w:rPr>
          <w:noProof/>
        </w:rPr>
        <w:fldChar w:fldCharType="end"/>
      </w:r>
      <w:r>
        <w:t xml:space="preserve"> </w:t>
      </w:r>
      <w:r>
        <w:rPr>
          <w:szCs w:val="20"/>
        </w:rPr>
        <w:t>Logika powiązań głównych założeń dokumentu ze wskaźnikami osiągnięcia oczekiwanych rezultatów</w:t>
      </w:r>
      <w:bookmarkEnd w:id="421"/>
      <w:bookmarkEnd w:id="423"/>
      <w:bookmarkEnd w:id="424"/>
    </w:p>
    <w:p w14:paraId="4ADB7383" w14:textId="77777777" w:rsidR="009919CF" w:rsidRDefault="009919CF" w:rsidP="009919CF">
      <w:pPr>
        <w:spacing w:after="0" w:line="276" w:lineRule="auto"/>
        <w:jc w:val="center"/>
        <w:textAlignment w:val="auto"/>
      </w:pPr>
      <w:r>
        <w:rPr>
          <w:noProof/>
          <w:lang w:eastAsia="pl-PL"/>
        </w:rPr>
        <w:drawing>
          <wp:inline distT="0" distB="0" distL="0" distR="0" wp14:anchorId="378DE85E" wp14:editId="5A1832E4">
            <wp:extent cx="5570220" cy="2638425"/>
            <wp:effectExtent l="0" t="0" r="0" b="9525"/>
            <wp:docPr id="542047186" name="Obraz 54204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307" t="11709" b="2938"/>
                    <a:stretch/>
                  </pic:blipFill>
                  <pic:spPr bwMode="auto">
                    <a:xfrm>
                      <a:off x="0" y="0"/>
                      <a:ext cx="5574926" cy="2640654"/>
                    </a:xfrm>
                    <a:prstGeom prst="rect">
                      <a:avLst/>
                    </a:prstGeom>
                    <a:ln>
                      <a:noFill/>
                    </a:ln>
                    <a:extLst>
                      <a:ext uri="{53640926-AAD7-44D8-BBD7-CCE9431645EC}">
                        <a14:shadowObscured xmlns:a14="http://schemas.microsoft.com/office/drawing/2010/main"/>
                      </a:ext>
                    </a:extLst>
                  </pic:spPr>
                </pic:pic>
              </a:graphicData>
            </a:graphic>
          </wp:inline>
        </w:drawing>
      </w:r>
    </w:p>
    <w:p w14:paraId="5FEB499F" w14:textId="77777777" w:rsidR="009919CF" w:rsidRDefault="009919CF" w:rsidP="009919CF">
      <w:pPr>
        <w:spacing w:after="0" w:line="276" w:lineRule="auto"/>
        <w:ind w:firstLine="709"/>
        <w:jc w:val="center"/>
        <w:textAlignment w:val="auto"/>
        <w:rPr>
          <w:rFonts w:ascii="Times New Roman" w:hAnsi="Times New Roman"/>
          <w:i/>
          <w:iCs/>
          <w:sz w:val="20"/>
          <w:szCs w:val="20"/>
        </w:rPr>
      </w:pPr>
      <w:r>
        <w:rPr>
          <w:rFonts w:ascii="Times New Roman" w:hAnsi="Times New Roman"/>
          <w:i/>
          <w:iCs/>
          <w:sz w:val="20"/>
          <w:szCs w:val="20"/>
        </w:rPr>
        <w:t>Źródło: Opracowanie własne</w:t>
      </w:r>
    </w:p>
    <w:p w14:paraId="60743B37" w14:textId="77777777" w:rsidR="009919CF" w:rsidRDefault="009919CF" w:rsidP="009919CF">
      <w:pPr>
        <w:spacing w:line="276" w:lineRule="auto"/>
        <w:ind w:firstLine="709"/>
        <w:jc w:val="both"/>
        <w:textAlignment w:val="auto"/>
        <w:rPr>
          <w:rFonts w:ascii="Times New Roman" w:hAnsi="Times New Roman"/>
          <w:i/>
          <w:iCs/>
          <w:sz w:val="24"/>
          <w:szCs w:val="24"/>
        </w:rPr>
        <w:sectPr w:rsidR="009919CF" w:rsidSect="009919CF">
          <w:headerReference w:type="default" r:id="rId148"/>
          <w:footerReference w:type="default" r:id="rId149"/>
          <w:pgSz w:w="11906" w:h="16838"/>
          <w:pgMar w:top="1418" w:right="1418" w:bottom="1418" w:left="1418" w:header="708" w:footer="708" w:gutter="0"/>
          <w:cols w:space="708"/>
        </w:sectPr>
      </w:pPr>
    </w:p>
    <w:p w14:paraId="6610A0BE" w14:textId="77777777" w:rsidR="009919CF" w:rsidRPr="001451BA" w:rsidRDefault="009919CF" w:rsidP="009919CF">
      <w:pPr>
        <w:pStyle w:val="Nagwek3"/>
        <w:spacing w:line="276" w:lineRule="auto"/>
        <w:jc w:val="both"/>
        <w:rPr>
          <w:rFonts w:ascii="Times New Roman" w:eastAsiaTheme="minorHAnsi" w:hAnsi="Times New Roman"/>
          <w:b/>
          <w:bCs/>
          <w:color w:val="000000" w:themeColor="text1"/>
          <w:sz w:val="24"/>
          <w:szCs w:val="24"/>
        </w:rPr>
      </w:pPr>
      <w:bookmarkStart w:id="425" w:name="_Toc121735275"/>
      <w:bookmarkStart w:id="426" w:name="_Toc192488346"/>
      <w:r w:rsidRPr="001451BA">
        <w:rPr>
          <w:rFonts w:ascii="Times New Roman" w:hAnsi="Times New Roman"/>
          <w:b/>
          <w:bCs/>
          <w:color w:val="000000" w:themeColor="text1"/>
          <w:sz w:val="24"/>
          <w:szCs w:val="24"/>
        </w:rPr>
        <w:lastRenderedPageBreak/>
        <w:t>5.1.1. Oczekiwane rezultaty planowanych działań, w tym w wymiarze przestrzennym, oraz wskaźniki ich osiągnięcia</w:t>
      </w:r>
      <w:bookmarkEnd w:id="425"/>
      <w:bookmarkEnd w:id="426"/>
    </w:p>
    <w:p w14:paraId="26F38B37" w14:textId="77777777" w:rsidR="009919CF" w:rsidRPr="00FE3090" w:rsidRDefault="009919CF" w:rsidP="009919CF">
      <w:pPr>
        <w:suppressAutoHyphens w:val="0"/>
        <w:autoSpaceDN/>
        <w:spacing w:after="0" w:line="276" w:lineRule="auto"/>
        <w:ind w:firstLine="709"/>
        <w:jc w:val="both"/>
        <w:textAlignment w:val="auto"/>
        <w:rPr>
          <w:rFonts w:ascii="Times New Roman" w:eastAsiaTheme="minorHAnsi" w:hAnsi="Times New Roman"/>
          <w:sz w:val="24"/>
          <w:szCs w:val="24"/>
        </w:rPr>
      </w:pPr>
      <w:r w:rsidRPr="00FE3090">
        <w:rPr>
          <w:rFonts w:ascii="Times New Roman" w:eastAsiaTheme="minorHAnsi" w:hAnsi="Times New Roman"/>
          <w:sz w:val="24"/>
          <w:szCs w:val="24"/>
        </w:rPr>
        <w:t xml:space="preserve">W toku prac nad Strategią zostały określone cele strategiczne oraz kierunki działań, które mają doprowadzić do kluczowych zmian </w:t>
      </w:r>
      <w:r>
        <w:rPr>
          <w:rFonts w:ascii="Times New Roman" w:eastAsiaTheme="minorHAnsi" w:hAnsi="Times New Roman"/>
          <w:sz w:val="24"/>
          <w:szCs w:val="24"/>
        </w:rPr>
        <w:t>na obszarze Partnerstwa Kolbuszowskiego</w:t>
      </w:r>
      <w:r w:rsidRPr="00FE3090">
        <w:rPr>
          <w:rFonts w:ascii="Times New Roman" w:eastAsiaTheme="minorHAnsi" w:hAnsi="Times New Roman"/>
          <w:sz w:val="24"/>
          <w:szCs w:val="24"/>
        </w:rPr>
        <w:t xml:space="preserve">. Aby to osiągnąć zaplanowano również konkretne działania, którymi m.in. są przewidziane do realizacji projekty. </w:t>
      </w:r>
    </w:p>
    <w:p w14:paraId="68308FED" w14:textId="77777777" w:rsidR="009919CF" w:rsidRPr="00FE3090" w:rsidRDefault="009919CF" w:rsidP="009919CF">
      <w:pPr>
        <w:suppressAutoHyphens w:val="0"/>
        <w:autoSpaceDN/>
        <w:spacing w:after="0" w:line="276" w:lineRule="auto"/>
        <w:ind w:firstLine="709"/>
        <w:jc w:val="both"/>
        <w:textAlignment w:val="auto"/>
        <w:rPr>
          <w:rFonts w:ascii="Times New Roman" w:eastAsiaTheme="minorHAnsi" w:hAnsi="Times New Roman"/>
          <w:sz w:val="24"/>
          <w:szCs w:val="24"/>
        </w:rPr>
      </w:pPr>
      <w:r w:rsidRPr="00FE3090">
        <w:rPr>
          <w:rFonts w:ascii="Times New Roman" w:eastAsiaTheme="minorHAnsi" w:hAnsi="Times New Roman"/>
          <w:sz w:val="24"/>
          <w:szCs w:val="24"/>
        </w:rPr>
        <w:t>W związku z powyższym zdefiniowano oczekiwane rezultaty zaplanowanych działań, w tym w wymiarze przestrzennym oraz wskaźniki ich osiągnięcia. W celu skutecznego monitorowania rezultatów przedstawiono wskaźniki odziaływania, rezultatu i produktu wraz z</w:t>
      </w:r>
      <w:r>
        <w:rPr>
          <w:rFonts w:ascii="Times New Roman" w:eastAsiaTheme="minorHAnsi" w:hAnsi="Times New Roman"/>
          <w:sz w:val="24"/>
          <w:szCs w:val="24"/>
        </w:rPr>
        <w:t> </w:t>
      </w:r>
      <w:r w:rsidRPr="00FE3090">
        <w:rPr>
          <w:rFonts w:ascii="Times New Roman" w:eastAsiaTheme="minorHAnsi" w:hAnsi="Times New Roman"/>
          <w:sz w:val="24"/>
          <w:szCs w:val="24"/>
        </w:rPr>
        <w:t>ich wartościami bazowymi, śródokresowymi, oraz docelowymi.</w:t>
      </w:r>
    </w:p>
    <w:p w14:paraId="2A0E53DC" w14:textId="77777777" w:rsidR="009919CF" w:rsidRPr="00E73F9E" w:rsidRDefault="009919CF" w:rsidP="009919CF">
      <w:pPr>
        <w:suppressAutoHyphens w:val="0"/>
        <w:autoSpaceDN/>
        <w:spacing w:after="0" w:line="276" w:lineRule="auto"/>
        <w:ind w:firstLine="709"/>
        <w:jc w:val="both"/>
        <w:textAlignment w:val="auto"/>
        <w:rPr>
          <w:rFonts w:ascii="Times New Roman" w:eastAsiaTheme="minorHAnsi" w:hAnsi="Times New Roman"/>
          <w:sz w:val="24"/>
          <w:szCs w:val="24"/>
        </w:rPr>
      </w:pPr>
      <w:r w:rsidRPr="00E73F9E">
        <w:rPr>
          <w:rFonts w:ascii="Times New Roman" w:eastAsiaTheme="minorHAnsi" w:hAnsi="Times New Roman"/>
          <w:iCs/>
          <w:sz w:val="24"/>
          <w:szCs w:val="24"/>
        </w:rPr>
        <w:t>Działania zaplanowane w ramach IIT będą monitorowane w oparciu o wskaźniki produktu i rezultatu wynikające z FEP 2021–2027 (tabel</w:t>
      </w:r>
      <w:r>
        <w:rPr>
          <w:rFonts w:ascii="Times New Roman" w:eastAsiaTheme="minorHAnsi" w:hAnsi="Times New Roman"/>
          <w:iCs/>
          <w:sz w:val="24"/>
          <w:szCs w:val="24"/>
        </w:rPr>
        <w:t>e</w:t>
      </w:r>
      <w:r w:rsidRPr="00E73F9E">
        <w:rPr>
          <w:rFonts w:ascii="Times New Roman" w:eastAsiaTheme="minorHAnsi" w:hAnsi="Times New Roman"/>
          <w:iCs/>
          <w:sz w:val="24"/>
          <w:szCs w:val="24"/>
        </w:rPr>
        <w:t xml:space="preserve"> </w:t>
      </w:r>
      <w:r>
        <w:rPr>
          <w:rFonts w:ascii="Times New Roman" w:eastAsiaTheme="minorHAnsi" w:hAnsi="Times New Roman"/>
          <w:iCs/>
          <w:sz w:val="24"/>
          <w:szCs w:val="24"/>
        </w:rPr>
        <w:t>18</w:t>
      </w:r>
      <w:r w:rsidRPr="00E73F9E">
        <w:rPr>
          <w:rFonts w:ascii="Times New Roman" w:eastAsiaTheme="minorHAnsi" w:hAnsi="Times New Roman"/>
          <w:iCs/>
          <w:sz w:val="24"/>
          <w:szCs w:val="24"/>
        </w:rPr>
        <w:t xml:space="preserve"> i </w:t>
      </w:r>
      <w:r>
        <w:rPr>
          <w:rFonts w:ascii="Times New Roman" w:eastAsiaTheme="minorHAnsi" w:hAnsi="Times New Roman"/>
          <w:iCs/>
          <w:sz w:val="24"/>
          <w:szCs w:val="24"/>
        </w:rPr>
        <w:t xml:space="preserve">20) </w:t>
      </w:r>
      <w:r w:rsidRPr="00E73F9E">
        <w:rPr>
          <w:rFonts w:ascii="Times New Roman" w:eastAsiaTheme="minorHAnsi" w:hAnsi="Times New Roman"/>
          <w:iCs/>
          <w:sz w:val="24"/>
          <w:szCs w:val="24"/>
        </w:rPr>
        <w:t>oraz odnoszących się do wyznaczon</w:t>
      </w:r>
      <w:r>
        <w:rPr>
          <w:rFonts w:ascii="Times New Roman" w:eastAsiaTheme="minorHAnsi" w:hAnsi="Times New Roman"/>
          <w:iCs/>
          <w:sz w:val="24"/>
          <w:szCs w:val="24"/>
        </w:rPr>
        <w:t>ych</w:t>
      </w:r>
      <w:r w:rsidRPr="00E73F9E">
        <w:rPr>
          <w:rFonts w:ascii="Times New Roman" w:eastAsiaTheme="minorHAnsi" w:hAnsi="Times New Roman"/>
          <w:iCs/>
          <w:sz w:val="24"/>
          <w:szCs w:val="24"/>
        </w:rPr>
        <w:t xml:space="preserve"> kierunk</w:t>
      </w:r>
      <w:r>
        <w:rPr>
          <w:rFonts w:ascii="Times New Roman" w:eastAsiaTheme="minorHAnsi" w:hAnsi="Times New Roman"/>
          <w:iCs/>
          <w:sz w:val="24"/>
          <w:szCs w:val="24"/>
        </w:rPr>
        <w:t>ów</w:t>
      </w:r>
      <w:r w:rsidRPr="00E73F9E">
        <w:rPr>
          <w:rFonts w:ascii="Times New Roman" w:eastAsiaTheme="minorHAnsi" w:hAnsi="Times New Roman"/>
          <w:iCs/>
          <w:sz w:val="24"/>
          <w:szCs w:val="24"/>
        </w:rPr>
        <w:t xml:space="preserve"> działań (1.</w:t>
      </w:r>
      <w:r>
        <w:rPr>
          <w:rFonts w:ascii="Times New Roman" w:eastAsiaTheme="minorHAnsi" w:hAnsi="Times New Roman"/>
          <w:iCs/>
          <w:sz w:val="24"/>
          <w:szCs w:val="24"/>
        </w:rPr>
        <w:t>1</w:t>
      </w:r>
      <w:r w:rsidRPr="00E73F9E">
        <w:rPr>
          <w:rFonts w:ascii="Times New Roman" w:eastAsiaTheme="minorHAnsi" w:hAnsi="Times New Roman"/>
          <w:iCs/>
          <w:sz w:val="24"/>
          <w:szCs w:val="24"/>
        </w:rPr>
        <w:t>.1</w:t>
      </w:r>
      <w:r>
        <w:rPr>
          <w:rFonts w:ascii="Times New Roman" w:eastAsiaTheme="minorHAnsi" w:hAnsi="Times New Roman"/>
          <w:iCs/>
          <w:sz w:val="24"/>
          <w:szCs w:val="24"/>
        </w:rPr>
        <w:t>, 1.1.2</w:t>
      </w:r>
      <w:r w:rsidRPr="000C444C">
        <w:rPr>
          <w:rFonts w:ascii="Times New Roman" w:eastAsiaTheme="minorHAnsi" w:hAnsi="Times New Roman"/>
          <w:iCs/>
          <w:sz w:val="24"/>
          <w:szCs w:val="24"/>
        </w:rPr>
        <w:t xml:space="preserve"> </w:t>
      </w:r>
      <w:r>
        <w:rPr>
          <w:rFonts w:ascii="Times New Roman" w:eastAsiaTheme="minorHAnsi" w:hAnsi="Times New Roman"/>
          <w:iCs/>
          <w:sz w:val="24"/>
          <w:szCs w:val="24"/>
        </w:rPr>
        <w:t>oraz 3.1.2</w:t>
      </w:r>
      <w:r w:rsidRPr="00E73F9E">
        <w:rPr>
          <w:rFonts w:ascii="Times New Roman" w:eastAsiaTheme="minorHAnsi" w:hAnsi="Times New Roman"/>
          <w:iCs/>
          <w:sz w:val="24"/>
          <w:szCs w:val="24"/>
        </w:rPr>
        <w:t>), w ramach któr</w:t>
      </w:r>
      <w:r>
        <w:rPr>
          <w:rFonts w:ascii="Times New Roman" w:eastAsiaTheme="minorHAnsi" w:hAnsi="Times New Roman"/>
          <w:iCs/>
          <w:sz w:val="24"/>
          <w:szCs w:val="24"/>
        </w:rPr>
        <w:t>ych</w:t>
      </w:r>
      <w:r w:rsidRPr="00E73F9E">
        <w:rPr>
          <w:rFonts w:ascii="Times New Roman" w:eastAsiaTheme="minorHAnsi" w:hAnsi="Times New Roman"/>
          <w:iCs/>
          <w:sz w:val="24"/>
          <w:szCs w:val="24"/>
        </w:rPr>
        <w:t xml:space="preserve"> realizowane będą projekty strategiczne w formule IIT zaprezentowane w Strategii. Pozostałe kierunki działań </w:t>
      </w:r>
      <w:r>
        <w:rPr>
          <w:rFonts w:ascii="Times New Roman" w:eastAsiaTheme="minorHAnsi" w:hAnsi="Times New Roman"/>
          <w:iCs/>
          <w:sz w:val="24"/>
          <w:szCs w:val="24"/>
        </w:rPr>
        <w:t>(</w:t>
      </w:r>
      <w:r w:rsidRPr="00E73F9E">
        <w:rPr>
          <w:rFonts w:ascii="Times New Roman" w:eastAsiaTheme="minorHAnsi" w:hAnsi="Times New Roman"/>
          <w:iCs/>
          <w:sz w:val="24"/>
          <w:szCs w:val="24"/>
        </w:rPr>
        <w:t xml:space="preserve">1.2.1, 1.2.2, 2.1.1, 2.1.2, 2.2.1, 2.2.2, 3.1.1, 3.2.1 oraz 3.2.2) będą monitorowane za pomocą wskaźników produktu i rezultatu </w:t>
      </w:r>
      <w:r>
        <w:rPr>
          <w:rFonts w:ascii="Times New Roman" w:eastAsiaTheme="minorHAnsi" w:hAnsi="Times New Roman"/>
          <w:sz w:val="24"/>
          <w:szCs w:val="24"/>
        </w:rPr>
        <w:t>zawartych</w:t>
      </w:r>
      <w:r w:rsidRPr="00E73F9E">
        <w:rPr>
          <w:rFonts w:ascii="Times New Roman" w:eastAsiaTheme="minorHAnsi" w:hAnsi="Times New Roman"/>
          <w:sz w:val="24"/>
          <w:szCs w:val="24"/>
        </w:rPr>
        <w:t xml:space="preserve"> w tabel</w:t>
      </w:r>
      <w:r>
        <w:rPr>
          <w:rFonts w:ascii="Times New Roman" w:eastAsiaTheme="minorHAnsi" w:hAnsi="Times New Roman"/>
          <w:sz w:val="24"/>
          <w:szCs w:val="24"/>
        </w:rPr>
        <w:t>ach</w:t>
      </w:r>
      <w:r w:rsidRPr="00E73F9E">
        <w:rPr>
          <w:rFonts w:ascii="Times New Roman" w:eastAsiaTheme="minorHAnsi" w:hAnsi="Times New Roman"/>
          <w:sz w:val="24"/>
          <w:szCs w:val="24"/>
        </w:rPr>
        <w:t xml:space="preserve"> </w:t>
      </w:r>
      <w:r>
        <w:rPr>
          <w:rFonts w:ascii="Times New Roman" w:eastAsiaTheme="minorHAnsi" w:hAnsi="Times New Roman"/>
          <w:sz w:val="24"/>
          <w:szCs w:val="24"/>
        </w:rPr>
        <w:t>19 i</w:t>
      </w:r>
      <w:r w:rsidRPr="00E73F9E">
        <w:rPr>
          <w:rFonts w:ascii="Times New Roman" w:eastAsiaTheme="minorHAnsi" w:hAnsi="Times New Roman"/>
          <w:sz w:val="24"/>
          <w:szCs w:val="24"/>
        </w:rPr>
        <w:t xml:space="preserve"> </w:t>
      </w:r>
      <w:r>
        <w:rPr>
          <w:rFonts w:ascii="Times New Roman" w:eastAsiaTheme="minorHAnsi" w:hAnsi="Times New Roman"/>
          <w:sz w:val="24"/>
          <w:szCs w:val="24"/>
        </w:rPr>
        <w:t>21 –</w:t>
      </w:r>
      <w:r w:rsidRPr="00E73F9E">
        <w:rPr>
          <w:rFonts w:ascii="Times New Roman" w:eastAsiaTheme="minorHAnsi" w:hAnsi="Times New Roman"/>
          <w:sz w:val="24"/>
          <w:szCs w:val="24"/>
        </w:rPr>
        <w:t xml:space="preserve"> pozwolą zweryfikować</w:t>
      </w:r>
      <w:r>
        <w:rPr>
          <w:rFonts w:ascii="Times New Roman" w:eastAsiaTheme="minorHAnsi" w:hAnsi="Times New Roman"/>
          <w:sz w:val="24"/>
          <w:szCs w:val="24"/>
        </w:rPr>
        <w:t>,</w:t>
      </w:r>
      <w:r w:rsidRPr="00E73F9E">
        <w:rPr>
          <w:rFonts w:ascii="Times New Roman" w:eastAsiaTheme="minorHAnsi" w:hAnsi="Times New Roman"/>
          <w:sz w:val="24"/>
          <w:szCs w:val="24"/>
        </w:rPr>
        <w:t xml:space="preserve"> czy zaplanowane w ramach Strategii działania w obszarze gospodarczym, społecznym oraz przestrzenno-środowiskowym przynoszą efekty. </w:t>
      </w:r>
    </w:p>
    <w:p w14:paraId="02B3F3D2" w14:textId="77777777" w:rsidR="009919CF" w:rsidRPr="00FE3090" w:rsidRDefault="009919CF" w:rsidP="009919CF">
      <w:pPr>
        <w:suppressAutoHyphens w:val="0"/>
        <w:autoSpaceDN/>
        <w:spacing w:after="0" w:line="276" w:lineRule="auto"/>
        <w:ind w:firstLine="709"/>
        <w:jc w:val="both"/>
        <w:textAlignment w:val="auto"/>
        <w:rPr>
          <w:rFonts w:ascii="Times New Roman" w:eastAsiaTheme="minorHAnsi" w:hAnsi="Times New Roman"/>
          <w:sz w:val="24"/>
          <w:szCs w:val="24"/>
        </w:rPr>
      </w:pPr>
      <w:r w:rsidRPr="00FE3090">
        <w:rPr>
          <w:rFonts w:ascii="Times New Roman" w:eastAsiaTheme="minorHAnsi" w:hAnsi="Times New Roman"/>
          <w:sz w:val="24"/>
          <w:szCs w:val="24"/>
        </w:rPr>
        <w:t xml:space="preserve">W sferze społecznej zakładanym rezultatem jest </w:t>
      </w:r>
      <w:r>
        <w:rPr>
          <w:rFonts w:ascii="Times New Roman" w:eastAsiaTheme="minorHAnsi" w:hAnsi="Times New Roman"/>
          <w:sz w:val="24"/>
          <w:szCs w:val="24"/>
        </w:rPr>
        <w:t xml:space="preserve">integracja społeczna mieszkańców. Efektem działań będzie zwiększenie zaangażowania mieszkańców we współdecydowanie o rozwoju obszaru. </w:t>
      </w:r>
      <w:r w:rsidRPr="00FE3090">
        <w:rPr>
          <w:rFonts w:ascii="Times New Roman" w:eastAsiaTheme="minorHAnsi" w:hAnsi="Times New Roman"/>
          <w:sz w:val="24"/>
          <w:szCs w:val="24"/>
        </w:rPr>
        <w:t>W</w:t>
      </w:r>
      <w:r>
        <w:rPr>
          <w:rFonts w:ascii="Times New Roman" w:eastAsiaTheme="minorHAnsi" w:hAnsi="Times New Roman"/>
          <w:sz w:val="24"/>
          <w:szCs w:val="24"/>
        </w:rPr>
        <w:t> </w:t>
      </w:r>
      <w:r w:rsidRPr="00FE3090">
        <w:rPr>
          <w:rFonts w:ascii="Times New Roman" w:eastAsiaTheme="minorHAnsi" w:hAnsi="Times New Roman"/>
          <w:sz w:val="24"/>
          <w:szCs w:val="24"/>
        </w:rPr>
        <w:t>tym celu podejmowane</w:t>
      </w:r>
      <w:r>
        <w:rPr>
          <w:rFonts w:ascii="Times New Roman" w:eastAsiaTheme="minorHAnsi" w:hAnsi="Times New Roman"/>
          <w:sz w:val="24"/>
          <w:szCs w:val="24"/>
        </w:rPr>
        <w:t xml:space="preserve"> </w:t>
      </w:r>
      <w:r w:rsidRPr="00FE3090">
        <w:rPr>
          <w:rFonts w:ascii="Times New Roman" w:eastAsiaTheme="minorHAnsi" w:hAnsi="Times New Roman"/>
          <w:sz w:val="24"/>
          <w:szCs w:val="24"/>
        </w:rPr>
        <w:t>będą działania</w:t>
      </w:r>
      <w:r>
        <w:rPr>
          <w:rFonts w:ascii="Times New Roman" w:eastAsiaTheme="minorHAnsi" w:hAnsi="Times New Roman"/>
          <w:sz w:val="24"/>
          <w:szCs w:val="24"/>
        </w:rPr>
        <w:t>,</w:t>
      </w:r>
      <w:r w:rsidRPr="00FE3090">
        <w:rPr>
          <w:rFonts w:ascii="Times New Roman" w:eastAsiaTheme="minorHAnsi" w:hAnsi="Times New Roman"/>
          <w:sz w:val="24"/>
          <w:szCs w:val="24"/>
        </w:rPr>
        <w:t xml:space="preserve"> m.in.: </w:t>
      </w:r>
      <w:r>
        <w:rPr>
          <w:rFonts w:ascii="Times New Roman" w:eastAsiaTheme="minorHAnsi" w:hAnsi="Times New Roman"/>
          <w:sz w:val="24"/>
          <w:szCs w:val="24"/>
        </w:rPr>
        <w:t>tworzenie warunków do skutecznego działania organizacji pozarządowych, zapewnienie wysokiej jakości oferty edukacyjnej, w tym inwestycje w bazę oświatową, doposażenie placówek w odpowiednie pomoce dydaktyczne, kreowanie wydarzeń utrwalających związek mieszkańców z gminą, włączenie do życia społecznego osób w wieku senioralnym oraz z niepełnosprawnościami</w:t>
      </w:r>
      <w:r w:rsidRPr="00FE3090">
        <w:rPr>
          <w:rFonts w:ascii="Times New Roman" w:eastAsiaTheme="minorHAnsi" w:hAnsi="Times New Roman"/>
          <w:sz w:val="24"/>
          <w:szCs w:val="24"/>
        </w:rPr>
        <w:t>. Rezultaty tych działań będą mierzone za pomocą:</w:t>
      </w:r>
    </w:p>
    <w:p w14:paraId="4C9D6B0C" w14:textId="77777777" w:rsidR="009919CF" w:rsidRPr="00FE3090" w:rsidRDefault="009919CF" w:rsidP="009919CF">
      <w:pPr>
        <w:numPr>
          <w:ilvl w:val="0"/>
          <w:numId w:val="195"/>
        </w:numPr>
        <w:suppressAutoHyphens w:val="0"/>
        <w:autoSpaceDN/>
        <w:spacing w:line="276" w:lineRule="auto"/>
        <w:ind w:left="709" w:hanging="425"/>
        <w:contextualSpacing/>
        <w:jc w:val="both"/>
        <w:textAlignment w:val="auto"/>
        <w:rPr>
          <w:rFonts w:ascii="Times New Roman" w:eastAsiaTheme="minorHAnsi" w:hAnsi="Times New Roman"/>
          <w:i/>
          <w:iCs/>
          <w:sz w:val="24"/>
          <w:szCs w:val="24"/>
        </w:rPr>
      </w:pPr>
      <w:r w:rsidRPr="00FE3090">
        <w:rPr>
          <w:rFonts w:ascii="Times New Roman" w:eastAsiaTheme="minorHAnsi" w:hAnsi="Times New Roman"/>
          <w:sz w:val="24"/>
          <w:szCs w:val="24"/>
        </w:rPr>
        <w:t>wskaźników oddziaływania</w:t>
      </w:r>
      <w:r>
        <w:rPr>
          <w:rFonts w:ascii="Times New Roman" w:eastAsiaTheme="minorHAnsi" w:hAnsi="Times New Roman"/>
          <w:sz w:val="24"/>
          <w:szCs w:val="24"/>
        </w:rPr>
        <w:t>,</w:t>
      </w:r>
      <w:r w:rsidRPr="00FE3090">
        <w:rPr>
          <w:rFonts w:ascii="Times New Roman" w:eastAsiaTheme="minorHAnsi" w:hAnsi="Times New Roman"/>
          <w:sz w:val="24"/>
          <w:szCs w:val="24"/>
        </w:rPr>
        <w:t xml:space="preserve"> takich jak: </w:t>
      </w:r>
      <w:r>
        <w:rPr>
          <w:rFonts w:ascii="Times New Roman" w:eastAsiaTheme="minorHAnsi" w:hAnsi="Times New Roman"/>
          <w:i/>
          <w:iCs/>
          <w:sz w:val="24"/>
          <w:szCs w:val="24"/>
        </w:rPr>
        <w:t>f</w:t>
      </w:r>
      <w:r w:rsidRPr="002A27E1">
        <w:rPr>
          <w:rFonts w:ascii="Times New Roman" w:eastAsiaTheme="minorHAnsi" w:hAnsi="Times New Roman"/>
          <w:i/>
          <w:iCs/>
          <w:sz w:val="24"/>
          <w:szCs w:val="24"/>
        </w:rPr>
        <w:t>undacje, stowarzyszenia i organizacje społeczne na 10 tys. mieszkańców</w:t>
      </w:r>
      <w:r w:rsidRPr="00FE3090">
        <w:rPr>
          <w:rFonts w:ascii="Times New Roman" w:eastAsiaTheme="minorHAnsi" w:hAnsi="Times New Roman"/>
          <w:sz w:val="24"/>
          <w:szCs w:val="24"/>
        </w:rPr>
        <w:t xml:space="preserve"> </w:t>
      </w:r>
      <w:r>
        <w:rPr>
          <w:rFonts w:ascii="Times New Roman" w:eastAsiaTheme="minorHAnsi" w:hAnsi="Times New Roman"/>
          <w:sz w:val="24"/>
          <w:szCs w:val="24"/>
        </w:rPr>
        <w:t>oraz</w:t>
      </w:r>
      <w:r w:rsidRPr="00FE3090">
        <w:rPr>
          <w:rFonts w:ascii="Times New Roman" w:eastAsiaTheme="minorHAnsi" w:hAnsi="Times New Roman"/>
          <w:i/>
          <w:iCs/>
          <w:sz w:val="24"/>
          <w:szCs w:val="24"/>
        </w:rPr>
        <w:t xml:space="preserve"> </w:t>
      </w:r>
      <w:r>
        <w:rPr>
          <w:rFonts w:ascii="Times New Roman" w:eastAsiaTheme="minorHAnsi" w:hAnsi="Times New Roman"/>
          <w:i/>
          <w:iCs/>
          <w:sz w:val="24"/>
          <w:szCs w:val="24"/>
        </w:rPr>
        <w:t>ud</w:t>
      </w:r>
      <w:r w:rsidRPr="00FE3090">
        <w:rPr>
          <w:rFonts w:ascii="Times New Roman" w:eastAsiaTheme="minorHAnsi" w:hAnsi="Times New Roman"/>
          <w:i/>
          <w:iCs/>
          <w:sz w:val="24"/>
          <w:szCs w:val="24"/>
        </w:rPr>
        <w:t xml:space="preserve">ział ludności wg ekonomicznych grup wieku </w:t>
      </w:r>
      <w:r>
        <w:rPr>
          <w:rFonts w:ascii="Times New Roman" w:eastAsiaTheme="minorHAnsi" w:hAnsi="Times New Roman"/>
          <w:i/>
          <w:iCs/>
          <w:sz w:val="24"/>
          <w:szCs w:val="24"/>
        </w:rPr>
        <w:br/>
      </w:r>
      <w:r w:rsidRPr="00FE3090">
        <w:rPr>
          <w:rFonts w:ascii="Times New Roman" w:eastAsiaTheme="minorHAnsi" w:hAnsi="Times New Roman"/>
          <w:i/>
          <w:iCs/>
          <w:sz w:val="24"/>
          <w:szCs w:val="24"/>
        </w:rPr>
        <w:t>w [%] ludności ogółem;</w:t>
      </w:r>
    </w:p>
    <w:p w14:paraId="4E208833" w14:textId="77777777" w:rsidR="009919CF" w:rsidRPr="00FE3090" w:rsidRDefault="009919CF" w:rsidP="009919CF">
      <w:pPr>
        <w:numPr>
          <w:ilvl w:val="0"/>
          <w:numId w:val="195"/>
        </w:numPr>
        <w:suppressAutoHyphens w:val="0"/>
        <w:autoSpaceDN/>
        <w:spacing w:after="0" w:line="276" w:lineRule="auto"/>
        <w:ind w:left="709" w:hanging="425"/>
        <w:contextualSpacing/>
        <w:jc w:val="both"/>
        <w:textAlignment w:val="auto"/>
        <w:rPr>
          <w:rFonts w:ascii="Times New Roman" w:eastAsiaTheme="minorHAnsi" w:hAnsi="Times New Roman"/>
          <w:sz w:val="24"/>
          <w:szCs w:val="24"/>
        </w:rPr>
      </w:pPr>
      <w:r w:rsidRPr="00FE3090">
        <w:rPr>
          <w:rFonts w:ascii="Times New Roman" w:eastAsiaTheme="minorHAnsi" w:hAnsi="Times New Roman"/>
          <w:sz w:val="24"/>
          <w:szCs w:val="24"/>
        </w:rPr>
        <w:t>wskaźników rezultatu</w:t>
      </w:r>
      <w:r>
        <w:rPr>
          <w:rFonts w:ascii="Times New Roman" w:eastAsiaTheme="minorHAnsi" w:hAnsi="Times New Roman"/>
          <w:sz w:val="24"/>
          <w:szCs w:val="24"/>
        </w:rPr>
        <w:t>,</w:t>
      </w:r>
      <w:r w:rsidRPr="00FE3090">
        <w:rPr>
          <w:rFonts w:ascii="Times New Roman" w:eastAsiaTheme="minorHAnsi" w:hAnsi="Times New Roman"/>
          <w:sz w:val="24"/>
          <w:szCs w:val="24"/>
        </w:rPr>
        <w:t xml:space="preserve"> takich jak: </w:t>
      </w:r>
      <w:r>
        <w:rPr>
          <w:rFonts w:ascii="Times New Roman" w:eastAsiaTheme="minorHAnsi" w:hAnsi="Times New Roman" w:cstheme="minorBidi"/>
          <w:i/>
          <w:iCs/>
          <w:sz w:val="24"/>
          <w:szCs w:val="24"/>
        </w:rPr>
        <w:t>l</w:t>
      </w:r>
      <w:r w:rsidRPr="002A27E1">
        <w:rPr>
          <w:rFonts w:ascii="Times New Roman" w:eastAsiaTheme="minorHAnsi" w:hAnsi="Times New Roman" w:cstheme="minorBidi"/>
          <w:i/>
          <w:iCs/>
          <w:sz w:val="24"/>
          <w:szCs w:val="24"/>
        </w:rPr>
        <w:t xml:space="preserve">iczba osób biorących udział w działaniach pobudzających aktywność społeczną oraz w programach profilaktycznych </w:t>
      </w:r>
      <w:r w:rsidRPr="00FE3090">
        <w:rPr>
          <w:rFonts w:ascii="Times New Roman" w:eastAsiaTheme="minorHAnsi" w:hAnsi="Times New Roman" w:cstheme="minorBidi"/>
          <w:sz w:val="24"/>
          <w:szCs w:val="24"/>
        </w:rPr>
        <w:t xml:space="preserve">oraz </w:t>
      </w:r>
      <w:r>
        <w:rPr>
          <w:rFonts w:ascii="Times New Roman" w:eastAsiaTheme="minorHAnsi" w:hAnsi="Times New Roman" w:cstheme="minorBidi"/>
          <w:i/>
          <w:iCs/>
          <w:sz w:val="24"/>
          <w:szCs w:val="24"/>
        </w:rPr>
        <w:t>l</w:t>
      </w:r>
      <w:r w:rsidRPr="002A27E1">
        <w:rPr>
          <w:rFonts w:ascii="Times New Roman" w:eastAsiaTheme="minorHAnsi" w:hAnsi="Times New Roman" w:cstheme="minorBidi"/>
          <w:i/>
          <w:iCs/>
          <w:sz w:val="24"/>
          <w:szCs w:val="24"/>
        </w:rPr>
        <w:t>iczba osób biorących udział w wydarzeniach rekreacyjno-sportowych i</w:t>
      </w:r>
      <w:r>
        <w:rPr>
          <w:rFonts w:ascii="Times New Roman" w:eastAsiaTheme="minorHAnsi" w:hAnsi="Times New Roman" w:cstheme="minorBidi"/>
          <w:i/>
          <w:iCs/>
          <w:sz w:val="24"/>
          <w:szCs w:val="24"/>
        </w:rPr>
        <w:t xml:space="preserve"> </w:t>
      </w:r>
      <w:r w:rsidRPr="002A27E1">
        <w:rPr>
          <w:rFonts w:ascii="Times New Roman" w:eastAsiaTheme="minorHAnsi" w:hAnsi="Times New Roman" w:cstheme="minorBidi"/>
          <w:i/>
          <w:iCs/>
          <w:sz w:val="24"/>
          <w:szCs w:val="24"/>
        </w:rPr>
        <w:t>kulturalnych organizowanych na obszarze Partnerstwa</w:t>
      </w:r>
      <w:r w:rsidRPr="00FE3090">
        <w:rPr>
          <w:rFonts w:ascii="Times New Roman" w:eastAsiaTheme="minorHAnsi" w:hAnsi="Times New Roman" w:cstheme="minorBidi"/>
          <w:sz w:val="24"/>
          <w:szCs w:val="24"/>
        </w:rPr>
        <w:t>;</w:t>
      </w:r>
    </w:p>
    <w:p w14:paraId="5115D907" w14:textId="77777777" w:rsidR="009919CF" w:rsidRPr="00FE3090" w:rsidRDefault="009919CF" w:rsidP="009919CF">
      <w:pPr>
        <w:numPr>
          <w:ilvl w:val="0"/>
          <w:numId w:val="195"/>
        </w:numPr>
        <w:suppressAutoHyphens w:val="0"/>
        <w:autoSpaceDN/>
        <w:spacing w:after="0" w:line="276" w:lineRule="auto"/>
        <w:ind w:left="709" w:hanging="425"/>
        <w:contextualSpacing/>
        <w:jc w:val="both"/>
        <w:textAlignment w:val="auto"/>
        <w:rPr>
          <w:rFonts w:ascii="Times New Roman" w:eastAsiaTheme="minorHAnsi" w:hAnsi="Times New Roman"/>
          <w:i/>
          <w:iCs/>
          <w:sz w:val="24"/>
          <w:szCs w:val="24"/>
        </w:rPr>
      </w:pPr>
      <w:r>
        <w:rPr>
          <w:rFonts w:ascii="Times New Roman" w:eastAsiaTheme="minorHAnsi" w:hAnsi="Times New Roman"/>
          <w:sz w:val="24"/>
          <w:szCs w:val="24"/>
        </w:rPr>
        <w:t>w</w:t>
      </w:r>
      <w:r w:rsidRPr="00FE3090">
        <w:rPr>
          <w:rFonts w:ascii="Times New Roman" w:eastAsiaTheme="minorHAnsi" w:hAnsi="Times New Roman"/>
          <w:sz w:val="24"/>
          <w:szCs w:val="24"/>
        </w:rPr>
        <w:t>skaźników produktu</w:t>
      </w:r>
      <w:r>
        <w:rPr>
          <w:rFonts w:ascii="Times New Roman" w:eastAsiaTheme="minorHAnsi" w:hAnsi="Times New Roman"/>
          <w:sz w:val="24"/>
          <w:szCs w:val="24"/>
        </w:rPr>
        <w:t>,</w:t>
      </w:r>
      <w:r w:rsidRPr="00FE3090">
        <w:rPr>
          <w:rFonts w:ascii="Times New Roman" w:eastAsiaTheme="minorHAnsi" w:hAnsi="Times New Roman"/>
          <w:sz w:val="24"/>
          <w:szCs w:val="24"/>
        </w:rPr>
        <w:t xml:space="preserve"> takich jak: </w:t>
      </w:r>
      <w:r>
        <w:rPr>
          <w:rFonts w:ascii="Times New Roman" w:eastAsiaTheme="minorHAnsi" w:hAnsi="Times New Roman" w:cstheme="minorBidi"/>
          <w:i/>
          <w:iCs/>
          <w:sz w:val="24"/>
          <w:szCs w:val="24"/>
        </w:rPr>
        <w:t>l</w:t>
      </w:r>
      <w:r w:rsidRPr="002A27E1">
        <w:rPr>
          <w:rFonts w:ascii="Times New Roman" w:eastAsiaTheme="minorHAnsi" w:hAnsi="Times New Roman" w:cstheme="minorBidi"/>
          <w:i/>
          <w:iCs/>
          <w:sz w:val="24"/>
          <w:szCs w:val="24"/>
        </w:rPr>
        <w:t>iczba zorganizowanych imprez sportowych/kulturalnych</w:t>
      </w:r>
      <w:r w:rsidRPr="00FE3090">
        <w:rPr>
          <w:rFonts w:ascii="Times New Roman" w:eastAsiaTheme="minorHAnsi" w:hAnsi="Times New Roman" w:cstheme="minorBidi"/>
          <w:i/>
          <w:iCs/>
          <w:sz w:val="24"/>
          <w:szCs w:val="24"/>
        </w:rPr>
        <w:t xml:space="preserve"> </w:t>
      </w:r>
      <w:r>
        <w:rPr>
          <w:rFonts w:ascii="Times New Roman" w:eastAsiaTheme="minorHAnsi" w:hAnsi="Times New Roman" w:cstheme="minorBidi"/>
          <w:sz w:val="24"/>
          <w:szCs w:val="24"/>
        </w:rPr>
        <w:t>oraz</w:t>
      </w:r>
      <w:r w:rsidRPr="00FE3090">
        <w:rPr>
          <w:rFonts w:ascii="Times New Roman" w:eastAsiaTheme="minorHAnsi" w:hAnsi="Times New Roman" w:cstheme="minorBidi"/>
          <w:sz w:val="24"/>
          <w:szCs w:val="24"/>
        </w:rPr>
        <w:t xml:space="preserve"> </w:t>
      </w:r>
      <w:r>
        <w:rPr>
          <w:rFonts w:ascii="Times New Roman" w:eastAsiaTheme="minorHAnsi" w:hAnsi="Times New Roman"/>
          <w:i/>
          <w:iCs/>
          <w:sz w:val="24"/>
          <w:szCs w:val="24"/>
        </w:rPr>
        <w:t>l</w:t>
      </w:r>
      <w:r w:rsidRPr="002A27E1">
        <w:rPr>
          <w:rFonts w:ascii="Times New Roman" w:eastAsiaTheme="minorHAnsi" w:hAnsi="Times New Roman"/>
          <w:i/>
          <w:iCs/>
          <w:sz w:val="24"/>
          <w:szCs w:val="24"/>
        </w:rPr>
        <w:t>iczba projektów aktywizacyjnych dedykowanych seniorom i / lub osobom z niepełnosprawnościami</w:t>
      </w:r>
      <w:r w:rsidRPr="00FE3090">
        <w:rPr>
          <w:rFonts w:ascii="Times New Roman" w:eastAsiaTheme="minorHAnsi" w:hAnsi="Times New Roman"/>
          <w:sz w:val="24"/>
          <w:szCs w:val="24"/>
        </w:rPr>
        <w:t>.</w:t>
      </w:r>
    </w:p>
    <w:p w14:paraId="4E33CCD7" w14:textId="77777777" w:rsidR="009919CF" w:rsidRPr="00FE3090" w:rsidRDefault="009919CF" w:rsidP="009919CF">
      <w:pPr>
        <w:suppressAutoHyphens w:val="0"/>
        <w:autoSpaceDN/>
        <w:spacing w:after="0" w:line="276" w:lineRule="auto"/>
        <w:ind w:firstLine="709"/>
        <w:jc w:val="both"/>
        <w:textAlignment w:val="auto"/>
        <w:rPr>
          <w:rFonts w:ascii="Times New Roman" w:eastAsiaTheme="minorHAnsi" w:hAnsi="Times New Roman"/>
          <w:sz w:val="24"/>
          <w:szCs w:val="24"/>
        </w:rPr>
      </w:pPr>
      <w:r w:rsidRPr="00FE3090">
        <w:rPr>
          <w:rFonts w:ascii="Times New Roman" w:eastAsiaTheme="minorHAnsi" w:hAnsi="Times New Roman"/>
          <w:sz w:val="24"/>
          <w:szCs w:val="24"/>
        </w:rPr>
        <w:t xml:space="preserve">W sferze gospodarczej zakładanym rezultatem podjętych działań będzie pobudzenie przedsiębiorczości mieszkańców, co przełoży się na wzrost ich dochodów oraz na rozwój gospodarczy </w:t>
      </w:r>
      <w:r>
        <w:rPr>
          <w:rFonts w:ascii="Times New Roman" w:eastAsiaTheme="minorHAnsi" w:hAnsi="Times New Roman"/>
          <w:sz w:val="24"/>
          <w:szCs w:val="24"/>
        </w:rPr>
        <w:t>obszaru</w:t>
      </w:r>
      <w:r w:rsidRPr="00FE3090">
        <w:rPr>
          <w:rFonts w:ascii="Times New Roman" w:eastAsiaTheme="minorHAnsi" w:hAnsi="Times New Roman"/>
          <w:sz w:val="24"/>
          <w:szCs w:val="24"/>
        </w:rPr>
        <w:t>. W tym celu będą podejmowane działania</w:t>
      </w:r>
      <w:r>
        <w:rPr>
          <w:rFonts w:ascii="Times New Roman" w:eastAsiaTheme="minorHAnsi" w:hAnsi="Times New Roman"/>
          <w:sz w:val="24"/>
          <w:szCs w:val="24"/>
        </w:rPr>
        <w:t xml:space="preserve"> dotyczące</w:t>
      </w:r>
      <w:r w:rsidRPr="00FE3090">
        <w:rPr>
          <w:rFonts w:ascii="Times New Roman" w:eastAsiaTheme="minorHAnsi" w:hAnsi="Times New Roman"/>
          <w:sz w:val="24"/>
          <w:szCs w:val="24"/>
        </w:rPr>
        <w:t xml:space="preserve"> wsp</w:t>
      </w:r>
      <w:r>
        <w:rPr>
          <w:rFonts w:ascii="Times New Roman" w:eastAsiaTheme="minorHAnsi" w:hAnsi="Times New Roman"/>
          <w:sz w:val="24"/>
          <w:szCs w:val="24"/>
        </w:rPr>
        <w:t>arcia doradztwa i szkoleń w zakresie przedsiębiorczości, w tym zakładania i prowadzenia działalności gospodarczej, tworzenia warunków wspierających zrównoważone inwestycje zewnętrzne</w:t>
      </w:r>
      <w:r w:rsidRPr="00FE3090">
        <w:rPr>
          <w:rFonts w:ascii="Times New Roman" w:eastAsiaTheme="minorHAnsi" w:hAnsi="Times New Roman"/>
          <w:sz w:val="24"/>
          <w:szCs w:val="24"/>
        </w:rPr>
        <w:t xml:space="preserve"> </w:t>
      </w:r>
      <w:r w:rsidRPr="00FE3090">
        <w:rPr>
          <w:rFonts w:ascii="Times New Roman" w:eastAsiaTheme="minorHAnsi" w:hAnsi="Times New Roman"/>
          <w:sz w:val="24"/>
          <w:szCs w:val="24"/>
        </w:rPr>
        <w:br/>
      </w:r>
      <w:r>
        <w:rPr>
          <w:rFonts w:ascii="Times New Roman" w:eastAsiaTheme="minorHAnsi" w:hAnsi="Times New Roman"/>
          <w:sz w:val="24"/>
          <w:szCs w:val="24"/>
        </w:rPr>
        <w:t xml:space="preserve">czy wdrożenia rozwiązań zmierzających do budowy kompleksowej, spójnej i systematycznej </w:t>
      </w:r>
      <w:r>
        <w:rPr>
          <w:rFonts w:ascii="Times New Roman" w:eastAsiaTheme="minorHAnsi" w:hAnsi="Times New Roman"/>
          <w:sz w:val="24"/>
          <w:szCs w:val="24"/>
        </w:rPr>
        <w:lastRenderedPageBreak/>
        <w:t>współpracy między lokalnymi przedsiębiorcami oraz współpracy przedsiębiorców z samorządami</w:t>
      </w:r>
      <w:r w:rsidRPr="00FE3090">
        <w:rPr>
          <w:rFonts w:ascii="Times New Roman" w:eastAsiaTheme="minorHAnsi" w:hAnsi="Times New Roman"/>
          <w:sz w:val="24"/>
          <w:szCs w:val="24"/>
        </w:rPr>
        <w:t>. Rezultaty tych działań będą mierzone za pomocą:</w:t>
      </w:r>
    </w:p>
    <w:p w14:paraId="34463224" w14:textId="77777777" w:rsidR="009919CF" w:rsidRPr="00FE3090" w:rsidRDefault="009919CF" w:rsidP="009919CF">
      <w:pPr>
        <w:numPr>
          <w:ilvl w:val="0"/>
          <w:numId w:val="194"/>
        </w:numPr>
        <w:suppressAutoHyphens w:val="0"/>
        <w:autoSpaceDN/>
        <w:spacing w:line="276" w:lineRule="auto"/>
        <w:ind w:left="709" w:hanging="425"/>
        <w:contextualSpacing/>
        <w:jc w:val="both"/>
        <w:textAlignment w:val="auto"/>
        <w:rPr>
          <w:rFonts w:asciiTheme="minorHAnsi" w:eastAsiaTheme="minorHAnsi" w:hAnsiTheme="minorHAnsi" w:cstheme="minorBidi"/>
          <w:i/>
          <w:iCs/>
          <w:sz w:val="24"/>
          <w:szCs w:val="24"/>
        </w:rPr>
      </w:pPr>
      <w:r>
        <w:rPr>
          <w:rFonts w:ascii="Times New Roman" w:eastAsiaTheme="minorHAnsi" w:hAnsi="Times New Roman"/>
          <w:sz w:val="24"/>
          <w:szCs w:val="24"/>
        </w:rPr>
        <w:t>w</w:t>
      </w:r>
      <w:r w:rsidRPr="00FE3090">
        <w:rPr>
          <w:rFonts w:ascii="Times New Roman" w:eastAsiaTheme="minorHAnsi" w:hAnsi="Times New Roman"/>
          <w:sz w:val="24"/>
          <w:szCs w:val="24"/>
        </w:rPr>
        <w:t>skaźników oddziaływania</w:t>
      </w:r>
      <w:r>
        <w:rPr>
          <w:rFonts w:ascii="Times New Roman" w:eastAsiaTheme="minorHAnsi" w:hAnsi="Times New Roman"/>
          <w:sz w:val="24"/>
          <w:szCs w:val="24"/>
        </w:rPr>
        <w:t>,</w:t>
      </w:r>
      <w:r w:rsidRPr="00FE3090">
        <w:rPr>
          <w:rFonts w:ascii="Times New Roman" w:eastAsiaTheme="minorHAnsi" w:hAnsi="Times New Roman"/>
          <w:sz w:val="24"/>
          <w:szCs w:val="24"/>
        </w:rPr>
        <w:t xml:space="preserve"> takich jak</w:t>
      </w:r>
      <w:r w:rsidRPr="00FE3090">
        <w:rPr>
          <w:rFonts w:ascii="Times New Roman" w:eastAsiaTheme="minorHAnsi" w:hAnsi="Times New Roman"/>
          <w:i/>
          <w:iCs/>
          <w:sz w:val="24"/>
          <w:szCs w:val="24"/>
        </w:rPr>
        <w:t xml:space="preserve">: </w:t>
      </w:r>
      <w:r>
        <w:rPr>
          <w:rFonts w:ascii="Times New Roman" w:eastAsiaTheme="minorHAnsi" w:hAnsi="Times New Roman"/>
          <w:i/>
          <w:iCs/>
          <w:sz w:val="24"/>
          <w:szCs w:val="24"/>
        </w:rPr>
        <w:t>u</w:t>
      </w:r>
      <w:r w:rsidRPr="003A3A29">
        <w:rPr>
          <w:rFonts w:ascii="Times New Roman" w:eastAsiaTheme="minorHAnsi" w:hAnsi="Times New Roman"/>
          <w:i/>
          <w:iCs/>
          <w:sz w:val="24"/>
          <w:szCs w:val="24"/>
        </w:rPr>
        <w:t>dział bezrobotnych zarejestrowanych w</w:t>
      </w:r>
      <w:r>
        <w:rPr>
          <w:rFonts w:ascii="Times New Roman" w:eastAsiaTheme="minorHAnsi" w:hAnsi="Times New Roman"/>
          <w:i/>
          <w:iCs/>
          <w:sz w:val="24"/>
          <w:szCs w:val="24"/>
        </w:rPr>
        <w:t> </w:t>
      </w:r>
      <w:r w:rsidRPr="003A3A29">
        <w:rPr>
          <w:rFonts w:ascii="Times New Roman" w:eastAsiaTheme="minorHAnsi" w:hAnsi="Times New Roman"/>
          <w:i/>
          <w:iCs/>
          <w:sz w:val="24"/>
          <w:szCs w:val="24"/>
        </w:rPr>
        <w:t>liczbie ludności w wieku produkcyjnym [%]</w:t>
      </w:r>
      <w:r>
        <w:rPr>
          <w:rFonts w:ascii="Times New Roman" w:eastAsiaTheme="minorHAnsi" w:hAnsi="Times New Roman"/>
          <w:i/>
          <w:iCs/>
          <w:sz w:val="24"/>
          <w:szCs w:val="24"/>
        </w:rPr>
        <w:t xml:space="preserve"> </w:t>
      </w:r>
      <w:r>
        <w:rPr>
          <w:rFonts w:ascii="Times New Roman" w:eastAsiaTheme="minorHAnsi" w:hAnsi="Times New Roman"/>
          <w:sz w:val="24"/>
          <w:szCs w:val="24"/>
        </w:rPr>
        <w:t>oraz</w:t>
      </w:r>
      <w:r w:rsidRPr="00FE3090">
        <w:rPr>
          <w:rFonts w:ascii="Times New Roman" w:eastAsiaTheme="minorHAnsi" w:hAnsi="Times New Roman"/>
          <w:sz w:val="24"/>
          <w:szCs w:val="24"/>
        </w:rPr>
        <w:t xml:space="preserve"> </w:t>
      </w:r>
      <w:r>
        <w:rPr>
          <w:rFonts w:ascii="Times New Roman" w:eastAsiaTheme="minorHAnsi" w:hAnsi="Times New Roman"/>
          <w:i/>
          <w:iCs/>
          <w:sz w:val="24"/>
          <w:szCs w:val="24"/>
        </w:rPr>
        <w:t>o</w:t>
      </w:r>
      <w:r w:rsidRPr="00FE3090">
        <w:rPr>
          <w:rFonts w:ascii="Times New Roman" w:eastAsiaTheme="minorHAnsi" w:hAnsi="Times New Roman"/>
          <w:i/>
          <w:iCs/>
          <w:sz w:val="24"/>
          <w:szCs w:val="24"/>
        </w:rPr>
        <w:t>soby fizyczne prowadzące działalność gospodarczą na 10 tys. mieszkańców;</w:t>
      </w:r>
    </w:p>
    <w:p w14:paraId="03FE6759" w14:textId="77777777" w:rsidR="009919CF" w:rsidRPr="00FE3090" w:rsidRDefault="009919CF" w:rsidP="009919CF">
      <w:pPr>
        <w:numPr>
          <w:ilvl w:val="0"/>
          <w:numId w:val="194"/>
        </w:numPr>
        <w:suppressAutoHyphens w:val="0"/>
        <w:autoSpaceDN/>
        <w:spacing w:after="0" w:line="276" w:lineRule="auto"/>
        <w:ind w:left="709" w:hanging="425"/>
        <w:contextualSpacing/>
        <w:jc w:val="both"/>
        <w:textAlignment w:val="auto"/>
        <w:rPr>
          <w:rFonts w:ascii="Times New Roman" w:eastAsiaTheme="minorHAnsi" w:hAnsi="Times New Roman"/>
          <w:i/>
          <w:iCs/>
          <w:sz w:val="24"/>
          <w:szCs w:val="24"/>
        </w:rPr>
      </w:pPr>
      <w:r>
        <w:rPr>
          <w:rFonts w:ascii="Times New Roman" w:eastAsiaTheme="minorHAnsi" w:hAnsi="Times New Roman"/>
          <w:sz w:val="24"/>
          <w:szCs w:val="24"/>
        </w:rPr>
        <w:t>w</w:t>
      </w:r>
      <w:r w:rsidRPr="00FE3090">
        <w:rPr>
          <w:rFonts w:ascii="Times New Roman" w:eastAsiaTheme="minorHAnsi" w:hAnsi="Times New Roman"/>
          <w:sz w:val="24"/>
          <w:szCs w:val="24"/>
        </w:rPr>
        <w:t>skaźników rezultatu</w:t>
      </w:r>
      <w:r>
        <w:rPr>
          <w:rFonts w:ascii="Times New Roman" w:eastAsiaTheme="minorHAnsi" w:hAnsi="Times New Roman"/>
          <w:sz w:val="24"/>
          <w:szCs w:val="24"/>
        </w:rPr>
        <w:t>,</w:t>
      </w:r>
      <w:r w:rsidRPr="00FE3090">
        <w:rPr>
          <w:rFonts w:ascii="Times New Roman" w:eastAsiaTheme="minorHAnsi" w:hAnsi="Times New Roman"/>
          <w:sz w:val="24"/>
          <w:szCs w:val="24"/>
        </w:rPr>
        <w:t xml:space="preserve"> takich jak: </w:t>
      </w:r>
      <w:r>
        <w:rPr>
          <w:rFonts w:ascii="Times New Roman" w:eastAsiaTheme="minorHAnsi" w:hAnsi="Times New Roman" w:cstheme="minorBidi"/>
          <w:i/>
          <w:iCs/>
          <w:sz w:val="24"/>
          <w:szCs w:val="24"/>
        </w:rPr>
        <w:t>l</w:t>
      </w:r>
      <w:r w:rsidRPr="00FE3090">
        <w:rPr>
          <w:rFonts w:ascii="Times New Roman" w:eastAsiaTheme="minorHAnsi" w:hAnsi="Times New Roman" w:cstheme="minorBidi"/>
          <w:i/>
          <w:iCs/>
          <w:sz w:val="24"/>
          <w:szCs w:val="24"/>
        </w:rPr>
        <w:t>iczba osób, które podjęły prac</w:t>
      </w:r>
      <w:r>
        <w:rPr>
          <w:rFonts w:ascii="Times New Roman" w:eastAsiaTheme="minorHAnsi" w:hAnsi="Times New Roman" w:cstheme="minorBidi"/>
          <w:i/>
          <w:iCs/>
          <w:sz w:val="24"/>
          <w:szCs w:val="24"/>
        </w:rPr>
        <w:t>ę</w:t>
      </w:r>
      <w:r w:rsidRPr="00FE3090">
        <w:rPr>
          <w:rFonts w:ascii="Times New Roman" w:eastAsiaTheme="minorHAnsi" w:hAnsi="Times New Roman" w:cstheme="minorBidi"/>
          <w:i/>
          <w:iCs/>
          <w:sz w:val="24"/>
          <w:szCs w:val="24"/>
        </w:rPr>
        <w:t xml:space="preserve"> lub założyły działalność gospodarczą na skutek prowadzonych działań;</w:t>
      </w:r>
    </w:p>
    <w:p w14:paraId="51CF73C2" w14:textId="77777777" w:rsidR="009919CF" w:rsidRPr="00FE3090" w:rsidRDefault="009919CF" w:rsidP="009919CF">
      <w:pPr>
        <w:numPr>
          <w:ilvl w:val="0"/>
          <w:numId w:val="194"/>
        </w:numPr>
        <w:suppressAutoHyphens w:val="0"/>
        <w:autoSpaceDN/>
        <w:spacing w:after="0" w:line="276" w:lineRule="auto"/>
        <w:ind w:left="709" w:hanging="425"/>
        <w:contextualSpacing/>
        <w:jc w:val="both"/>
        <w:textAlignment w:val="auto"/>
        <w:rPr>
          <w:rFonts w:ascii="Times New Roman" w:eastAsiaTheme="minorHAnsi" w:hAnsi="Times New Roman"/>
          <w:i/>
          <w:iCs/>
          <w:sz w:val="24"/>
          <w:szCs w:val="24"/>
        </w:rPr>
      </w:pPr>
      <w:r>
        <w:rPr>
          <w:rFonts w:ascii="Times New Roman" w:eastAsiaTheme="minorHAnsi" w:hAnsi="Times New Roman"/>
          <w:sz w:val="24"/>
          <w:szCs w:val="24"/>
        </w:rPr>
        <w:t>w</w:t>
      </w:r>
      <w:r w:rsidRPr="00FE3090">
        <w:rPr>
          <w:rFonts w:ascii="Times New Roman" w:eastAsiaTheme="minorHAnsi" w:hAnsi="Times New Roman"/>
          <w:sz w:val="24"/>
          <w:szCs w:val="24"/>
        </w:rPr>
        <w:t>skaźników produkt</w:t>
      </w:r>
      <w:r>
        <w:rPr>
          <w:rFonts w:ascii="Times New Roman" w:eastAsiaTheme="minorHAnsi" w:hAnsi="Times New Roman"/>
          <w:sz w:val="24"/>
          <w:szCs w:val="24"/>
        </w:rPr>
        <w:t>u,</w:t>
      </w:r>
      <w:r w:rsidRPr="00FE3090">
        <w:rPr>
          <w:rFonts w:ascii="Times New Roman" w:eastAsiaTheme="minorHAnsi" w:hAnsi="Times New Roman"/>
          <w:sz w:val="24"/>
          <w:szCs w:val="24"/>
        </w:rPr>
        <w:t xml:space="preserve"> takich jak: </w:t>
      </w:r>
      <w:r>
        <w:rPr>
          <w:rFonts w:ascii="Times New Roman" w:eastAsiaTheme="minorHAnsi" w:hAnsi="Times New Roman" w:cstheme="minorBidi"/>
          <w:i/>
          <w:iCs/>
          <w:sz w:val="24"/>
          <w:szCs w:val="24"/>
        </w:rPr>
        <w:t>l</w:t>
      </w:r>
      <w:r w:rsidRPr="003A3A29">
        <w:rPr>
          <w:rFonts w:ascii="Times New Roman" w:eastAsiaTheme="minorHAnsi" w:hAnsi="Times New Roman" w:cstheme="minorBidi"/>
          <w:i/>
          <w:iCs/>
          <w:sz w:val="24"/>
          <w:szCs w:val="24"/>
        </w:rPr>
        <w:t xml:space="preserve">iczba utworzonych terenów inwestycyjnych </w:t>
      </w:r>
      <w:r w:rsidRPr="00FE3090">
        <w:rPr>
          <w:rFonts w:ascii="Times New Roman" w:eastAsiaTheme="minorHAnsi" w:hAnsi="Times New Roman" w:cstheme="minorBidi"/>
          <w:sz w:val="24"/>
          <w:szCs w:val="24"/>
        </w:rPr>
        <w:t xml:space="preserve">oraz </w:t>
      </w:r>
      <w:r>
        <w:rPr>
          <w:rFonts w:ascii="Times New Roman" w:eastAsiaTheme="minorHAnsi" w:hAnsi="Times New Roman" w:cstheme="minorBidi"/>
          <w:i/>
          <w:iCs/>
          <w:sz w:val="24"/>
          <w:szCs w:val="24"/>
        </w:rPr>
        <w:t>l</w:t>
      </w:r>
      <w:r w:rsidRPr="003A3A29">
        <w:rPr>
          <w:rFonts w:ascii="Times New Roman" w:eastAsiaTheme="minorHAnsi" w:hAnsi="Times New Roman" w:cstheme="minorBidi"/>
          <w:i/>
          <w:iCs/>
          <w:sz w:val="24"/>
          <w:szCs w:val="24"/>
        </w:rPr>
        <w:t>iczba podjętych działań umożliwiających rozwój przedsiębiorczości</w:t>
      </w:r>
      <w:r w:rsidRPr="00FE3090">
        <w:rPr>
          <w:rFonts w:ascii="Times New Roman" w:eastAsiaTheme="minorHAnsi" w:hAnsi="Times New Roman" w:cstheme="minorBidi"/>
          <w:i/>
          <w:iCs/>
          <w:sz w:val="24"/>
          <w:szCs w:val="24"/>
        </w:rPr>
        <w:t>.</w:t>
      </w:r>
    </w:p>
    <w:p w14:paraId="1E98BCAF" w14:textId="77777777" w:rsidR="009919CF" w:rsidRPr="00FE3090" w:rsidRDefault="009919CF" w:rsidP="009919CF">
      <w:pPr>
        <w:suppressAutoHyphens w:val="0"/>
        <w:autoSpaceDN/>
        <w:spacing w:after="0" w:line="276" w:lineRule="auto"/>
        <w:ind w:firstLine="709"/>
        <w:jc w:val="both"/>
        <w:textAlignment w:val="auto"/>
        <w:rPr>
          <w:rFonts w:ascii="Times New Roman" w:eastAsiaTheme="minorHAnsi" w:hAnsi="Times New Roman"/>
          <w:sz w:val="24"/>
          <w:szCs w:val="24"/>
        </w:rPr>
      </w:pPr>
      <w:r w:rsidRPr="00FE3090">
        <w:rPr>
          <w:rFonts w:ascii="Times New Roman" w:eastAsiaTheme="minorHAnsi" w:hAnsi="Times New Roman"/>
          <w:sz w:val="24"/>
          <w:szCs w:val="24"/>
        </w:rPr>
        <w:t xml:space="preserve">W sferze przestrzenno-środowiskowej zakładanym rezultatem podjętych działań będzie stworzenie uporządkowanej i bezpiecznej przestrzeni na całym obszarze objętym Strategią, która charakteryzuje się </w:t>
      </w:r>
      <w:r>
        <w:rPr>
          <w:rFonts w:ascii="Times New Roman" w:eastAsiaTheme="minorHAnsi" w:hAnsi="Times New Roman"/>
          <w:sz w:val="24"/>
          <w:szCs w:val="24"/>
        </w:rPr>
        <w:t>zadbanym</w:t>
      </w:r>
      <w:r w:rsidRPr="00FE3090">
        <w:rPr>
          <w:rFonts w:ascii="Times New Roman" w:eastAsiaTheme="minorHAnsi" w:hAnsi="Times New Roman"/>
          <w:sz w:val="24"/>
          <w:szCs w:val="24"/>
        </w:rPr>
        <w:t xml:space="preserve"> środowiskiem. W tym c</w:t>
      </w:r>
      <w:r>
        <w:rPr>
          <w:rFonts w:ascii="Times New Roman" w:eastAsiaTheme="minorHAnsi" w:hAnsi="Times New Roman"/>
          <w:sz w:val="24"/>
          <w:szCs w:val="24"/>
        </w:rPr>
        <w:t>e</w:t>
      </w:r>
      <w:r w:rsidRPr="00FE3090">
        <w:rPr>
          <w:rFonts w:ascii="Times New Roman" w:eastAsiaTheme="minorHAnsi" w:hAnsi="Times New Roman"/>
          <w:sz w:val="24"/>
          <w:szCs w:val="24"/>
        </w:rPr>
        <w:t>lu będą podejmowane działania obejmujące poprawę stanu infrastruktury technicznej, wprowadzające plan zagospodarowania przestrzennego czy ograniczające niską emisję. Rezultaty tych działań będą mierzone za pomocą:</w:t>
      </w:r>
    </w:p>
    <w:p w14:paraId="648B4BEE" w14:textId="77777777" w:rsidR="009919CF" w:rsidRPr="00FE3090" w:rsidRDefault="009919CF" w:rsidP="009919CF">
      <w:pPr>
        <w:numPr>
          <w:ilvl w:val="0"/>
          <w:numId w:val="193"/>
        </w:numPr>
        <w:suppressAutoHyphens w:val="0"/>
        <w:autoSpaceDN/>
        <w:spacing w:after="0" w:line="276" w:lineRule="auto"/>
        <w:ind w:left="709" w:hanging="425"/>
        <w:contextualSpacing/>
        <w:jc w:val="both"/>
        <w:textAlignment w:val="auto"/>
        <w:rPr>
          <w:rFonts w:ascii="Times New Roman" w:eastAsiaTheme="minorHAnsi" w:hAnsi="Times New Roman"/>
          <w:i/>
          <w:iCs/>
          <w:sz w:val="24"/>
          <w:szCs w:val="24"/>
        </w:rPr>
      </w:pPr>
      <w:r>
        <w:rPr>
          <w:rFonts w:ascii="Times New Roman" w:eastAsiaTheme="minorHAnsi" w:hAnsi="Times New Roman"/>
          <w:sz w:val="24"/>
          <w:szCs w:val="24"/>
        </w:rPr>
        <w:t>w</w:t>
      </w:r>
      <w:r w:rsidRPr="00FE3090">
        <w:rPr>
          <w:rFonts w:ascii="Times New Roman" w:eastAsiaTheme="minorHAnsi" w:hAnsi="Times New Roman"/>
          <w:sz w:val="24"/>
          <w:szCs w:val="24"/>
        </w:rPr>
        <w:t>skaźników oddziaływania</w:t>
      </w:r>
      <w:r>
        <w:rPr>
          <w:rFonts w:ascii="Times New Roman" w:eastAsiaTheme="minorHAnsi" w:hAnsi="Times New Roman"/>
          <w:sz w:val="24"/>
          <w:szCs w:val="24"/>
        </w:rPr>
        <w:t>,</w:t>
      </w:r>
      <w:r w:rsidRPr="00FE3090">
        <w:rPr>
          <w:rFonts w:ascii="Times New Roman" w:eastAsiaTheme="minorHAnsi" w:hAnsi="Times New Roman"/>
          <w:sz w:val="24"/>
          <w:szCs w:val="24"/>
        </w:rPr>
        <w:t xml:space="preserve"> takich jak:</w:t>
      </w:r>
      <w:r>
        <w:rPr>
          <w:rFonts w:ascii="Times New Roman" w:eastAsiaTheme="minorHAnsi" w:hAnsi="Times New Roman"/>
          <w:sz w:val="24"/>
          <w:szCs w:val="24"/>
        </w:rPr>
        <w:t xml:space="preserve"> </w:t>
      </w:r>
      <w:r>
        <w:rPr>
          <w:rFonts w:ascii="Times New Roman" w:eastAsiaTheme="minorHAnsi" w:hAnsi="Times New Roman"/>
          <w:i/>
          <w:iCs/>
          <w:sz w:val="24"/>
          <w:szCs w:val="24"/>
        </w:rPr>
        <w:t>p</w:t>
      </w:r>
      <w:r w:rsidRPr="001E2BB4">
        <w:rPr>
          <w:rFonts w:ascii="Times New Roman" w:eastAsiaTheme="minorHAnsi" w:hAnsi="Times New Roman"/>
          <w:i/>
          <w:iCs/>
          <w:sz w:val="24"/>
          <w:szCs w:val="24"/>
        </w:rPr>
        <w:t>ozwolenia wydane na budowę i</w:t>
      </w:r>
      <w:r>
        <w:rPr>
          <w:rFonts w:ascii="Times New Roman" w:eastAsiaTheme="minorHAnsi" w:hAnsi="Times New Roman"/>
          <w:i/>
          <w:iCs/>
          <w:sz w:val="24"/>
          <w:szCs w:val="24"/>
        </w:rPr>
        <w:t> </w:t>
      </w:r>
      <w:r w:rsidRPr="001E2BB4">
        <w:rPr>
          <w:rFonts w:ascii="Times New Roman" w:eastAsiaTheme="minorHAnsi" w:hAnsi="Times New Roman"/>
          <w:i/>
          <w:iCs/>
          <w:sz w:val="24"/>
          <w:szCs w:val="24"/>
        </w:rPr>
        <w:t>zgłoszenia budowy z projektem budowlanym w przeliczeniu na 10 tys. mieszkańców</w:t>
      </w:r>
      <w:r w:rsidRPr="00FE3090">
        <w:rPr>
          <w:rFonts w:ascii="Times New Roman" w:eastAsiaTheme="minorHAnsi" w:hAnsi="Times New Roman"/>
          <w:i/>
          <w:iCs/>
          <w:sz w:val="24"/>
          <w:szCs w:val="24"/>
        </w:rPr>
        <w:t xml:space="preserve"> </w:t>
      </w:r>
      <w:r w:rsidRPr="00FE3090">
        <w:rPr>
          <w:rFonts w:ascii="Times New Roman" w:eastAsiaTheme="minorHAnsi" w:hAnsi="Times New Roman"/>
          <w:sz w:val="24"/>
          <w:szCs w:val="24"/>
        </w:rPr>
        <w:t>oraz</w:t>
      </w:r>
      <w:r w:rsidRPr="00FE3090">
        <w:rPr>
          <w:rFonts w:ascii="Times New Roman" w:eastAsiaTheme="minorHAnsi" w:hAnsi="Times New Roman"/>
          <w:i/>
          <w:iCs/>
          <w:sz w:val="24"/>
          <w:szCs w:val="24"/>
        </w:rPr>
        <w:t xml:space="preserve"> </w:t>
      </w:r>
      <w:r>
        <w:rPr>
          <w:rFonts w:ascii="Times New Roman" w:eastAsiaTheme="minorHAnsi" w:hAnsi="Times New Roman"/>
          <w:i/>
          <w:iCs/>
          <w:sz w:val="24"/>
          <w:szCs w:val="24"/>
        </w:rPr>
        <w:t>mieszkania</w:t>
      </w:r>
      <w:r w:rsidRPr="00FE3090">
        <w:rPr>
          <w:rFonts w:ascii="Times New Roman" w:eastAsiaTheme="minorHAnsi" w:hAnsi="Times New Roman"/>
          <w:i/>
          <w:iCs/>
          <w:sz w:val="24"/>
          <w:szCs w:val="24"/>
        </w:rPr>
        <w:t xml:space="preserve"> </w:t>
      </w:r>
      <w:r>
        <w:rPr>
          <w:rFonts w:ascii="Times New Roman" w:eastAsiaTheme="minorHAnsi" w:hAnsi="Times New Roman"/>
          <w:i/>
          <w:iCs/>
          <w:sz w:val="24"/>
          <w:szCs w:val="24"/>
        </w:rPr>
        <w:t xml:space="preserve">oddane do użytkowania w przeliczeniu </w:t>
      </w:r>
      <w:r w:rsidRPr="00FE3090">
        <w:rPr>
          <w:rFonts w:ascii="Times New Roman" w:eastAsiaTheme="minorHAnsi" w:hAnsi="Times New Roman"/>
          <w:i/>
          <w:iCs/>
          <w:sz w:val="24"/>
          <w:szCs w:val="24"/>
        </w:rPr>
        <w:t xml:space="preserve">na 1 000 </w:t>
      </w:r>
      <w:r>
        <w:rPr>
          <w:rFonts w:ascii="Times New Roman" w:eastAsiaTheme="minorHAnsi" w:hAnsi="Times New Roman"/>
          <w:i/>
          <w:iCs/>
          <w:sz w:val="24"/>
          <w:szCs w:val="24"/>
        </w:rPr>
        <w:t>osób</w:t>
      </w:r>
      <w:r w:rsidRPr="00FE3090">
        <w:rPr>
          <w:rFonts w:ascii="Times New Roman" w:eastAsiaTheme="minorHAnsi" w:hAnsi="Times New Roman"/>
          <w:i/>
          <w:iCs/>
          <w:sz w:val="24"/>
          <w:szCs w:val="24"/>
        </w:rPr>
        <w:t>;</w:t>
      </w:r>
    </w:p>
    <w:p w14:paraId="4EECD8CE" w14:textId="77777777" w:rsidR="009919CF" w:rsidRPr="00FE3090" w:rsidRDefault="009919CF" w:rsidP="009919CF">
      <w:pPr>
        <w:numPr>
          <w:ilvl w:val="0"/>
          <w:numId w:val="193"/>
        </w:numPr>
        <w:suppressAutoHyphens w:val="0"/>
        <w:autoSpaceDN/>
        <w:spacing w:after="0" w:line="276" w:lineRule="auto"/>
        <w:ind w:left="709" w:hanging="425"/>
        <w:contextualSpacing/>
        <w:jc w:val="both"/>
        <w:textAlignment w:val="auto"/>
        <w:rPr>
          <w:rFonts w:ascii="Times New Roman" w:eastAsiaTheme="minorHAnsi" w:hAnsi="Times New Roman"/>
          <w:i/>
          <w:iCs/>
          <w:sz w:val="24"/>
          <w:szCs w:val="24"/>
        </w:rPr>
      </w:pPr>
      <w:r>
        <w:rPr>
          <w:rFonts w:ascii="Times New Roman" w:eastAsiaTheme="minorHAnsi" w:hAnsi="Times New Roman"/>
          <w:sz w:val="24"/>
          <w:szCs w:val="24"/>
        </w:rPr>
        <w:t>w</w:t>
      </w:r>
      <w:r w:rsidRPr="00FE3090">
        <w:rPr>
          <w:rFonts w:ascii="Times New Roman" w:eastAsiaTheme="minorHAnsi" w:hAnsi="Times New Roman"/>
          <w:sz w:val="24"/>
          <w:szCs w:val="24"/>
        </w:rPr>
        <w:t>skaźników rezultatu</w:t>
      </w:r>
      <w:r>
        <w:rPr>
          <w:rFonts w:ascii="Times New Roman" w:eastAsiaTheme="minorHAnsi" w:hAnsi="Times New Roman"/>
          <w:sz w:val="24"/>
          <w:szCs w:val="24"/>
        </w:rPr>
        <w:t>,</w:t>
      </w:r>
      <w:r w:rsidRPr="00FE3090">
        <w:rPr>
          <w:rFonts w:ascii="Times New Roman" w:eastAsiaTheme="minorHAnsi" w:hAnsi="Times New Roman"/>
          <w:sz w:val="24"/>
          <w:szCs w:val="24"/>
        </w:rPr>
        <w:t xml:space="preserve"> takich jak: </w:t>
      </w:r>
      <w:r>
        <w:rPr>
          <w:rFonts w:ascii="Times New Roman" w:eastAsiaTheme="minorHAnsi" w:hAnsi="Times New Roman" w:cstheme="minorBidi"/>
          <w:i/>
          <w:iCs/>
          <w:sz w:val="24"/>
          <w:szCs w:val="24"/>
        </w:rPr>
        <w:t>l</w:t>
      </w:r>
      <w:r w:rsidRPr="001E2BB4">
        <w:rPr>
          <w:rFonts w:ascii="Times New Roman" w:eastAsiaTheme="minorHAnsi" w:hAnsi="Times New Roman" w:cstheme="minorBidi"/>
          <w:i/>
          <w:iCs/>
          <w:sz w:val="24"/>
          <w:szCs w:val="24"/>
        </w:rPr>
        <w:t>iczba osób korzystających z nowo</w:t>
      </w:r>
      <w:r>
        <w:rPr>
          <w:rFonts w:ascii="Times New Roman" w:eastAsiaTheme="minorHAnsi" w:hAnsi="Times New Roman" w:cstheme="minorBidi"/>
          <w:i/>
          <w:iCs/>
          <w:sz w:val="24"/>
          <w:szCs w:val="24"/>
        </w:rPr>
        <w:t xml:space="preserve"> </w:t>
      </w:r>
      <w:r w:rsidRPr="001E2BB4">
        <w:rPr>
          <w:rFonts w:ascii="Times New Roman" w:eastAsiaTheme="minorHAnsi" w:hAnsi="Times New Roman" w:cstheme="minorBidi"/>
          <w:i/>
          <w:iCs/>
          <w:sz w:val="24"/>
          <w:szCs w:val="24"/>
        </w:rPr>
        <w:t xml:space="preserve">powstałych obiektów i przestrzeni publicznych </w:t>
      </w:r>
      <w:r>
        <w:rPr>
          <w:rFonts w:ascii="Times New Roman" w:eastAsiaTheme="minorHAnsi" w:hAnsi="Times New Roman" w:cstheme="minorBidi"/>
          <w:sz w:val="24"/>
          <w:szCs w:val="24"/>
        </w:rPr>
        <w:t>oraz</w:t>
      </w:r>
      <w:r w:rsidRPr="00FE3090">
        <w:rPr>
          <w:rFonts w:ascii="Times New Roman" w:eastAsiaTheme="minorHAnsi" w:hAnsi="Times New Roman" w:cstheme="minorBidi"/>
          <w:sz w:val="24"/>
          <w:szCs w:val="24"/>
        </w:rPr>
        <w:t xml:space="preserve"> </w:t>
      </w:r>
      <w:r>
        <w:rPr>
          <w:rFonts w:ascii="Times New Roman" w:eastAsiaTheme="minorHAnsi" w:hAnsi="Times New Roman" w:cstheme="minorBidi"/>
          <w:i/>
          <w:iCs/>
          <w:sz w:val="24"/>
          <w:szCs w:val="24"/>
        </w:rPr>
        <w:t>s</w:t>
      </w:r>
      <w:r w:rsidRPr="001E2BB4">
        <w:rPr>
          <w:rFonts w:ascii="Times New Roman" w:eastAsiaTheme="minorHAnsi" w:hAnsi="Times New Roman" w:cstheme="minorBidi"/>
          <w:i/>
          <w:iCs/>
          <w:sz w:val="24"/>
          <w:szCs w:val="24"/>
        </w:rPr>
        <w:t>zacowany roczny spadek emisji gazów cieplarnianych</w:t>
      </w:r>
      <w:r>
        <w:rPr>
          <w:rFonts w:ascii="Times New Roman" w:eastAsiaTheme="minorHAnsi" w:hAnsi="Times New Roman" w:cstheme="minorBidi"/>
          <w:i/>
          <w:iCs/>
          <w:sz w:val="24"/>
          <w:szCs w:val="24"/>
        </w:rPr>
        <w:t>;</w:t>
      </w:r>
    </w:p>
    <w:p w14:paraId="6F462D87" w14:textId="77777777" w:rsidR="009919CF" w:rsidRPr="00AB365E" w:rsidRDefault="009919CF" w:rsidP="009919CF">
      <w:pPr>
        <w:numPr>
          <w:ilvl w:val="0"/>
          <w:numId w:val="193"/>
        </w:numPr>
        <w:suppressAutoHyphens w:val="0"/>
        <w:autoSpaceDN/>
        <w:spacing w:after="0" w:line="276" w:lineRule="auto"/>
        <w:ind w:left="709" w:hanging="425"/>
        <w:contextualSpacing/>
        <w:jc w:val="both"/>
        <w:textAlignment w:val="auto"/>
        <w:rPr>
          <w:rFonts w:ascii="Times New Roman" w:eastAsiaTheme="minorHAnsi" w:hAnsi="Times New Roman"/>
          <w:i/>
          <w:iCs/>
          <w:sz w:val="24"/>
          <w:szCs w:val="24"/>
        </w:rPr>
      </w:pPr>
      <w:r>
        <w:rPr>
          <w:rFonts w:ascii="Times New Roman" w:eastAsiaTheme="minorHAnsi" w:hAnsi="Times New Roman"/>
          <w:sz w:val="24"/>
          <w:szCs w:val="24"/>
        </w:rPr>
        <w:t>w</w:t>
      </w:r>
      <w:r w:rsidRPr="00FE3090">
        <w:rPr>
          <w:rFonts w:ascii="Times New Roman" w:eastAsiaTheme="minorHAnsi" w:hAnsi="Times New Roman"/>
          <w:sz w:val="24"/>
          <w:szCs w:val="24"/>
        </w:rPr>
        <w:t>skaźników produkt</w:t>
      </w:r>
      <w:r>
        <w:rPr>
          <w:rFonts w:ascii="Times New Roman" w:eastAsiaTheme="minorHAnsi" w:hAnsi="Times New Roman"/>
          <w:sz w:val="24"/>
          <w:szCs w:val="24"/>
        </w:rPr>
        <w:t>u,</w:t>
      </w:r>
      <w:r w:rsidRPr="00FE3090">
        <w:rPr>
          <w:rFonts w:ascii="Times New Roman" w:eastAsiaTheme="minorHAnsi" w:hAnsi="Times New Roman"/>
          <w:sz w:val="24"/>
          <w:szCs w:val="24"/>
        </w:rPr>
        <w:t xml:space="preserve"> takich jak: </w:t>
      </w:r>
      <w:r>
        <w:rPr>
          <w:rFonts w:ascii="Times New Roman" w:eastAsiaTheme="minorHAnsi" w:hAnsi="Times New Roman"/>
          <w:i/>
          <w:iCs/>
          <w:sz w:val="24"/>
          <w:szCs w:val="24"/>
        </w:rPr>
        <w:t>s</w:t>
      </w:r>
      <w:r w:rsidRPr="001E2BB4">
        <w:rPr>
          <w:rFonts w:ascii="Times New Roman" w:eastAsiaTheme="minorHAnsi" w:hAnsi="Times New Roman"/>
          <w:i/>
          <w:iCs/>
          <w:sz w:val="24"/>
          <w:szCs w:val="24"/>
        </w:rPr>
        <w:t xml:space="preserve">topień pokrycia miejscowymi planami zagospodarowania przestrzennego powierzchni obszaru </w:t>
      </w:r>
      <w:r>
        <w:rPr>
          <w:rFonts w:ascii="Times New Roman" w:eastAsiaTheme="minorHAnsi" w:hAnsi="Times New Roman"/>
          <w:sz w:val="24"/>
          <w:szCs w:val="24"/>
        </w:rPr>
        <w:t>oraz</w:t>
      </w:r>
      <w:r w:rsidRPr="00FE3090">
        <w:rPr>
          <w:rFonts w:ascii="Times New Roman" w:eastAsiaTheme="minorHAnsi" w:hAnsi="Times New Roman"/>
          <w:sz w:val="24"/>
          <w:szCs w:val="24"/>
        </w:rPr>
        <w:t xml:space="preserve"> </w:t>
      </w:r>
      <w:r>
        <w:rPr>
          <w:rFonts w:ascii="Times New Roman" w:eastAsiaTheme="minorHAnsi" w:hAnsi="Times New Roman" w:cstheme="minorBidi"/>
          <w:i/>
          <w:iCs/>
          <w:sz w:val="24"/>
          <w:szCs w:val="24"/>
        </w:rPr>
        <w:t>l</w:t>
      </w:r>
      <w:r w:rsidRPr="001E2BB4">
        <w:rPr>
          <w:rFonts w:ascii="Times New Roman" w:eastAsiaTheme="minorHAnsi" w:hAnsi="Times New Roman" w:cstheme="minorBidi"/>
          <w:i/>
          <w:iCs/>
          <w:sz w:val="24"/>
          <w:szCs w:val="24"/>
        </w:rPr>
        <w:t>iczba działań podjętych na rzecz wzmocnienia funkcji ośrodków lokalnych i centrów gmin wiejskich</w:t>
      </w:r>
      <w:r w:rsidRPr="00FE3090">
        <w:rPr>
          <w:rFonts w:ascii="Times New Roman" w:eastAsiaTheme="minorHAnsi" w:hAnsi="Times New Roman" w:cstheme="minorBidi"/>
          <w:i/>
          <w:iCs/>
          <w:sz w:val="24"/>
          <w:szCs w:val="24"/>
        </w:rPr>
        <w:t>.</w:t>
      </w:r>
    </w:p>
    <w:p w14:paraId="724D73F3" w14:textId="77777777" w:rsidR="009919CF" w:rsidRDefault="009919CF" w:rsidP="009919CF">
      <w:pPr>
        <w:spacing w:line="276" w:lineRule="auto"/>
        <w:ind w:firstLine="709"/>
        <w:jc w:val="both"/>
        <w:textAlignment w:val="auto"/>
        <w:sectPr w:rsidR="009919CF" w:rsidSect="009919CF">
          <w:pgSz w:w="11906" w:h="16838"/>
          <w:pgMar w:top="1418" w:right="1418" w:bottom="1418" w:left="1418" w:header="708" w:footer="708" w:gutter="0"/>
          <w:cols w:space="708"/>
        </w:sectPr>
      </w:pPr>
      <w:r>
        <w:rPr>
          <w:rFonts w:ascii="Times New Roman" w:hAnsi="Times New Roman"/>
          <w:i/>
          <w:iCs/>
          <w:sz w:val="24"/>
          <w:szCs w:val="24"/>
        </w:rPr>
        <w:t xml:space="preserve"> </w:t>
      </w:r>
    </w:p>
    <w:p w14:paraId="20661E4D" w14:textId="5B2A04D6" w:rsidR="009919CF" w:rsidRDefault="009919CF" w:rsidP="009919CF">
      <w:pPr>
        <w:pStyle w:val="Legenda"/>
        <w:spacing w:line="276" w:lineRule="auto"/>
      </w:pPr>
      <w:bookmarkStart w:id="427" w:name="_Toc85751757"/>
      <w:bookmarkStart w:id="428" w:name="_Toc100139345"/>
      <w:bookmarkStart w:id="429" w:name="_Toc108770679"/>
      <w:bookmarkStart w:id="430" w:name="_Toc190945372"/>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17</w:t>
      </w:r>
      <w:r>
        <w:rPr>
          <w:noProof/>
        </w:rPr>
        <w:fldChar w:fldCharType="end"/>
      </w:r>
      <w:r>
        <w:t xml:space="preserve"> Wskaźniki oddziaływania rozwoju </w:t>
      </w:r>
      <w:bookmarkEnd w:id="427"/>
      <w:bookmarkEnd w:id="428"/>
      <w:r>
        <w:t>Partnerstwa Kolbuszowskiego</w:t>
      </w:r>
      <w:bookmarkEnd w:id="429"/>
      <w:bookmarkEnd w:id="430"/>
    </w:p>
    <w:tbl>
      <w:tblPr>
        <w:tblW w:w="4929" w:type="pct"/>
        <w:jc w:val="center"/>
        <w:tblCellMar>
          <w:left w:w="10" w:type="dxa"/>
          <w:right w:w="10" w:type="dxa"/>
        </w:tblCellMar>
        <w:tblLook w:val="0000" w:firstRow="0" w:lastRow="0" w:firstColumn="0" w:lastColumn="0" w:noHBand="0" w:noVBand="0"/>
      </w:tblPr>
      <w:tblGrid>
        <w:gridCol w:w="703"/>
        <w:gridCol w:w="3732"/>
        <w:gridCol w:w="2472"/>
        <w:gridCol w:w="1433"/>
        <w:gridCol w:w="1792"/>
        <w:gridCol w:w="1433"/>
        <w:gridCol w:w="2228"/>
      </w:tblGrid>
      <w:tr w:rsidR="009919CF" w14:paraId="677F0555"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8A52E8B" w14:textId="77777777" w:rsidR="009919CF" w:rsidRDefault="009919CF" w:rsidP="000375CD">
            <w:pPr>
              <w:spacing w:after="0" w:line="276" w:lineRule="auto"/>
              <w:jc w:val="center"/>
              <w:textAlignment w:val="auto"/>
              <w:rPr>
                <w:rFonts w:ascii="Times New Roman" w:hAnsi="Times New Roman"/>
                <w:bCs/>
                <w:sz w:val="20"/>
                <w:szCs w:val="20"/>
              </w:rPr>
            </w:pPr>
            <w:r>
              <w:rPr>
                <w:rFonts w:ascii="Times New Roman" w:hAnsi="Times New Roman"/>
                <w:bCs/>
                <w:sz w:val="20"/>
                <w:szCs w:val="20"/>
              </w:rPr>
              <w:t>Lp.</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3F7314F" w14:textId="77777777" w:rsidR="009919CF" w:rsidRDefault="009919CF" w:rsidP="000375CD">
            <w:pPr>
              <w:spacing w:after="0" w:line="276" w:lineRule="auto"/>
              <w:jc w:val="center"/>
              <w:textAlignment w:val="auto"/>
            </w:pPr>
            <w:r>
              <w:rPr>
                <w:rFonts w:ascii="Times New Roman" w:hAnsi="Times New Roman"/>
                <w:bCs/>
                <w:iCs/>
                <w:sz w:val="20"/>
                <w:szCs w:val="20"/>
              </w:rPr>
              <w:t>Nazwa wskaźnika</w:t>
            </w:r>
          </w:p>
        </w:tc>
        <w:tc>
          <w:tcPr>
            <w:tcW w:w="14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D2B80FB" w14:textId="77777777" w:rsidR="009919CF" w:rsidRDefault="009919CF" w:rsidP="000375CD">
            <w:pPr>
              <w:spacing w:after="0" w:line="276" w:lineRule="auto"/>
              <w:jc w:val="center"/>
              <w:textAlignment w:val="auto"/>
              <w:rPr>
                <w:rFonts w:ascii="Times New Roman" w:hAnsi="Times New Roman"/>
                <w:bCs/>
                <w:iCs/>
                <w:sz w:val="20"/>
                <w:szCs w:val="20"/>
              </w:rPr>
            </w:pPr>
            <w:r>
              <w:rPr>
                <w:rFonts w:ascii="Times New Roman" w:hAnsi="Times New Roman"/>
                <w:bCs/>
                <w:iCs/>
                <w:sz w:val="20"/>
                <w:szCs w:val="20"/>
              </w:rPr>
              <w:t>Wartość wskaźnika na koniec:</w:t>
            </w:r>
          </w:p>
        </w:tc>
        <w:tc>
          <w:tcPr>
            <w:tcW w:w="17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90022DC" w14:textId="77777777" w:rsidR="009919CF" w:rsidRDefault="009919CF" w:rsidP="000375CD">
            <w:pPr>
              <w:spacing w:after="0" w:line="276" w:lineRule="auto"/>
              <w:jc w:val="center"/>
              <w:textAlignment w:val="auto"/>
              <w:rPr>
                <w:rFonts w:ascii="Times New Roman" w:hAnsi="Times New Roman"/>
                <w:bCs/>
                <w:iCs/>
                <w:sz w:val="20"/>
                <w:szCs w:val="20"/>
              </w:rPr>
            </w:pPr>
            <w:r>
              <w:rPr>
                <w:rFonts w:ascii="Times New Roman" w:hAnsi="Times New Roman"/>
                <w:bCs/>
                <w:iCs/>
                <w:sz w:val="20"/>
                <w:szCs w:val="20"/>
              </w:rPr>
              <w:t xml:space="preserve">Wartość wskaźnika </w:t>
            </w:r>
            <w:r>
              <w:rPr>
                <w:rFonts w:ascii="Times New Roman" w:hAnsi="Times New Roman"/>
                <w:bCs/>
                <w:iCs/>
                <w:sz w:val="20"/>
                <w:szCs w:val="20"/>
              </w:rPr>
              <w:br/>
              <w:t xml:space="preserve">– średnia ogółem dla województwa </w:t>
            </w:r>
            <w:r>
              <w:rPr>
                <w:rFonts w:ascii="Times New Roman" w:hAnsi="Times New Roman"/>
                <w:bCs/>
                <w:iCs/>
                <w:sz w:val="20"/>
                <w:szCs w:val="20"/>
              </w:rPr>
              <w:br/>
              <w:t>na koniec:</w:t>
            </w:r>
          </w:p>
        </w:tc>
        <w:tc>
          <w:tcPr>
            <w:tcW w:w="14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5460732" w14:textId="77777777" w:rsidR="009919CF" w:rsidRDefault="009919CF" w:rsidP="000375CD">
            <w:pPr>
              <w:spacing w:after="0" w:line="276" w:lineRule="auto"/>
              <w:jc w:val="center"/>
              <w:textAlignment w:val="auto"/>
              <w:rPr>
                <w:rFonts w:ascii="Times New Roman" w:hAnsi="Times New Roman"/>
                <w:bCs/>
                <w:iCs/>
                <w:sz w:val="20"/>
                <w:szCs w:val="20"/>
              </w:rPr>
            </w:pPr>
            <w:r>
              <w:rPr>
                <w:rFonts w:ascii="Times New Roman" w:hAnsi="Times New Roman"/>
                <w:bCs/>
                <w:iCs/>
                <w:sz w:val="20"/>
                <w:szCs w:val="20"/>
              </w:rPr>
              <w:t xml:space="preserve">Wartość wskaźnika – średnia ogółem dla Polski </w:t>
            </w:r>
            <w:r>
              <w:rPr>
                <w:rFonts w:ascii="Times New Roman" w:hAnsi="Times New Roman"/>
                <w:bCs/>
                <w:iCs/>
                <w:sz w:val="20"/>
                <w:szCs w:val="20"/>
              </w:rPr>
              <w:br/>
              <w:t>na koniec:</w:t>
            </w:r>
          </w:p>
        </w:tc>
        <w:tc>
          <w:tcPr>
            <w:tcW w:w="222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A8EE89F" w14:textId="77777777" w:rsidR="009919CF" w:rsidRDefault="009919CF" w:rsidP="000375CD">
            <w:pPr>
              <w:spacing w:after="0" w:line="276" w:lineRule="auto"/>
              <w:jc w:val="center"/>
              <w:textAlignment w:val="auto"/>
              <w:rPr>
                <w:rFonts w:ascii="Times New Roman" w:hAnsi="Times New Roman"/>
                <w:bCs/>
                <w:iCs/>
                <w:sz w:val="20"/>
                <w:szCs w:val="20"/>
              </w:rPr>
            </w:pPr>
            <w:r>
              <w:rPr>
                <w:rFonts w:ascii="Times New Roman" w:hAnsi="Times New Roman"/>
                <w:bCs/>
                <w:iCs/>
                <w:sz w:val="20"/>
                <w:szCs w:val="20"/>
              </w:rPr>
              <w:t xml:space="preserve">Pożądana wartość wskaźnika </w:t>
            </w:r>
            <w:r>
              <w:rPr>
                <w:rFonts w:ascii="Times New Roman" w:hAnsi="Times New Roman"/>
                <w:bCs/>
                <w:iCs/>
                <w:sz w:val="20"/>
                <w:szCs w:val="20"/>
              </w:rPr>
              <w:br/>
              <w:t>dla Partnerstwa Kolbuszowskiego na koniec:</w:t>
            </w:r>
          </w:p>
        </w:tc>
      </w:tr>
      <w:tr w:rsidR="009919CF" w14:paraId="36CDC4B9" w14:textId="77777777" w:rsidTr="000375CD">
        <w:trPr>
          <w:trHeight w:val="567"/>
          <w:jc w:val="center"/>
        </w:trPr>
        <w:tc>
          <w:tcPr>
            <w:tcW w:w="6907"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EFC8B76" w14:textId="77777777" w:rsidR="009919CF" w:rsidRDefault="009919CF" w:rsidP="000375CD">
            <w:pPr>
              <w:spacing w:after="0" w:line="276" w:lineRule="auto"/>
              <w:jc w:val="center"/>
              <w:textAlignment w:val="auto"/>
              <w:rPr>
                <w:rFonts w:ascii="Times New Roman" w:hAnsi="Times New Roman"/>
                <w:bCs/>
                <w:sz w:val="20"/>
                <w:szCs w:val="20"/>
                <w:shd w:val="clear" w:color="auto" w:fill="FFFF00"/>
              </w:rPr>
            </w:pPr>
          </w:p>
        </w:tc>
        <w:tc>
          <w:tcPr>
            <w:tcW w:w="14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97EF1D5" w14:textId="77777777" w:rsidR="009919CF" w:rsidRDefault="009919CF" w:rsidP="000375CD">
            <w:pPr>
              <w:spacing w:after="0" w:line="276" w:lineRule="auto"/>
              <w:jc w:val="center"/>
              <w:textAlignment w:val="auto"/>
              <w:rPr>
                <w:rFonts w:ascii="Times New Roman" w:hAnsi="Times New Roman"/>
                <w:b/>
                <w:iCs/>
                <w:sz w:val="20"/>
                <w:szCs w:val="20"/>
              </w:rPr>
            </w:pPr>
            <w:r>
              <w:rPr>
                <w:rFonts w:ascii="Times New Roman" w:hAnsi="Times New Roman"/>
                <w:b/>
                <w:iCs/>
                <w:sz w:val="20"/>
                <w:szCs w:val="20"/>
              </w:rPr>
              <w:t>2020 r.</w:t>
            </w:r>
          </w:p>
        </w:tc>
        <w:tc>
          <w:tcPr>
            <w:tcW w:w="17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102230" w14:textId="77777777" w:rsidR="009919CF" w:rsidRDefault="009919CF" w:rsidP="000375CD">
            <w:pPr>
              <w:spacing w:after="0" w:line="276" w:lineRule="auto"/>
              <w:jc w:val="center"/>
              <w:textAlignment w:val="auto"/>
              <w:rPr>
                <w:rFonts w:ascii="Times New Roman" w:hAnsi="Times New Roman"/>
                <w:b/>
                <w:iCs/>
                <w:sz w:val="20"/>
                <w:szCs w:val="20"/>
              </w:rPr>
            </w:pPr>
            <w:r>
              <w:rPr>
                <w:rFonts w:ascii="Times New Roman" w:hAnsi="Times New Roman"/>
                <w:b/>
                <w:iCs/>
                <w:sz w:val="20"/>
                <w:szCs w:val="20"/>
              </w:rPr>
              <w:t>2020 r.</w:t>
            </w:r>
          </w:p>
        </w:tc>
        <w:tc>
          <w:tcPr>
            <w:tcW w:w="14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3FC72EB" w14:textId="77777777" w:rsidR="009919CF" w:rsidRDefault="009919CF" w:rsidP="000375CD">
            <w:pPr>
              <w:spacing w:after="0" w:line="276" w:lineRule="auto"/>
              <w:jc w:val="center"/>
              <w:textAlignment w:val="auto"/>
              <w:rPr>
                <w:rFonts w:ascii="Times New Roman" w:hAnsi="Times New Roman"/>
                <w:b/>
                <w:iCs/>
                <w:sz w:val="20"/>
                <w:szCs w:val="20"/>
              </w:rPr>
            </w:pPr>
            <w:r>
              <w:rPr>
                <w:rFonts w:ascii="Times New Roman" w:hAnsi="Times New Roman"/>
                <w:b/>
                <w:iCs/>
                <w:sz w:val="20"/>
                <w:szCs w:val="20"/>
              </w:rPr>
              <w:t>2020 r.</w:t>
            </w:r>
          </w:p>
        </w:tc>
        <w:tc>
          <w:tcPr>
            <w:tcW w:w="222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6D14EED" w14:textId="77777777" w:rsidR="009919CF" w:rsidRDefault="009919CF" w:rsidP="000375CD">
            <w:pPr>
              <w:spacing w:after="0" w:line="276" w:lineRule="auto"/>
              <w:jc w:val="center"/>
              <w:textAlignment w:val="auto"/>
            </w:pPr>
            <w:r>
              <w:rPr>
                <w:rFonts w:ascii="Times New Roman" w:hAnsi="Times New Roman"/>
                <w:b/>
                <w:iCs/>
                <w:sz w:val="20"/>
                <w:szCs w:val="20"/>
              </w:rPr>
              <w:t>2030 r.</w:t>
            </w:r>
          </w:p>
        </w:tc>
      </w:tr>
      <w:tr w:rsidR="009919CF" w14:paraId="28DBABD2" w14:textId="77777777" w:rsidTr="000375CD">
        <w:trPr>
          <w:trHeight w:val="567"/>
          <w:jc w:val="center"/>
        </w:trPr>
        <w:tc>
          <w:tcPr>
            <w:tcW w:w="13793" w:type="dxa"/>
            <w:gridSpan w:val="7"/>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F00B2E5" w14:textId="77777777" w:rsidR="009919CF" w:rsidRDefault="009919CF" w:rsidP="000375CD">
            <w:pPr>
              <w:spacing w:after="0" w:line="276" w:lineRule="auto"/>
              <w:jc w:val="center"/>
              <w:textAlignment w:val="auto"/>
            </w:pPr>
            <w:r>
              <w:rPr>
                <w:rFonts w:ascii="Times New Roman" w:hAnsi="Times New Roman"/>
                <w:b/>
                <w:i/>
                <w:sz w:val="20"/>
                <w:szCs w:val="20"/>
              </w:rPr>
              <w:t>Cel strategiczny 1. Stabilna i konkurencyjna gospodarka</w:t>
            </w:r>
          </w:p>
        </w:tc>
      </w:tr>
      <w:tr w:rsidR="009919CF" w14:paraId="13089B5C"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B6CB6" w14:textId="77777777" w:rsidR="009919CF" w:rsidRPr="00C2273C" w:rsidRDefault="009919CF" w:rsidP="000375CD">
            <w:pPr>
              <w:spacing w:after="0" w:line="276" w:lineRule="auto"/>
              <w:jc w:val="center"/>
              <w:rPr>
                <w:rFonts w:ascii="Times New Roman" w:hAnsi="Times New Roman"/>
              </w:rPr>
            </w:pPr>
            <w:r w:rsidRPr="00C2273C">
              <w:rPr>
                <w:rFonts w:ascii="Times New Roman" w:hAnsi="Times New Roman"/>
              </w:rPr>
              <w:t xml:space="preserve">1. </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466384A" w14:textId="77777777" w:rsidR="009919CF" w:rsidRDefault="009919CF" w:rsidP="000375CD">
            <w:pPr>
              <w:spacing w:after="0" w:line="276" w:lineRule="auto"/>
              <w:textAlignment w:val="auto"/>
            </w:pPr>
            <w:bookmarkStart w:id="431" w:name="_Hlk122085958"/>
            <w:r>
              <w:rPr>
                <w:rFonts w:ascii="Times New Roman" w:hAnsi="Times New Roman"/>
                <w:sz w:val="20"/>
                <w:szCs w:val="20"/>
              </w:rPr>
              <w:t xml:space="preserve">Udział bezrobotnych zarejestrowanych w liczbie ludności </w:t>
            </w:r>
            <w:r>
              <w:rPr>
                <w:rFonts w:ascii="Times New Roman" w:hAnsi="Times New Roman"/>
                <w:sz w:val="20"/>
                <w:szCs w:val="20"/>
              </w:rPr>
              <w:br/>
              <w:t>w wieku produkcyjnym [%]</w:t>
            </w:r>
            <w:bookmarkEnd w:id="431"/>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08A553C" w14:textId="77777777" w:rsidR="009919CF" w:rsidRDefault="009919CF" w:rsidP="000375CD">
            <w:pPr>
              <w:spacing w:after="0" w:line="276" w:lineRule="auto"/>
              <w:ind w:right="119"/>
              <w:jc w:val="right"/>
              <w:textAlignment w:val="auto"/>
            </w:pPr>
            <w:r>
              <w:rPr>
                <w:rFonts w:ascii="Times New Roman" w:hAnsi="Times New Roman"/>
                <w:sz w:val="20"/>
                <w:szCs w:val="20"/>
              </w:rPr>
              <w:t>5,2</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5F4BD49" w14:textId="77777777" w:rsidR="009919CF" w:rsidRDefault="009919CF" w:rsidP="000375CD">
            <w:pPr>
              <w:spacing w:after="0" w:line="276" w:lineRule="auto"/>
              <w:ind w:right="198"/>
              <w:jc w:val="right"/>
              <w:textAlignment w:val="auto"/>
            </w:pPr>
            <w:r>
              <w:rPr>
                <w:rFonts w:ascii="Times New Roman" w:hAnsi="Times New Roman"/>
                <w:sz w:val="20"/>
                <w:szCs w:val="20"/>
              </w:rPr>
              <w:t>6,7</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90E4EDE" w14:textId="77777777" w:rsidR="009919CF" w:rsidRDefault="009919CF" w:rsidP="000375CD">
            <w:pPr>
              <w:spacing w:after="0" w:line="276" w:lineRule="auto"/>
              <w:ind w:right="79"/>
              <w:jc w:val="right"/>
              <w:textAlignment w:val="auto"/>
            </w:pPr>
            <w:r>
              <w:rPr>
                <w:rFonts w:ascii="Times New Roman" w:hAnsi="Times New Roman"/>
                <w:sz w:val="20"/>
                <w:szCs w:val="20"/>
              </w:rPr>
              <w:t>4,6</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4F48113" w14:textId="77777777" w:rsidR="009919CF" w:rsidRDefault="009919CF" w:rsidP="000375CD">
            <w:pPr>
              <w:spacing w:after="0" w:line="276" w:lineRule="auto"/>
              <w:ind w:right="40"/>
              <w:jc w:val="right"/>
              <w:textAlignment w:val="auto"/>
            </w:pPr>
            <w:r>
              <w:rPr>
                <w:rFonts w:ascii="Times New Roman" w:hAnsi="Times New Roman"/>
                <w:sz w:val="20"/>
                <w:szCs w:val="20"/>
              </w:rPr>
              <w:t xml:space="preserve">Utrzymanie wskaźnika niższego niż średnia dla województwa </w:t>
            </w:r>
            <w:r>
              <w:rPr>
                <w:rFonts w:ascii="Times New Roman" w:hAnsi="Times New Roman"/>
                <w:sz w:val="20"/>
                <w:szCs w:val="20"/>
              </w:rPr>
              <w:br/>
              <w:t>i osiągnięcie wartości poniżej średniej dla Polski</w:t>
            </w:r>
          </w:p>
        </w:tc>
      </w:tr>
      <w:tr w:rsidR="009919CF" w14:paraId="4D7D4D13"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CC9A6" w14:textId="77777777" w:rsidR="009919CF" w:rsidRPr="00C2273C" w:rsidRDefault="009919CF" w:rsidP="000375CD">
            <w:pPr>
              <w:spacing w:after="0" w:line="276" w:lineRule="auto"/>
              <w:jc w:val="center"/>
              <w:rPr>
                <w:rFonts w:ascii="Times New Roman" w:hAnsi="Times New Roman"/>
                <w:sz w:val="20"/>
                <w:szCs w:val="20"/>
              </w:rPr>
            </w:pPr>
            <w:r w:rsidRPr="00C2273C">
              <w:rPr>
                <w:rFonts w:ascii="Times New Roman" w:hAnsi="Times New Roman"/>
                <w:sz w:val="20"/>
                <w:szCs w:val="20"/>
              </w:rPr>
              <w:t>2.</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310CC1B" w14:textId="77777777" w:rsidR="009919CF" w:rsidRDefault="009919CF" w:rsidP="000375CD">
            <w:pPr>
              <w:spacing w:after="0" w:line="276" w:lineRule="auto"/>
              <w:textAlignment w:val="auto"/>
            </w:pPr>
            <w:r>
              <w:rPr>
                <w:rFonts w:ascii="Times New Roman" w:hAnsi="Times New Roman"/>
                <w:sz w:val="20"/>
                <w:szCs w:val="20"/>
              </w:rPr>
              <w:t>Jednostki nowo zarejestrowane w rejestrze REGON na 10 tys. ludności</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67309BD" w14:textId="77777777" w:rsidR="009919CF" w:rsidRDefault="009919CF" w:rsidP="000375CD">
            <w:pPr>
              <w:spacing w:after="0" w:line="276" w:lineRule="auto"/>
              <w:ind w:right="119"/>
              <w:jc w:val="right"/>
              <w:textAlignment w:val="auto"/>
            </w:pPr>
            <w:r>
              <w:rPr>
                <w:rFonts w:ascii="Times New Roman" w:hAnsi="Times New Roman"/>
                <w:sz w:val="20"/>
                <w:szCs w:val="20"/>
              </w:rPr>
              <w:t>27</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6498102" w14:textId="77777777" w:rsidR="009919CF" w:rsidRDefault="009919CF" w:rsidP="000375CD">
            <w:pPr>
              <w:spacing w:after="0" w:line="276" w:lineRule="auto"/>
              <w:ind w:right="198"/>
              <w:jc w:val="right"/>
              <w:textAlignment w:val="auto"/>
            </w:pPr>
            <w:r>
              <w:rPr>
                <w:rFonts w:ascii="Times New Roman" w:hAnsi="Times New Roman"/>
                <w:sz w:val="20"/>
                <w:szCs w:val="20"/>
              </w:rPr>
              <w:t>67</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CE71268" w14:textId="77777777" w:rsidR="009919CF" w:rsidRDefault="009919CF" w:rsidP="000375CD">
            <w:pPr>
              <w:spacing w:after="0" w:line="276" w:lineRule="auto"/>
              <w:ind w:right="79"/>
              <w:jc w:val="right"/>
              <w:textAlignment w:val="auto"/>
            </w:pPr>
            <w:r>
              <w:rPr>
                <w:rFonts w:ascii="Times New Roman" w:hAnsi="Times New Roman"/>
                <w:sz w:val="20"/>
                <w:szCs w:val="20"/>
              </w:rPr>
              <w:t>86</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7B9C9BE" w14:textId="77777777" w:rsidR="009919CF" w:rsidRDefault="009919CF" w:rsidP="000375CD">
            <w:pPr>
              <w:spacing w:after="0" w:line="276" w:lineRule="auto"/>
              <w:ind w:right="40"/>
              <w:jc w:val="right"/>
              <w:textAlignment w:val="auto"/>
            </w:pPr>
            <w:r>
              <w:rPr>
                <w:rFonts w:ascii="Times New Roman" w:hAnsi="Times New Roman"/>
                <w:sz w:val="20"/>
                <w:szCs w:val="20"/>
              </w:rPr>
              <w:t>O</w:t>
            </w:r>
            <w:r w:rsidRPr="005C0D95">
              <w:rPr>
                <w:rFonts w:ascii="Times New Roman" w:hAnsi="Times New Roman"/>
                <w:sz w:val="20"/>
                <w:szCs w:val="20"/>
              </w:rPr>
              <w:t xml:space="preserve">siągnięcie co najmniej </w:t>
            </w:r>
            <w:r>
              <w:rPr>
                <w:rFonts w:ascii="Times New Roman" w:hAnsi="Times New Roman"/>
                <w:sz w:val="20"/>
                <w:szCs w:val="20"/>
              </w:rPr>
              <w:t>8</w:t>
            </w:r>
            <w:r w:rsidRPr="005C0D95">
              <w:rPr>
                <w:rFonts w:ascii="Times New Roman" w:hAnsi="Times New Roman"/>
                <w:sz w:val="20"/>
                <w:szCs w:val="20"/>
              </w:rPr>
              <w:t>0%</w:t>
            </w:r>
            <w:r>
              <w:rPr>
                <w:rFonts w:ascii="Times New Roman" w:hAnsi="Times New Roman"/>
                <w:sz w:val="20"/>
                <w:szCs w:val="20"/>
              </w:rPr>
              <w:t xml:space="preserve"> </w:t>
            </w:r>
            <w:r w:rsidRPr="005C0D95">
              <w:rPr>
                <w:rFonts w:ascii="Times New Roman" w:hAnsi="Times New Roman"/>
                <w:sz w:val="20"/>
                <w:szCs w:val="20"/>
              </w:rPr>
              <w:t>wartości wskaźnika dla województwa</w:t>
            </w:r>
          </w:p>
        </w:tc>
      </w:tr>
      <w:tr w:rsidR="009919CF" w14:paraId="7E04509B"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029D94" w14:textId="77777777" w:rsidR="009919CF" w:rsidRPr="00C2273C" w:rsidRDefault="009919CF" w:rsidP="000375CD">
            <w:pPr>
              <w:spacing w:after="0" w:line="276" w:lineRule="auto"/>
              <w:jc w:val="center"/>
              <w:rPr>
                <w:rFonts w:ascii="Times New Roman" w:hAnsi="Times New Roman"/>
                <w:sz w:val="20"/>
                <w:szCs w:val="20"/>
              </w:rPr>
            </w:pPr>
            <w:r w:rsidRPr="00C2273C">
              <w:rPr>
                <w:rFonts w:ascii="Times New Roman" w:hAnsi="Times New Roman"/>
                <w:sz w:val="20"/>
                <w:szCs w:val="20"/>
              </w:rPr>
              <w:t>3.</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E642224" w14:textId="77777777" w:rsidR="009919CF" w:rsidRDefault="009919CF" w:rsidP="000375CD">
            <w:pPr>
              <w:spacing w:after="0" w:line="276" w:lineRule="auto"/>
              <w:textAlignment w:val="auto"/>
            </w:pPr>
            <w:r>
              <w:rPr>
                <w:rFonts w:ascii="Times New Roman" w:hAnsi="Times New Roman"/>
                <w:sz w:val="20"/>
                <w:szCs w:val="20"/>
              </w:rPr>
              <w:t>Podmioty wpisane do rejestru REGON na 10 tys. ludności</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27E7DB8" w14:textId="77777777" w:rsidR="009919CF" w:rsidRDefault="009919CF" w:rsidP="000375CD">
            <w:pPr>
              <w:spacing w:after="0" w:line="276" w:lineRule="auto"/>
              <w:ind w:right="119"/>
              <w:jc w:val="right"/>
              <w:textAlignment w:val="auto"/>
            </w:pPr>
            <w:r>
              <w:rPr>
                <w:rFonts w:ascii="Times New Roman" w:hAnsi="Times New Roman"/>
                <w:sz w:val="20"/>
                <w:szCs w:val="20"/>
              </w:rPr>
              <w:t>696</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9A9CFFD" w14:textId="77777777" w:rsidR="009919CF" w:rsidRDefault="009919CF" w:rsidP="000375CD">
            <w:pPr>
              <w:spacing w:after="0" w:line="276" w:lineRule="auto"/>
              <w:ind w:right="198"/>
              <w:jc w:val="right"/>
              <w:textAlignment w:val="auto"/>
            </w:pPr>
            <w:r>
              <w:rPr>
                <w:rFonts w:ascii="Times New Roman" w:hAnsi="Times New Roman"/>
                <w:sz w:val="20"/>
                <w:szCs w:val="20"/>
              </w:rPr>
              <w:t>888</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29CF613" w14:textId="77777777" w:rsidR="009919CF" w:rsidRDefault="009919CF" w:rsidP="000375CD">
            <w:pPr>
              <w:spacing w:after="0" w:line="276" w:lineRule="auto"/>
              <w:ind w:right="79"/>
              <w:jc w:val="right"/>
              <w:textAlignment w:val="auto"/>
            </w:pPr>
            <w:r>
              <w:rPr>
                <w:rFonts w:ascii="Times New Roman" w:hAnsi="Times New Roman"/>
                <w:sz w:val="20"/>
                <w:szCs w:val="20"/>
              </w:rPr>
              <w:t>1 219</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A991697" w14:textId="77777777" w:rsidR="009919CF" w:rsidRDefault="009919CF" w:rsidP="000375CD">
            <w:pPr>
              <w:spacing w:after="0" w:line="276" w:lineRule="auto"/>
              <w:ind w:right="40"/>
              <w:jc w:val="right"/>
              <w:textAlignment w:val="auto"/>
            </w:pPr>
            <w:r>
              <w:rPr>
                <w:rFonts w:ascii="Times New Roman" w:hAnsi="Times New Roman"/>
                <w:sz w:val="20"/>
                <w:szCs w:val="20"/>
              </w:rPr>
              <w:t xml:space="preserve">700 (wzrost </w:t>
            </w:r>
            <w:r>
              <w:rPr>
                <w:rFonts w:ascii="Times New Roman" w:hAnsi="Times New Roman"/>
                <w:sz w:val="20"/>
                <w:szCs w:val="20"/>
              </w:rPr>
              <w:br/>
              <w:t>o 10%)</w:t>
            </w:r>
          </w:p>
        </w:tc>
      </w:tr>
      <w:tr w:rsidR="009919CF" w14:paraId="5730FA0E"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53B87" w14:textId="77777777" w:rsidR="009919CF" w:rsidRPr="00C2273C" w:rsidRDefault="009919CF" w:rsidP="000375CD">
            <w:pPr>
              <w:spacing w:after="0" w:line="276" w:lineRule="auto"/>
              <w:jc w:val="center"/>
              <w:rPr>
                <w:rFonts w:ascii="Times New Roman" w:hAnsi="Times New Roman"/>
                <w:sz w:val="20"/>
                <w:szCs w:val="20"/>
              </w:rPr>
            </w:pPr>
            <w:r w:rsidRPr="00C2273C">
              <w:rPr>
                <w:rFonts w:ascii="Times New Roman" w:hAnsi="Times New Roman"/>
                <w:sz w:val="20"/>
                <w:szCs w:val="20"/>
              </w:rPr>
              <w:t>4.</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6196F34" w14:textId="77777777" w:rsidR="009919CF" w:rsidRDefault="009919CF" w:rsidP="000375CD">
            <w:pPr>
              <w:spacing w:after="0" w:line="276" w:lineRule="auto"/>
              <w:textAlignment w:val="auto"/>
            </w:pPr>
            <w:r>
              <w:rPr>
                <w:rFonts w:ascii="Times New Roman" w:hAnsi="Times New Roman"/>
                <w:sz w:val="20"/>
                <w:szCs w:val="20"/>
              </w:rPr>
              <w:t>Podmioty na 1000 mieszkańców w wieku produkcyjnym</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8CBEA78" w14:textId="77777777" w:rsidR="009919CF" w:rsidRDefault="009919CF" w:rsidP="000375CD">
            <w:pPr>
              <w:spacing w:after="0" w:line="276" w:lineRule="auto"/>
              <w:ind w:right="119"/>
              <w:jc w:val="right"/>
              <w:textAlignment w:val="auto"/>
            </w:pPr>
            <w:r>
              <w:rPr>
                <w:rFonts w:ascii="Times New Roman" w:hAnsi="Times New Roman"/>
                <w:sz w:val="20"/>
                <w:szCs w:val="20"/>
              </w:rPr>
              <w:t>109</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1EEC980" w14:textId="77777777" w:rsidR="009919CF" w:rsidRDefault="009919CF" w:rsidP="000375CD">
            <w:pPr>
              <w:spacing w:after="0" w:line="276" w:lineRule="auto"/>
              <w:ind w:right="198"/>
              <w:jc w:val="right"/>
              <w:textAlignment w:val="auto"/>
            </w:pPr>
            <w:r>
              <w:rPr>
                <w:rFonts w:ascii="Times New Roman" w:hAnsi="Times New Roman"/>
                <w:sz w:val="20"/>
                <w:szCs w:val="20"/>
              </w:rPr>
              <w:t>145</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0B4E70D" w14:textId="77777777" w:rsidR="009919CF" w:rsidRDefault="009919CF" w:rsidP="000375CD">
            <w:pPr>
              <w:spacing w:after="0" w:line="276" w:lineRule="auto"/>
              <w:ind w:right="79"/>
              <w:jc w:val="right"/>
              <w:textAlignment w:val="auto"/>
            </w:pPr>
            <w:r>
              <w:rPr>
                <w:rFonts w:ascii="Times New Roman" w:hAnsi="Times New Roman"/>
                <w:sz w:val="20"/>
                <w:szCs w:val="20"/>
              </w:rPr>
              <w:t>205</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710B65D" w14:textId="77777777" w:rsidR="009919CF" w:rsidRPr="005C0D95" w:rsidRDefault="009919CF" w:rsidP="000375CD">
            <w:pPr>
              <w:pStyle w:val="Tekstkomentarza"/>
              <w:spacing w:line="276" w:lineRule="auto"/>
              <w:ind w:right="40"/>
              <w:jc w:val="right"/>
              <w:rPr>
                <w:rFonts w:ascii="Times New Roman" w:hAnsi="Times New Roman"/>
              </w:rPr>
            </w:pPr>
            <w:r>
              <w:rPr>
                <w:rFonts w:ascii="Times New Roman" w:hAnsi="Times New Roman"/>
              </w:rPr>
              <w:t>O</w:t>
            </w:r>
            <w:r w:rsidRPr="005C0D95">
              <w:rPr>
                <w:rFonts w:ascii="Times New Roman" w:hAnsi="Times New Roman"/>
              </w:rPr>
              <w:t>siągnięcie co najmniej 90%</w:t>
            </w:r>
            <w:r>
              <w:rPr>
                <w:rFonts w:ascii="Times New Roman" w:hAnsi="Times New Roman"/>
              </w:rPr>
              <w:t xml:space="preserve"> </w:t>
            </w:r>
            <w:r w:rsidRPr="005C0D95">
              <w:rPr>
                <w:rFonts w:ascii="Times New Roman" w:hAnsi="Times New Roman"/>
              </w:rPr>
              <w:t>wartości wskaźnika dla województwa</w:t>
            </w:r>
          </w:p>
        </w:tc>
      </w:tr>
      <w:tr w:rsidR="009919CF" w14:paraId="249278C5"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5D710" w14:textId="77777777" w:rsidR="009919CF" w:rsidRPr="00C2273C" w:rsidRDefault="009919CF" w:rsidP="000375CD">
            <w:pPr>
              <w:spacing w:after="0" w:line="276" w:lineRule="auto"/>
              <w:jc w:val="center"/>
              <w:rPr>
                <w:rFonts w:ascii="Times New Roman" w:hAnsi="Times New Roman"/>
                <w:sz w:val="20"/>
                <w:szCs w:val="20"/>
              </w:rPr>
            </w:pPr>
            <w:r w:rsidRPr="00C2273C">
              <w:rPr>
                <w:rFonts w:ascii="Times New Roman" w:hAnsi="Times New Roman"/>
                <w:sz w:val="20"/>
                <w:szCs w:val="20"/>
              </w:rPr>
              <w:t>5.</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E482A79" w14:textId="77777777" w:rsidR="009919CF" w:rsidRDefault="009919CF" w:rsidP="000375CD">
            <w:pPr>
              <w:spacing w:after="0" w:line="276" w:lineRule="auto"/>
              <w:textAlignment w:val="auto"/>
            </w:pPr>
            <w:r>
              <w:rPr>
                <w:rFonts w:ascii="Times New Roman" w:hAnsi="Times New Roman"/>
                <w:color w:val="000000"/>
                <w:sz w:val="20"/>
                <w:szCs w:val="20"/>
              </w:rPr>
              <w:t xml:space="preserve">Osoby fizyczne prowadzące działalność gospodarczą na 10 tys. mieszkańców </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1923D7F" w14:textId="77777777" w:rsidR="009919CF" w:rsidRDefault="009919CF" w:rsidP="000375CD">
            <w:pPr>
              <w:spacing w:after="0" w:line="276" w:lineRule="auto"/>
              <w:ind w:right="119"/>
              <w:jc w:val="right"/>
              <w:textAlignment w:val="auto"/>
            </w:pPr>
            <w:r>
              <w:rPr>
                <w:rFonts w:ascii="Times New Roman" w:hAnsi="Times New Roman"/>
                <w:sz w:val="20"/>
                <w:szCs w:val="20"/>
              </w:rPr>
              <w:t>552</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24E0D4D" w14:textId="77777777" w:rsidR="009919CF" w:rsidRDefault="009919CF" w:rsidP="000375CD">
            <w:pPr>
              <w:spacing w:after="0" w:line="276" w:lineRule="auto"/>
              <w:ind w:right="198"/>
              <w:jc w:val="right"/>
              <w:textAlignment w:val="auto"/>
            </w:pPr>
            <w:r>
              <w:rPr>
                <w:rFonts w:ascii="Times New Roman" w:hAnsi="Times New Roman"/>
                <w:sz w:val="20"/>
                <w:szCs w:val="20"/>
              </w:rPr>
              <w:t>663</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761067C" w14:textId="77777777" w:rsidR="009919CF" w:rsidRDefault="009919CF" w:rsidP="000375CD">
            <w:pPr>
              <w:spacing w:after="0" w:line="276" w:lineRule="auto"/>
              <w:ind w:right="79"/>
              <w:jc w:val="right"/>
              <w:textAlignment w:val="auto"/>
            </w:pPr>
            <w:r>
              <w:rPr>
                <w:rFonts w:ascii="Times New Roman" w:hAnsi="Times New Roman"/>
                <w:sz w:val="20"/>
                <w:szCs w:val="20"/>
              </w:rPr>
              <w:t>869</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0428FC6" w14:textId="77777777" w:rsidR="009919CF" w:rsidRDefault="009919CF" w:rsidP="000375CD">
            <w:pPr>
              <w:spacing w:after="0" w:line="276" w:lineRule="auto"/>
              <w:ind w:right="40"/>
              <w:jc w:val="right"/>
              <w:textAlignment w:val="auto"/>
            </w:pPr>
            <w:r>
              <w:rPr>
                <w:rFonts w:ascii="Times New Roman" w:hAnsi="Times New Roman"/>
                <w:sz w:val="20"/>
                <w:szCs w:val="20"/>
              </w:rPr>
              <w:t>O</w:t>
            </w:r>
            <w:r w:rsidRPr="005C0D95">
              <w:rPr>
                <w:rFonts w:ascii="Times New Roman" w:hAnsi="Times New Roman"/>
                <w:sz w:val="20"/>
                <w:szCs w:val="20"/>
              </w:rPr>
              <w:t>siągnięcie co najmniej 90%</w:t>
            </w:r>
            <w:r>
              <w:rPr>
                <w:rFonts w:ascii="Times New Roman" w:hAnsi="Times New Roman"/>
                <w:sz w:val="20"/>
                <w:szCs w:val="20"/>
              </w:rPr>
              <w:t xml:space="preserve"> </w:t>
            </w:r>
            <w:r w:rsidRPr="005C0D95">
              <w:rPr>
                <w:rFonts w:ascii="Times New Roman" w:hAnsi="Times New Roman"/>
                <w:sz w:val="20"/>
                <w:szCs w:val="20"/>
              </w:rPr>
              <w:t>wartości wskaźnika dla województwa</w:t>
            </w:r>
          </w:p>
        </w:tc>
      </w:tr>
      <w:tr w:rsidR="009919CF" w14:paraId="5B8BF051"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FEF3E" w14:textId="77777777" w:rsidR="009919CF" w:rsidRPr="00C2273C" w:rsidRDefault="009919CF" w:rsidP="000375CD">
            <w:pPr>
              <w:spacing w:after="0" w:line="276" w:lineRule="auto"/>
              <w:jc w:val="center"/>
              <w:rPr>
                <w:rFonts w:ascii="Times New Roman" w:hAnsi="Times New Roman"/>
                <w:sz w:val="20"/>
                <w:szCs w:val="20"/>
              </w:rPr>
            </w:pPr>
            <w:r w:rsidRPr="00C2273C">
              <w:rPr>
                <w:rFonts w:ascii="Times New Roman" w:hAnsi="Times New Roman"/>
                <w:sz w:val="20"/>
                <w:szCs w:val="20"/>
              </w:rPr>
              <w:t>6.</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3F9D08D" w14:textId="77777777" w:rsidR="009919CF" w:rsidRDefault="009919CF" w:rsidP="000375CD">
            <w:pPr>
              <w:spacing w:after="0" w:line="276" w:lineRule="auto"/>
              <w:textAlignment w:val="auto"/>
            </w:pPr>
            <w:r>
              <w:rPr>
                <w:rFonts w:ascii="Times New Roman" w:hAnsi="Times New Roman"/>
                <w:color w:val="000000"/>
                <w:sz w:val="20"/>
                <w:szCs w:val="20"/>
              </w:rPr>
              <w:t>Gospodarstwa domowe korzystające ze środowiskowej pomocy społecznej w przeliczeniu na 10 tys. mieszkańców</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1C27F73" w14:textId="77777777" w:rsidR="009919CF" w:rsidRDefault="009919CF" w:rsidP="000375CD">
            <w:pPr>
              <w:spacing w:after="0" w:line="276" w:lineRule="auto"/>
              <w:ind w:right="119"/>
              <w:jc w:val="right"/>
              <w:textAlignment w:val="auto"/>
            </w:pPr>
            <w:r>
              <w:rPr>
                <w:rFonts w:ascii="Times New Roman" w:hAnsi="Times New Roman"/>
                <w:sz w:val="20"/>
                <w:szCs w:val="20"/>
              </w:rPr>
              <w:t>225</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DA02A87" w14:textId="77777777" w:rsidR="009919CF" w:rsidRDefault="009919CF" w:rsidP="000375CD">
            <w:pPr>
              <w:spacing w:after="0" w:line="276" w:lineRule="auto"/>
              <w:ind w:right="198"/>
              <w:jc w:val="right"/>
              <w:textAlignment w:val="auto"/>
            </w:pPr>
            <w:r>
              <w:rPr>
                <w:rFonts w:ascii="Times New Roman" w:hAnsi="Times New Roman"/>
                <w:sz w:val="20"/>
                <w:szCs w:val="20"/>
              </w:rPr>
              <w:t>221</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48C6F62" w14:textId="77777777" w:rsidR="009919CF" w:rsidRDefault="009919CF" w:rsidP="000375CD">
            <w:pPr>
              <w:spacing w:after="0" w:line="276" w:lineRule="auto"/>
              <w:ind w:right="79"/>
              <w:jc w:val="right"/>
              <w:textAlignment w:val="auto"/>
            </w:pPr>
            <w:r>
              <w:rPr>
                <w:rFonts w:ascii="Times New Roman" w:hAnsi="Times New Roman"/>
                <w:sz w:val="20"/>
                <w:szCs w:val="20"/>
              </w:rPr>
              <w:t>199</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A99E37B" w14:textId="77777777" w:rsidR="009919CF" w:rsidRDefault="009919CF" w:rsidP="000375CD">
            <w:pPr>
              <w:spacing w:after="0" w:line="276" w:lineRule="auto"/>
              <w:ind w:right="40"/>
              <w:jc w:val="right"/>
              <w:textAlignment w:val="auto"/>
              <w:rPr>
                <w:rFonts w:ascii="Times New Roman" w:hAnsi="Times New Roman"/>
                <w:sz w:val="20"/>
                <w:szCs w:val="20"/>
              </w:rPr>
            </w:pPr>
            <w:r>
              <w:rPr>
                <w:rFonts w:ascii="Times New Roman" w:hAnsi="Times New Roman"/>
                <w:sz w:val="20"/>
                <w:szCs w:val="20"/>
              </w:rPr>
              <w:t xml:space="preserve">Osiągnięcie wartości poniżej średniej dla województwa </w:t>
            </w:r>
          </w:p>
          <w:p w14:paraId="7CB8E090" w14:textId="77777777" w:rsidR="009919CF" w:rsidRDefault="009919CF" w:rsidP="000375CD">
            <w:pPr>
              <w:spacing w:after="0" w:line="276" w:lineRule="auto"/>
              <w:ind w:right="40"/>
              <w:jc w:val="right"/>
              <w:textAlignment w:val="auto"/>
            </w:pPr>
            <w:r>
              <w:rPr>
                <w:rFonts w:ascii="Times New Roman" w:hAnsi="Times New Roman"/>
                <w:sz w:val="20"/>
                <w:szCs w:val="20"/>
              </w:rPr>
              <w:t>i kraju</w:t>
            </w:r>
          </w:p>
        </w:tc>
      </w:tr>
      <w:tr w:rsidR="009919CF" w14:paraId="05D334E7"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F44F2" w14:textId="77777777" w:rsidR="009919CF" w:rsidRPr="00C2273C" w:rsidRDefault="009919CF" w:rsidP="000375CD">
            <w:pPr>
              <w:spacing w:after="0" w:line="276" w:lineRule="auto"/>
              <w:jc w:val="center"/>
              <w:rPr>
                <w:rFonts w:ascii="Times New Roman" w:hAnsi="Times New Roman"/>
                <w:sz w:val="20"/>
                <w:szCs w:val="20"/>
              </w:rPr>
            </w:pPr>
            <w:r w:rsidRPr="00C2273C">
              <w:rPr>
                <w:rFonts w:ascii="Times New Roman" w:hAnsi="Times New Roman"/>
                <w:sz w:val="20"/>
                <w:szCs w:val="20"/>
              </w:rPr>
              <w:lastRenderedPageBreak/>
              <w:t>7.</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D54B281" w14:textId="77777777" w:rsidR="009919CF" w:rsidRDefault="009919CF" w:rsidP="000375CD">
            <w:pPr>
              <w:spacing w:after="0" w:line="276" w:lineRule="auto"/>
              <w:textAlignment w:val="auto"/>
            </w:pPr>
            <w:r>
              <w:rPr>
                <w:rFonts w:ascii="Times New Roman" w:hAnsi="Times New Roman"/>
                <w:sz w:val="20"/>
                <w:szCs w:val="20"/>
              </w:rPr>
              <w:t>Dochody ogółem na 1 mieszkańca [zł]</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55100B6" w14:textId="77777777" w:rsidR="009919CF" w:rsidRDefault="009919CF" w:rsidP="000375CD">
            <w:pPr>
              <w:spacing w:after="0" w:line="276" w:lineRule="auto"/>
              <w:ind w:right="119"/>
              <w:jc w:val="right"/>
              <w:textAlignment w:val="auto"/>
              <w:rPr>
                <w:rFonts w:ascii="Times New Roman" w:hAnsi="Times New Roman"/>
                <w:bCs/>
                <w:iCs/>
                <w:sz w:val="20"/>
                <w:szCs w:val="20"/>
              </w:rPr>
            </w:pPr>
            <w:r>
              <w:rPr>
                <w:rFonts w:ascii="Times New Roman" w:hAnsi="Times New Roman"/>
                <w:bCs/>
                <w:iCs/>
                <w:sz w:val="20"/>
                <w:szCs w:val="20"/>
              </w:rPr>
              <w:t>5 584</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F953E13" w14:textId="77777777" w:rsidR="009919CF" w:rsidRPr="00FE05E4" w:rsidRDefault="009919CF" w:rsidP="000375CD">
            <w:pPr>
              <w:spacing w:after="0" w:line="276" w:lineRule="auto"/>
              <w:ind w:right="56"/>
              <w:jc w:val="right"/>
              <w:textAlignment w:val="auto"/>
              <w:rPr>
                <w:rFonts w:ascii="Times New Roman" w:hAnsi="Times New Roman"/>
                <w:bCs/>
                <w:iCs/>
                <w:sz w:val="20"/>
                <w:szCs w:val="20"/>
              </w:rPr>
            </w:pPr>
            <w:r>
              <w:rPr>
                <w:rFonts w:ascii="Times New Roman" w:hAnsi="Times New Roman"/>
                <w:bCs/>
                <w:iCs/>
                <w:sz w:val="20"/>
                <w:szCs w:val="20"/>
              </w:rPr>
              <w:t>6 069</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B7B57B0" w14:textId="77777777" w:rsidR="009919CF" w:rsidRDefault="009919CF" w:rsidP="000375CD">
            <w:pPr>
              <w:spacing w:after="0" w:line="276" w:lineRule="auto"/>
              <w:ind w:right="79"/>
              <w:jc w:val="right"/>
              <w:textAlignment w:val="auto"/>
              <w:rPr>
                <w:rFonts w:ascii="Times New Roman" w:hAnsi="Times New Roman"/>
                <w:bCs/>
                <w:iCs/>
                <w:sz w:val="20"/>
                <w:szCs w:val="20"/>
              </w:rPr>
            </w:pPr>
            <w:r>
              <w:rPr>
                <w:rFonts w:ascii="Times New Roman" w:hAnsi="Times New Roman"/>
                <w:bCs/>
                <w:iCs/>
                <w:sz w:val="20"/>
                <w:szCs w:val="20"/>
              </w:rPr>
              <w:t>6 518</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5DFCD48" w14:textId="77777777" w:rsidR="009919CF" w:rsidRDefault="009919CF" w:rsidP="000375CD">
            <w:pPr>
              <w:spacing w:after="0" w:line="276" w:lineRule="auto"/>
              <w:jc w:val="right"/>
              <w:textAlignment w:val="auto"/>
            </w:pPr>
            <w:r>
              <w:rPr>
                <w:rFonts w:ascii="Times New Roman" w:hAnsi="Times New Roman"/>
                <w:sz w:val="20"/>
                <w:szCs w:val="20"/>
              </w:rPr>
              <w:t xml:space="preserve">min. 90% średniej krajowej </w:t>
            </w:r>
          </w:p>
        </w:tc>
      </w:tr>
      <w:tr w:rsidR="009919CF" w14:paraId="593CB9CB"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12B0F" w14:textId="77777777" w:rsidR="009919CF" w:rsidRPr="00C2273C" w:rsidRDefault="009919CF" w:rsidP="000375CD">
            <w:pPr>
              <w:spacing w:after="0" w:line="276" w:lineRule="auto"/>
              <w:jc w:val="center"/>
              <w:rPr>
                <w:rFonts w:ascii="Times New Roman" w:hAnsi="Times New Roman"/>
                <w:sz w:val="20"/>
                <w:szCs w:val="20"/>
              </w:rPr>
            </w:pPr>
            <w:r w:rsidRPr="00C2273C">
              <w:rPr>
                <w:rFonts w:ascii="Times New Roman" w:hAnsi="Times New Roman"/>
                <w:sz w:val="20"/>
                <w:szCs w:val="20"/>
              </w:rPr>
              <w:t>8.</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BFD8736" w14:textId="77777777" w:rsidR="009919CF" w:rsidRDefault="009919CF" w:rsidP="000375CD">
            <w:pPr>
              <w:spacing w:after="0" w:line="276" w:lineRule="auto"/>
              <w:textAlignment w:val="auto"/>
            </w:pPr>
            <w:r>
              <w:rPr>
                <w:rFonts w:ascii="Times New Roman" w:hAnsi="Times New Roman"/>
                <w:sz w:val="20"/>
                <w:szCs w:val="20"/>
              </w:rPr>
              <w:t>Dochody własne na 1 mieszkańca [zł]</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838F543" w14:textId="77777777" w:rsidR="009919CF" w:rsidRDefault="009919CF" w:rsidP="000375CD">
            <w:pPr>
              <w:spacing w:after="0" w:line="276" w:lineRule="auto"/>
              <w:ind w:right="118"/>
              <w:jc w:val="right"/>
              <w:textAlignment w:val="auto"/>
              <w:rPr>
                <w:rFonts w:ascii="Times New Roman" w:hAnsi="Times New Roman"/>
                <w:bCs/>
                <w:iCs/>
                <w:sz w:val="20"/>
                <w:szCs w:val="20"/>
              </w:rPr>
            </w:pPr>
            <w:r>
              <w:rPr>
                <w:rFonts w:ascii="Times New Roman" w:hAnsi="Times New Roman"/>
                <w:bCs/>
                <w:iCs/>
                <w:sz w:val="20"/>
                <w:szCs w:val="20"/>
              </w:rPr>
              <w:t>1 872</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C25F298" w14:textId="77777777" w:rsidR="009919CF" w:rsidRDefault="009919CF" w:rsidP="000375CD">
            <w:pPr>
              <w:spacing w:after="0" w:line="276" w:lineRule="auto"/>
              <w:ind w:right="56"/>
              <w:jc w:val="right"/>
              <w:textAlignment w:val="auto"/>
              <w:rPr>
                <w:rFonts w:ascii="Times New Roman" w:hAnsi="Times New Roman"/>
                <w:bCs/>
                <w:iCs/>
                <w:sz w:val="20"/>
                <w:szCs w:val="20"/>
              </w:rPr>
            </w:pPr>
            <w:r>
              <w:rPr>
                <w:rFonts w:ascii="Times New Roman" w:hAnsi="Times New Roman"/>
                <w:bCs/>
                <w:iCs/>
                <w:sz w:val="20"/>
                <w:szCs w:val="20"/>
              </w:rPr>
              <w:t>2 349</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6D8703B" w14:textId="77777777" w:rsidR="009919CF" w:rsidRDefault="009919CF" w:rsidP="000375CD">
            <w:pPr>
              <w:spacing w:after="0" w:line="276" w:lineRule="auto"/>
              <w:ind w:right="79"/>
              <w:jc w:val="right"/>
              <w:textAlignment w:val="auto"/>
              <w:rPr>
                <w:rFonts w:ascii="Times New Roman" w:hAnsi="Times New Roman"/>
                <w:bCs/>
                <w:iCs/>
                <w:sz w:val="20"/>
                <w:szCs w:val="20"/>
              </w:rPr>
            </w:pPr>
            <w:r>
              <w:rPr>
                <w:rFonts w:ascii="Times New Roman" w:hAnsi="Times New Roman"/>
                <w:bCs/>
                <w:iCs/>
                <w:sz w:val="20"/>
                <w:szCs w:val="20"/>
              </w:rPr>
              <w:t>3 180</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8567E6B" w14:textId="77777777" w:rsidR="009919CF" w:rsidRDefault="009919CF" w:rsidP="000375CD">
            <w:pPr>
              <w:spacing w:after="0" w:line="276" w:lineRule="auto"/>
              <w:jc w:val="right"/>
              <w:textAlignment w:val="auto"/>
            </w:pPr>
            <w:r>
              <w:rPr>
                <w:rFonts w:ascii="Times New Roman" w:hAnsi="Times New Roman"/>
                <w:sz w:val="20"/>
                <w:szCs w:val="20"/>
              </w:rPr>
              <w:t>min. 60% średniej krajowej</w:t>
            </w:r>
          </w:p>
        </w:tc>
      </w:tr>
      <w:tr w:rsidR="009919CF" w14:paraId="2D369AB2"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0824E" w14:textId="77777777" w:rsidR="009919CF" w:rsidRPr="00C2273C" w:rsidRDefault="009919CF" w:rsidP="000375CD">
            <w:pPr>
              <w:spacing w:after="0" w:line="276" w:lineRule="auto"/>
              <w:jc w:val="center"/>
              <w:rPr>
                <w:rFonts w:ascii="Times New Roman" w:hAnsi="Times New Roman"/>
                <w:bCs/>
                <w:iCs/>
                <w:sz w:val="20"/>
                <w:szCs w:val="20"/>
              </w:rPr>
            </w:pPr>
            <w:r w:rsidRPr="00C2273C">
              <w:rPr>
                <w:rFonts w:ascii="Times New Roman" w:hAnsi="Times New Roman"/>
                <w:bCs/>
                <w:iCs/>
                <w:sz w:val="20"/>
                <w:szCs w:val="20"/>
              </w:rPr>
              <w:t>9.</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383B0D8" w14:textId="77777777" w:rsidR="009919CF" w:rsidRDefault="009919CF" w:rsidP="000375CD">
            <w:pPr>
              <w:spacing w:after="0" w:line="276" w:lineRule="auto"/>
              <w:textAlignment w:val="auto"/>
            </w:pPr>
            <w:r>
              <w:rPr>
                <w:rFonts w:ascii="Times New Roman" w:hAnsi="Times New Roman"/>
                <w:sz w:val="20"/>
                <w:szCs w:val="20"/>
              </w:rPr>
              <w:t>Udział [%] dochodów własnych w dochodach ogółem</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E242562" w14:textId="77777777" w:rsidR="009919CF" w:rsidRDefault="009919CF" w:rsidP="000375CD">
            <w:pPr>
              <w:spacing w:after="0" w:line="276" w:lineRule="auto"/>
              <w:ind w:left="-110" w:right="118"/>
              <w:jc w:val="right"/>
              <w:textAlignment w:val="auto"/>
            </w:pPr>
            <w:r>
              <w:rPr>
                <w:rFonts w:ascii="Times New Roman" w:hAnsi="Times New Roman"/>
                <w:sz w:val="20"/>
                <w:szCs w:val="20"/>
              </w:rPr>
              <w:t>33,5</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BBB156A" w14:textId="77777777" w:rsidR="009919CF" w:rsidRDefault="009919CF" w:rsidP="000375CD">
            <w:pPr>
              <w:spacing w:after="0" w:line="276" w:lineRule="auto"/>
              <w:ind w:right="56"/>
              <w:jc w:val="right"/>
              <w:textAlignment w:val="auto"/>
            </w:pPr>
            <w:r>
              <w:rPr>
                <w:rFonts w:ascii="Times New Roman" w:hAnsi="Times New Roman"/>
                <w:sz w:val="20"/>
                <w:szCs w:val="20"/>
              </w:rPr>
              <w:t>37,2</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331643D" w14:textId="77777777" w:rsidR="009919CF" w:rsidRDefault="009919CF" w:rsidP="000375CD">
            <w:pPr>
              <w:spacing w:after="0" w:line="276" w:lineRule="auto"/>
              <w:ind w:right="79"/>
              <w:jc w:val="right"/>
              <w:textAlignment w:val="auto"/>
            </w:pPr>
            <w:r>
              <w:rPr>
                <w:rFonts w:ascii="Times New Roman" w:hAnsi="Times New Roman"/>
                <w:sz w:val="20"/>
                <w:szCs w:val="20"/>
              </w:rPr>
              <w:t>48,8</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8DF651A" w14:textId="77777777" w:rsidR="009919CF" w:rsidRDefault="009919CF" w:rsidP="000375CD">
            <w:pPr>
              <w:spacing w:after="0" w:line="276" w:lineRule="auto"/>
              <w:jc w:val="right"/>
              <w:textAlignment w:val="auto"/>
            </w:pPr>
            <w:r>
              <w:rPr>
                <w:rFonts w:ascii="Times New Roman" w:hAnsi="Times New Roman"/>
                <w:sz w:val="20"/>
                <w:szCs w:val="20"/>
              </w:rPr>
              <w:t>Osiągnięcie wartości wskaźnika min. 45%</w:t>
            </w:r>
          </w:p>
        </w:tc>
      </w:tr>
      <w:tr w:rsidR="009919CF" w14:paraId="7DD7D0CE"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96912" w14:textId="77777777" w:rsidR="009919CF" w:rsidRPr="00C2273C" w:rsidRDefault="009919CF" w:rsidP="000375CD">
            <w:pPr>
              <w:spacing w:after="0" w:line="276" w:lineRule="auto"/>
              <w:ind w:left="22" w:right="-183" w:hanging="22"/>
              <w:jc w:val="center"/>
              <w:rPr>
                <w:rFonts w:ascii="Times New Roman" w:hAnsi="Times New Roman"/>
                <w:bCs/>
                <w:iCs/>
                <w:sz w:val="20"/>
                <w:szCs w:val="20"/>
              </w:rPr>
            </w:pPr>
            <w:r w:rsidRPr="00C2273C">
              <w:rPr>
                <w:rFonts w:ascii="Times New Roman" w:hAnsi="Times New Roman"/>
                <w:bCs/>
                <w:iCs/>
                <w:sz w:val="20"/>
                <w:szCs w:val="20"/>
              </w:rPr>
              <w:t>10.</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9A0992E" w14:textId="77777777" w:rsidR="009919CF" w:rsidRDefault="009919CF" w:rsidP="000375CD">
            <w:pPr>
              <w:spacing w:after="0" w:line="276" w:lineRule="auto"/>
              <w:textAlignment w:val="auto"/>
            </w:pPr>
            <w:r>
              <w:rPr>
                <w:rFonts w:ascii="Times New Roman" w:hAnsi="Times New Roman"/>
                <w:sz w:val="20"/>
                <w:szCs w:val="20"/>
              </w:rPr>
              <w:t>Wydatki ogółem na 1 mieszkańca [zł]</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12131AE" w14:textId="77777777" w:rsidR="009919CF" w:rsidRDefault="009919CF" w:rsidP="000375CD">
            <w:pPr>
              <w:spacing w:after="0" w:line="276" w:lineRule="auto"/>
              <w:ind w:left="-251" w:right="118"/>
              <w:jc w:val="right"/>
              <w:textAlignment w:val="auto"/>
            </w:pPr>
            <w:r>
              <w:rPr>
                <w:rFonts w:ascii="Times New Roman" w:hAnsi="Times New Roman"/>
                <w:sz w:val="20"/>
                <w:szCs w:val="20"/>
              </w:rPr>
              <w:t>4 970</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17BD45A" w14:textId="77777777" w:rsidR="009919CF" w:rsidRDefault="009919CF" w:rsidP="000375CD">
            <w:pPr>
              <w:spacing w:after="0" w:line="276" w:lineRule="auto"/>
              <w:ind w:right="56"/>
              <w:jc w:val="right"/>
              <w:textAlignment w:val="auto"/>
            </w:pPr>
            <w:r>
              <w:rPr>
                <w:rFonts w:ascii="Times New Roman" w:hAnsi="Times New Roman"/>
                <w:sz w:val="20"/>
                <w:szCs w:val="20"/>
              </w:rPr>
              <w:t>5 873</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68E4927" w14:textId="77777777" w:rsidR="009919CF" w:rsidRDefault="009919CF" w:rsidP="000375CD">
            <w:pPr>
              <w:spacing w:after="0" w:line="276" w:lineRule="auto"/>
              <w:ind w:right="79"/>
              <w:jc w:val="right"/>
              <w:textAlignment w:val="auto"/>
            </w:pPr>
            <w:r>
              <w:rPr>
                <w:rFonts w:ascii="Times New Roman" w:hAnsi="Times New Roman"/>
                <w:sz w:val="20"/>
                <w:szCs w:val="20"/>
              </w:rPr>
              <w:t>6 461</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B992972" w14:textId="77777777" w:rsidR="009919CF" w:rsidRDefault="009919CF" w:rsidP="000375CD">
            <w:pPr>
              <w:spacing w:after="0" w:line="276" w:lineRule="auto"/>
              <w:jc w:val="right"/>
              <w:textAlignment w:val="auto"/>
            </w:pPr>
            <w:r>
              <w:rPr>
                <w:rFonts w:ascii="Times New Roman" w:hAnsi="Times New Roman"/>
                <w:sz w:val="20"/>
                <w:szCs w:val="20"/>
              </w:rPr>
              <w:t xml:space="preserve">Osiągnięcie co najmniej 90% wartości wskaźnika dla województwa </w:t>
            </w:r>
          </w:p>
        </w:tc>
      </w:tr>
      <w:tr w:rsidR="009919CF" w14:paraId="53D39346"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2593C"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11.</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629F0" w14:textId="77777777" w:rsidR="009919CF" w:rsidRDefault="009919CF" w:rsidP="000375CD">
            <w:pPr>
              <w:spacing w:after="0" w:line="276" w:lineRule="auto"/>
              <w:ind w:left="-100"/>
              <w:textAlignment w:val="auto"/>
            </w:pPr>
            <w:r>
              <w:rPr>
                <w:rFonts w:ascii="Times New Roman" w:hAnsi="Times New Roman"/>
                <w:sz w:val="20"/>
                <w:szCs w:val="20"/>
              </w:rPr>
              <w:t>Wydatki majątkowe na 1 mieszkańca [zł]</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3BF8B"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593</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80BC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899</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92B7D"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953</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60B7D" w14:textId="77777777" w:rsidR="009919CF" w:rsidRDefault="009919CF" w:rsidP="000375CD">
            <w:pPr>
              <w:spacing w:after="0" w:line="276" w:lineRule="auto"/>
              <w:jc w:val="right"/>
              <w:textAlignment w:val="auto"/>
            </w:pPr>
            <w:r>
              <w:rPr>
                <w:rFonts w:ascii="Times New Roman" w:hAnsi="Times New Roman"/>
                <w:sz w:val="20"/>
                <w:szCs w:val="20"/>
              </w:rPr>
              <w:t xml:space="preserve">min. 75% średniej krajowej </w:t>
            </w:r>
          </w:p>
        </w:tc>
      </w:tr>
      <w:tr w:rsidR="009919CF" w14:paraId="153F65A9"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5CE9A"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12.</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3D28C" w14:textId="77777777" w:rsidR="009919CF" w:rsidRDefault="009919CF" w:rsidP="000375CD">
            <w:pPr>
              <w:spacing w:after="0" w:line="276" w:lineRule="auto"/>
              <w:ind w:left="-100"/>
              <w:textAlignment w:val="auto"/>
              <w:rPr>
                <w:rFonts w:ascii="Times New Roman" w:hAnsi="Times New Roman"/>
                <w:sz w:val="20"/>
                <w:szCs w:val="20"/>
              </w:rPr>
            </w:pPr>
            <w:r>
              <w:rPr>
                <w:rFonts w:ascii="Times New Roman" w:hAnsi="Times New Roman"/>
                <w:sz w:val="20"/>
                <w:szCs w:val="20"/>
              </w:rPr>
              <w:t>Wydatki bieżące na 1 mieszkańca [zł]</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10E37"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4 377</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B2728" w14:textId="77777777" w:rsidR="009919CF" w:rsidRPr="00CC6E29" w:rsidRDefault="009919CF" w:rsidP="000375CD">
            <w:pPr>
              <w:spacing w:after="0" w:line="276" w:lineRule="auto"/>
              <w:jc w:val="right"/>
              <w:textAlignment w:val="auto"/>
            </w:pPr>
            <w:r>
              <w:rPr>
                <w:rFonts w:ascii="Times New Roman" w:hAnsi="Times New Roman"/>
                <w:sz w:val="20"/>
                <w:szCs w:val="20"/>
              </w:rPr>
              <w:t>4 974</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9CE79"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5 507</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2C07E"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min. 75% średniej krajowej</w:t>
            </w:r>
          </w:p>
        </w:tc>
      </w:tr>
      <w:tr w:rsidR="009919CF" w14:paraId="777B522D" w14:textId="77777777" w:rsidTr="000375CD">
        <w:trPr>
          <w:trHeight w:val="567"/>
          <w:jc w:val="center"/>
        </w:trPr>
        <w:tc>
          <w:tcPr>
            <w:tcW w:w="1379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BCD9A" w14:textId="77777777" w:rsidR="009919CF" w:rsidRDefault="009919CF" w:rsidP="000375CD">
            <w:pPr>
              <w:spacing w:after="0" w:line="276" w:lineRule="auto"/>
              <w:jc w:val="center"/>
              <w:textAlignment w:val="auto"/>
            </w:pPr>
            <w:r>
              <w:rPr>
                <w:rFonts w:ascii="Times New Roman" w:hAnsi="Times New Roman"/>
                <w:b/>
                <w:i/>
                <w:sz w:val="20"/>
                <w:szCs w:val="20"/>
              </w:rPr>
              <w:t>Cel strategiczny 2. Aktywna społeczność lokalna</w:t>
            </w:r>
          </w:p>
        </w:tc>
      </w:tr>
      <w:tr w:rsidR="009919CF" w14:paraId="77D723F2"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C8241" w14:textId="77777777" w:rsidR="009919CF" w:rsidRPr="00C41CDA" w:rsidRDefault="009919CF" w:rsidP="000375CD">
            <w:pPr>
              <w:spacing w:after="0" w:line="276" w:lineRule="auto"/>
              <w:jc w:val="center"/>
              <w:rPr>
                <w:rFonts w:ascii="Times New Roman" w:hAnsi="Times New Roman"/>
                <w:bCs/>
                <w:iCs/>
                <w:sz w:val="20"/>
                <w:szCs w:val="20"/>
              </w:rPr>
            </w:pPr>
            <w:r w:rsidRPr="00C41CDA">
              <w:rPr>
                <w:rFonts w:ascii="Times New Roman" w:hAnsi="Times New Roman"/>
                <w:bCs/>
                <w:iCs/>
                <w:sz w:val="20"/>
                <w:szCs w:val="20"/>
              </w:rPr>
              <w:t>13.</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7EDE5D5" w14:textId="77777777" w:rsidR="009919CF" w:rsidRDefault="009919CF" w:rsidP="000375CD">
            <w:pPr>
              <w:spacing w:after="0" w:line="276" w:lineRule="auto"/>
              <w:textAlignment w:val="auto"/>
            </w:pPr>
            <w:r>
              <w:rPr>
                <w:rFonts w:ascii="Times New Roman" w:hAnsi="Times New Roman"/>
                <w:sz w:val="20"/>
                <w:szCs w:val="20"/>
              </w:rPr>
              <w:t>Liczba ludności ogółem</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C96FDA3" w14:textId="77777777" w:rsidR="009919CF" w:rsidRDefault="009919CF" w:rsidP="000375CD">
            <w:pPr>
              <w:spacing w:after="0" w:line="276" w:lineRule="auto"/>
              <w:ind w:right="118"/>
              <w:jc w:val="right"/>
              <w:textAlignment w:val="auto"/>
            </w:pPr>
            <w:r>
              <w:rPr>
                <w:rFonts w:ascii="Times New Roman" w:hAnsi="Times New Roman"/>
                <w:sz w:val="20"/>
                <w:szCs w:val="20"/>
              </w:rPr>
              <w:t>62 039</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78D2737" w14:textId="77777777" w:rsidR="009919CF" w:rsidRDefault="009919CF" w:rsidP="000375CD">
            <w:pPr>
              <w:spacing w:after="0" w:line="276" w:lineRule="auto"/>
              <w:jc w:val="right"/>
              <w:textAlignment w:val="auto"/>
            </w:pPr>
            <w:r>
              <w:rPr>
                <w:rFonts w:ascii="Times New Roman" w:hAnsi="Times New Roman"/>
                <w:sz w:val="20"/>
                <w:szCs w:val="20"/>
              </w:rPr>
              <w:t>2 121 229</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D262A05" w14:textId="77777777" w:rsidR="009919CF" w:rsidRDefault="009919CF" w:rsidP="000375CD">
            <w:pPr>
              <w:spacing w:after="0" w:line="276" w:lineRule="auto"/>
              <w:ind w:right="83"/>
              <w:jc w:val="right"/>
              <w:textAlignment w:val="auto"/>
            </w:pPr>
            <w:r>
              <w:rPr>
                <w:rFonts w:ascii="Times New Roman" w:hAnsi="Times New Roman"/>
                <w:sz w:val="20"/>
                <w:szCs w:val="20"/>
              </w:rPr>
              <w:t>38 265 013</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C26CEC4" w14:textId="77777777" w:rsidR="009919CF" w:rsidRDefault="009919CF" w:rsidP="000375CD">
            <w:pPr>
              <w:spacing w:after="0" w:line="276" w:lineRule="auto"/>
              <w:jc w:val="right"/>
              <w:textAlignment w:val="auto"/>
            </w:pPr>
            <w:r>
              <w:rPr>
                <w:rFonts w:ascii="Times New Roman" w:hAnsi="Times New Roman"/>
                <w:sz w:val="20"/>
                <w:szCs w:val="20"/>
              </w:rPr>
              <w:t>62 659 (wzrost 1%)</w:t>
            </w:r>
          </w:p>
        </w:tc>
      </w:tr>
      <w:tr w:rsidR="009919CF" w14:paraId="615E0711"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AE6BD" w14:textId="77777777" w:rsidR="009919CF" w:rsidRPr="00C41CDA" w:rsidRDefault="009919CF" w:rsidP="000375CD">
            <w:pPr>
              <w:spacing w:after="0" w:line="276" w:lineRule="auto"/>
              <w:jc w:val="center"/>
              <w:rPr>
                <w:rFonts w:ascii="Times New Roman" w:hAnsi="Times New Roman"/>
                <w:bCs/>
                <w:iCs/>
                <w:sz w:val="20"/>
                <w:szCs w:val="20"/>
              </w:rPr>
            </w:pPr>
            <w:r w:rsidRPr="00C41CDA">
              <w:rPr>
                <w:rFonts w:ascii="Times New Roman" w:hAnsi="Times New Roman"/>
                <w:bCs/>
                <w:iCs/>
                <w:sz w:val="20"/>
                <w:szCs w:val="20"/>
              </w:rPr>
              <w:t>14.</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2C2A2D2" w14:textId="77777777" w:rsidR="009919CF" w:rsidRPr="00C41CDA"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Gęstość zaludnienia (os./km</w:t>
            </w:r>
            <w:r>
              <w:rPr>
                <w:rFonts w:ascii="Times New Roman" w:hAnsi="Times New Roman"/>
                <w:sz w:val="20"/>
                <w:szCs w:val="20"/>
                <w:vertAlign w:val="superscript"/>
              </w:rPr>
              <w:t>2</w:t>
            </w:r>
            <w:r>
              <w:rPr>
                <w:rFonts w:ascii="Times New Roman" w:hAnsi="Times New Roman"/>
                <w:sz w:val="20"/>
                <w:szCs w:val="20"/>
              </w:rPr>
              <w:t>)</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FED3B0B" w14:textId="77777777" w:rsidR="009919CF" w:rsidRDefault="009919CF" w:rsidP="000375CD">
            <w:pPr>
              <w:spacing w:after="0" w:line="276" w:lineRule="auto"/>
              <w:ind w:left="32" w:right="118"/>
              <w:jc w:val="right"/>
              <w:textAlignment w:val="auto"/>
              <w:rPr>
                <w:rFonts w:ascii="Times New Roman" w:hAnsi="Times New Roman"/>
                <w:sz w:val="20"/>
                <w:szCs w:val="20"/>
              </w:rPr>
            </w:pPr>
            <w:r>
              <w:rPr>
                <w:rFonts w:ascii="Times New Roman" w:hAnsi="Times New Roman"/>
                <w:sz w:val="20"/>
                <w:szCs w:val="20"/>
              </w:rPr>
              <w:t>80</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AFEC5ED" w14:textId="77777777" w:rsidR="009919CF" w:rsidRDefault="009919CF" w:rsidP="000375CD">
            <w:pPr>
              <w:spacing w:after="0" w:line="276" w:lineRule="auto"/>
              <w:ind w:right="60"/>
              <w:jc w:val="right"/>
              <w:textAlignment w:val="auto"/>
              <w:rPr>
                <w:rFonts w:ascii="Times New Roman" w:hAnsi="Times New Roman"/>
                <w:sz w:val="20"/>
                <w:szCs w:val="20"/>
              </w:rPr>
            </w:pPr>
            <w:r>
              <w:rPr>
                <w:rFonts w:ascii="Times New Roman" w:hAnsi="Times New Roman"/>
                <w:sz w:val="20"/>
                <w:szCs w:val="20"/>
              </w:rPr>
              <w:t>117</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AFBE007" w14:textId="77777777" w:rsidR="009919CF" w:rsidRDefault="009919CF" w:rsidP="000375CD">
            <w:pPr>
              <w:spacing w:after="0" w:line="276" w:lineRule="auto"/>
              <w:ind w:right="83"/>
              <w:jc w:val="right"/>
              <w:textAlignment w:val="auto"/>
              <w:rPr>
                <w:rFonts w:ascii="Times New Roman" w:hAnsi="Times New Roman"/>
                <w:sz w:val="20"/>
                <w:szCs w:val="20"/>
              </w:rPr>
            </w:pPr>
            <w:r>
              <w:rPr>
                <w:rFonts w:ascii="Times New Roman" w:hAnsi="Times New Roman"/>
                <w:sz w:val="20"/>
                <w:szCs w:val="20"/>
              </w:rPr>
              <w:t>122</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BCE3898"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81 (wzrost o 1%)</w:t>
            </w:r>
          </w:p>
        </w:tc>
      </w:tr>
      <w:tr w:rsidR="009919CF" w14:paraId="4E47CAB6" w14:textId="77777777" w:rsidTr="000375CD">
        <w:trPr>
          <w:trHeight w:val="567"/>
          <w:jc w:val="center"/>
        </w:trPr>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20E16"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15.</w:t>
            </w:r>
          </w:p>
        </w:tc>
        <w:tc>
          <w:tcPr>
            <w:tcW w:w="373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345F2" w14:textId="77777777" w:rsidR="009919CF" w:rsidRDefault="009919CF" w:rsidP="000375CD">
            <w:pPr>
              <w:spacing w:after="0" w:line="276" w:lineRule="auto"/>
              <w:ind w:left="-100"/>
              <w:textAlignment w:val="auto"/>
              <w:rPr>
                <w:rFonts w:ascii="Times New Roman" w:hAnsi="Times New Roman"/>
                <w:sz w:val="20"/>
                <w:szCs w:val="20"/>
              </w:rPr>
            </w:pPr>
            <w:r>
              <w:rPr>
                <w:rFonts w:ascii="Times New Roman" w:hAnsi="Times New Roman"/>
                <w:sz w:val="20"/>
                <w:szCs w:val="20"/>
              </w:rPr>
              <w:t>Udział ludności wg ekonomicznych grup wieku w [%] ludności ogółem</w:t>
            </w:r>
          </w:p>
        </w:tc>
        <w:tc>
          <w:tcPr>
            <w:tcW w:w="24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F3AB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 wieku przedprodukcyjnym</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D5F17"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17,6</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5EDE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18,1</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50DD0"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18,2</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FBC4E" w14:textId="77777777" w:rsidR="009919CF" w:rsidRDefault="009919CF" w:rsidP="000375CD">
            <w:pPr>
              <w:spacing w:after="0" w:line="276" w:lineRule="auto"/>
              <w:jc w:val="right"/>
              <w:textAlignment w:val="auto"/>
            </w:pPr>
            <w:r>
              <w:rPr>
                <w:rFonts w:ascii="Times New Roman" w:hAnsi="Times New Roman"/>
                <w:sz w:val="20"/>
                <w:szCs w:val="20"/>
              </w:rPr>
              <w:t>Osiągnięcie wartości powyżej średniej dla województwa</w:t>
            </w:r>
          </w:p>
        </w:tc>
      </w:tr>
      <w:tr w:rsidR="009919CF" w14:paraId="1F0E17A9" w14:textId="77777777" w:rsidTr="000375CD">
        <w:trPr>
          <w:trHeight w:val="567"/>
          <w:jc w:val="center"/>
        </w:trPr>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881CF" w14:textId="77777777" w:rsidR="009919CF" w:rsidRDefault="009919CF" w:rsidP="000375CD">
            <w:pPr>
              <w:spacing w:after="0" w:line="276" w:lineRule="auto"/>
              <w:textAlignment w:val="auto"/>
              <w:rPr>
                <w:rFonts w:ascii="Times New Roman" w:hAnsi="Times New Roman"/>
                <w:sz w:val="20"/>
                <w:szCs w:val="20"/>
              </w:rPr>
            </w:pPr>
          </w:p>
        </w:tc>
        <w:tc>
          <w:tcPr>
            <w:tcW w:w="373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8A5F0" w14:textId="77777777" w:rsidR="009919CF" w:rsidRDefault="009919CF" w:rsidP="000375CD">
            <w:pPr>
              <w:spacing w:after="0" w:line="276" w:lineRule="auto"/>
              <w:textAlignment w:val="auto"/>
              <w:rPr>
                <w:rFonts w:ascii="Times New Roman" w:hAnsi="Times New Roman"/>
                <w:sz w:val="20"/>
                <w:szCs w:val="20"/>
              </w:rPr>
            </w:pPr>
          </w:p>
        </w:tc>
        <w:tc>
          <w:tcPr>
            <w:tcW w:w="24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2A37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 wieku produkcyjnym</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58CFC"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63,7</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E4BFB"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61,1</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5AB0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59,5</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E48DC"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Utrzymanie wskaźnika na poziomie wyższym niż średnia wojewódzka</w:t>
            </w:r>
          </w:p>
        </w:tc>
      </w:tr>
      <w:tr w:rsidR="009919CF" w14:paraId="5FF5F466" w14:textId="77777777" w:rsidTr="000375CD">
        <w:trPr>
          <w:trHeight w:val="567"/>
          <w:jc w:val="center"/>
        </w:trPr>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AE6BE8" w14:textId="77777777" w:rsidR="009919CF" w:rsidRDefault="009919CF" w:rsidP="000375CD">
            <w:pPr>
              <w:spacing w:after="0" w:line="276" w:lineRule="auto"/>
              <w:textAlignment w:val="auto"/>
              <w:rPr>
                <w:rFonts w:ascii="Times New Roman" w:hAnsi="Times New Roman"/>
                <w:sz w:val="20"/>
                <w:szCs w:val="20"/>
              </w:rPr>
            </w:pPr>
          </w:p>
        </w:tc>
        <w:tc>
          <w:tcPr>
            <w:tcW w:w="373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EA85B" w14:textId="77777777" w:rsidR="009919CF" w:rsidRDefault="009919CF" w:rsidP="000375CD">
            <w:pPr>
              <w:spacing w:after="0" w:line="276" w:lineRule="auto"/>
              <w:textAlignment w:val="auto"/>
              <w:rPr>
                <w:rFonts w:ascii="Times New Roman" w:hAnsi="Times New Roman"/>
                <w:sz w:val="20"/>
                <w:szCs w:val="20"/>
              </w:rPr>
            </w:pPr>
          </w:p>
        </w:tc>
        <w:tc>
          <w:tcPr>
            <w:tcW w:w="24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D755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 wieku poprodukcyjnym</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A5820"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18,7</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3AA33"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20,8</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5684F"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22,3</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F42E4"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Utrzymanie wskaźnika na poziomie niższym niż średnia wojewódzka</w:t>
            </w:r>
          </w:p>
        </w:tc>
      </w:tr>
      <w:tr w:rsidR="009919CF" w14:paraId="2FD14BF8"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DE982"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16.</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4151E" w14:textId="77777777" w:rsidR="009919CF" w:rsidRDefault="009919CF" w:rsidP="000375CD">
            <w:pPr>
              <w:spacing w:after="0" w:line="276" w:lineRule="auto"/>
              <w:ind w:left="-100"/>
              <w:textAlignment w:val="auto"/>
              <w:rPr>
                <w:rFonts w:ascii="Times New Roman" w:hAnsi="Times New Roman"/>
                <w:sz w:val="20"/>
                <w:szCs w:val="20"/>
              </w:rPr>
            </w:pPr>
            <w:r>
              <w:rPr>
                <w:rFonts w:ascii="Times New Roman" w:hAnsi="Times New Roman"/>
                <w:sz w:val="20"/>
                <w:szCs w:val="20"/>
              </w:rPr>
              <w:t>Współczynnik przyrostu naturalnego (przeliczenie na 1000 mieszkańców)</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AE12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-0,4</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CC3C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-2,2</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E7F2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-3,2</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001C9"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Wskaźnik na poziomie dodatnim</w:t>
            </w:r>
          </w:p>
        </w:tc>
      </w:tr>
      <w:tr w:rsidR="009919CF" w14:paraId="5585F29A"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C3BAB"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17.</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9C90A" w14:textId="77777777" w:rsidR="009919CF" w:rsidRDefault="009919CF" w:rsidP="000375CD">
            <w:pPr>
              <w:spacing w:after="0" w:line="276" w:lineRule="auto"/>
              <w:ind w:left="-100"/>
              <w:textAlignment w:val="auto"/>
              <w:rPr>
                <w:rFonts w:ascii="Times New Roman" w:hAnsi="Times New Roman"/>
                <w:sz w:val="20"/>
                <w:szCs w:val="20"/>
              </w:rPr>
            </w:pPr>
            <w:r>
              <w:rPr>
                <w:rFonts w:ascii="Times New Roman" w:hAnsi="Times New Roman"/>
                <w:sz w:val="20"/>
                <w:szCs w:val="20"/>
              </w:rPr>
              <w:t>Saldo migracji ogółem na 1 000 ludności</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26E2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-2,8</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7DE9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-0,9</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38207"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0,1</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01657"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Wskaźnik na poziomie dodatnim</w:t>
            </w:r>
          </w:p>
        </w:tc>
      </w:tr>
      <w:tr w:rsidR="009919CF" w14:paraId="4E838926"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8E679"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lastRenderedPageBreak/>
              <w:t>18.</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E7257" w14:textId="77777777" w:rsidR="009919CF" w:rsidRDefault="009919CF" w:rsidP="000375CD">
            <w:pPr>
              <w:spacing w:after="0" w:line="276" w:lineRule="auto"/>
              <w:ind w:left="-100"/>
              <w:textAlignment w:val="auto"/>
              <w:rPr>
                <w:rFonts w:ascii="Times New Roman" w:hAnsi="Times New Roman"/>
                <w:sz w:val="20"/>
                <w:szCs w:val="20"/>
              </w:rPr>
            </w:pPr>
            <w:bookmarkStart w:id="432" w:name="_Hlk122084797"/>
            <w:r w:rsidRPr="00706BBE">
              <w:rPr>
                <w:rFonts w:ascii="Times New Roman" w:hAnsi="Times New Roman"/>
                <w:sz w:val="20"/>
                <w:szCs w:val="20"/>
              </w:rPr>
              <w:t xml:space="preserve">Fundacje, stowarzyszenia i organizacje społeczne na </w:t>
            </w:r>
            <w:r w:rsidRPr="00706BBE">
              <w:rPr>
                <w:rFonts w:ascii="Times New Roman" w:hAnsi="Times New Roman"/>
                <w:sz w:val="20"/>
                <w:szCs w:val="20"/>
              </w:rPr>
              <w:br/>
              <w:t>10 tys. mieszkańców</w:t>
            </w:r>
            <w:bookmarkEnd w:id="432"/>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57143"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30</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6E244"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38</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33D1E"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39</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C8FBF" w14:textId="77777777" w:rsidR="009919CF" w:rsidRDefault="009919CF" w:rsidP="000375CD">
            <w:pPr>
              <w:spacing w:after="0" w:line="276" w:lineRule="auto"/>
              <w:jc w:val="right"/>
              <w:textAlignment w:val="auto"/>
              <w:rPr>
                <w:rFonts w:ascii="Times New Roman" w:hAnsi="Times New Roman"/>
                <w:sz w:val="20"/>
                <w:szCs w:val="20"/>
              </w:rPr>
            </w:pPr>
            <w:r w:rsidRPr="00706BBE">
              <w:rPr>
                <w:rFonts w:ascii="Times New Roman" w:hAnsi="Times New Roman"/>
                <w:sz w:val="20"/>
                <w:szCs w:val="20"/>
              </w:rPr>
              <w:t>Wskaźnik wyższy od średniej dla województwa i średniej dla kraju</w:t>
            </w:r>
          </w:p>
        </w:tc>
      </w:tr>
      <w:tr w:rsidR="009919CF" w14:paraId="295D0236" w14:textId="77777777" w:rsidTr="000375CD">
        <w:trPr>
          <w:trHeight w:val="567"/>
          <w:jc w:val="center"/>
        </w:trPr>
        <w:tc>
          <w:tcPr>
            <w:tcW w:w="1379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14CD3" w14:textId="77777777" w:rsidR="009919CF" w:rsidRPr="00706BBE" w:rsidRDefault="009919CF" w:rsidP="000375CD">
            <w:pPr>
              <w:spacing w:after="0" w:line="276" w:lineRule="auto"/>
              <w:jc w:val="center"/>
              <w:rPr>
                <w:rFonts w:ascii="Times New Roman" w:hAnsi="Times New Roman"/>
                <w:b/>
                <w:bCs/>
                <w:i/>
                <w:iCs/>
                <w:sz w:val="20"/>
                <w:szCs w:val="20"/>
              </w:rPr>
            </w:pPr>
            <w:r w:rsidRPr="00706BBE">
              <w:rPr>
                <w:rFonts w:ascii="Times New Roman" w:hAnsi="Times New Roman"/>
                <w:b/>
                <w:bCs/>
                <w:i/>
                <w:iCs/>
                <w:sz w:val="20"/>
                <w:szCs w:val="20"/>
              </w:rPr>
              <w:t>Cel strategiczny 3. Estetyczne i funkcjonalne zagospodarowanie przestrzenne</w:t>
            </w:r>
          </w:p>
        </w:tc>
      </w:tr>
      <w:tr w:rsidR="009919CF" w14:paraId="6095C3DF"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A9700"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19.</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FBC7C" w14:textId="77777777" w:rsidR="009919CF" w:rsidRDefault="009919CF" w:rsidP="000375CD">
            <w:pPr>
              <w:autoSpaceDE w:val="0"/>
              <w:spacing w:after="0" w:line="276" w:lineRule="auto"/>
              <w:ind w:left="-100"/>
              <w:textAlignment w:val="auto"/>
            </w:pPr>
            <w:r>
              <w:rPr>
                <w:rFonts w:ascii="Times New Roman" w:hAnsi="Times New Roman"/>
                <w:sz w:val="20"/>
                <w:szCs w:val="20"/>
              </w:rPr>
              <w:t>Mieszkania oddane do użytkowania w przeliczeniu na 1 000 osób</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EA0A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3,5</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65567"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4,7</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71A5F"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5,8</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B931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 xml:space="preserve">Wartość wskaźnika powyżej średniej dla województwa i kraju </w:t>
            </w:r>
          </w:p>
        </w:tc>
      </w:tr>
      <w:tr w:rsidR="009919CF" w14:paraId="67A6A97B" w14:textId="77777777" w:rsidTr="000375CD">
        <w:trPr>
          <w:trHeight w:val="567"/>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833E6" w14:textId="77777777" w:rsidR="009919CF" w:rsidRPr="00C2273C" w:rsidRDefault="009919CF" w:rsidP="000375CD">
            <w:pPr>
              <w:spacing w:after="0" w:line="276" w:lineRule="auto"/>
              <w:jc w:val="center"/>
              <w:rPr>
                <w:rFonts w:ascii="Times New Roman" w:hAnsi="Times New Roman"/>
                <w:sz w:val="20"/>
                <w:szCs w:val="20"/>
              </w:rPr>
            </w:pPr>
            <w:r>
              <w:rPr>
                <w:rFonts w:ascii="Times New Roman" w:hAnsi="Times New Roman"/>
                <w:sz w:val="20"/>
                <w:szCs w:val="20"/>
              </w:rPr>
              <w:t>20.</w:t>
            </w:r>
          </w:p>
        </w:tc>
        <w:tc>
          <w:tcPr>
            <w:tcW w:w="62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C025B" w14:textId="77777777" w:rsidR="009919CF" w:rsidRDefault="009919CF" w:rsidP="000375CD">
            <w:pPr>
              <w:autoSpaceDE w:val="0"/>
              <w:spacing w:after="0" w:line="276" w:lineRule="auto"/>
              <w:ind w:left="-100"/>
              <w:textAlignment w:val="auto"/>
            </w:pPr>
            <w:bookmarkStart w:id="433" w:name="_Hlk122086340"/>
            <w:r>
              <w:rPr>
                <w:rFonts w:ascii="Times New Roman" w:hAnsi="Times New Roman"/>
                <w:sz w:val="20"/>
                <w:szCs w:val="20"/>
              </w:rPr>
              <w:t xml:space="preserve">Pozwolenia wydane na budowę i zgłoszenia budowy z projektem budowlanym w przeliczeniu na 10 tys. mieszkańców </w:t>
            </w:r>
            <w:bookmarkEnd w:id="433"/>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32404"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34</w:t>
            </w:r>
          </w:p>
        </w:tc>
        <w:tc>
          <w:tcPr>
            <w:tcW w:w="17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987D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33</w:t>
            </w:r>
          </w:p>
        </w:tc>
        <w:tc>
          <w:tcPr>
            <w:tcW w:w="14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C3904"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28</w:t>
            </w:r>
          </w:p>
        </w:tc>
        <w:tc>
          <w:tcPr>
            <w:tcW w:w="2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40AFE"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 xml:space="preserve">Utrzymanie wskaźnika na poziomie wyższym od średniej dla województwa </w:t>
            </w:r>
            <w:r>
              <w:rPr>
                <w:rFonts w:ascii="Times New Roman" w:hAnsi="Times New Roman"/>
                <w:sz w:val="20"/>
                <w:szCs w:val="20"/>
              </w:rPr>
              <w:br/>
              <w:t>i kraju</w:t>
            </w:r>
          </w:p>
        </w:tc>
      </w:tr>
    </w:tbl>
    <w:p w14:paraId="7FC0D382" w14:textId="77777777" w:rsidR="009919CF" w:rsidRDefault="009919CF" w:rsidP="009919CF">
      <w:pPr>
        <w:spacing w:line="276" w:lineRule="auto"/>
        <w:jc w:val="center"/>
        <w:textAlignment w:val="auto"/>
      </w:pPr>
      <w:r>
        <w:rPr>
          <w:rFonts w:ascii="Times New Roman" w:hAnsi="Times New Roman"/>
          <w:i/>
          <w:iCs/>
          <w:sz w:val="20"/>
          <w:szCs w:val="20"/>
        </w:rPr>
        <w:t>Źródło: Opracowanie własne na podstawie danych Głównego Urzędu Statystycznego, stat.gov.pl</w:t>
      </w:r>
    </w:p>
    <w:p w14:paraId="237F1DC9" w14:textId="77777777" w:rsidR="009919CF" w:rsidRDefault="009919CF" w:rsidP="009919CF">
      <w:pPr>
        <w:pageBreakBefore/>
        <w:spacing w:after="0" w:line="276" w:lineRule="auto"/>
        <w:jc w:val="center"/>
        <w:textAlignment w:val="auto"/>
        <w:rPr>
          <w:rFonts w:ascii="Times New Roman" w:hAnsi="Times New Roman"/>
          <w:b/>
          <w:iCs/>
          <w:sz w:val="20"/>
          <w:szCs w:val="18"/>
        </w:rPr>
        <w:sectPr w:rsidR="009919CF" w:rsidSect="009919CF">
          <w:headerReference w:type="default" r:id="rId150"/>
          <w:footerReference w:type="default" r:id="rId151"/>
          <w:pgSz w:w="16838" w:h="11906" w:orient="landscape"/>
          <w:pgMar w:top="1418" w:right="1418" w:bottom="1418" w:left="1418" w:header="709" w:footer="709" w:gutter="0"/>
          <w:cols w:space="708"/>
        </w:sectPr>
      </w:pPr>
      <w:bookmarkStart w:id="434" w:name="_Toc85751758"/>
      <w:bookmarkStart w:id="435" w:name="_Toc100139346"/>
    </w:p>
    <w:p w14:paraId="5EA66FB9" w14:textId="56B2DB21" w:rsidR="009919CF" w:rsidRPr="00DF079C" w:rsidRDefault="009919CF" w:rsidP="009919CF">
      <w:pPr>
        <w:pStyle w:val="Legenda"/>
        <w:rPr>
          <w:bCs/>
        </w:rPr>
      </w:pPr>
      <w:bookmarkStart w:id="436" w:name="_Toc161912148"/>
      <w:bookmarkStart w:id="437" w:name="_Toc164064246"/>
      <w:bookmarkStart w:id="438" w:name="_Toc190945373"/>
      <w:bookmarkStart w:id="439" w:name="_Toc108770680"/>
      <w:r w:rsidRPr="00DF079C">
        <w:rPr>
          <w:bCs/>
        </w:rPr>
        <w:lastRenderedPageBreak/>
        <w:t xml:space="preserve">Tabela </w:t>
      </w:r>
      <w:r w:rsidRPr="00DF079C">
        <w:fldChar w:fldCharType="begin"/>
      </w:r>
      <w:r w:rsidRPr="00DF079C">
        <w:rPr>
          <w:bCs/>
        </w:rPr>
        <w:instrText xml:space="preserve"> SEQ Tabela \* ARABIC </w:instrText>
      </w:r>
      <w:r w:rsidRPr="00DF079C">
        <w:fldChar w:fldCharType="separate"/>
      </w:r>
      <w:r w:rsidR="00C65B59">
        <w:rPr>
          <w:bCs/>
          <w:noProof/>
        </w:rPr>
        <w:t>18</w:t>
      </w:r>
      <w:r w:rsidRPr="00DF079C">
        <w:fldChar w:fldCharType="end"/>
      </w:r>
      <w:r w:rsidRPr="00DF079C">
        <w:rPr>
          <w:bCs/>
        </w:rPr>
        <w:t xml:space="preserve"> Wskaźniki rezultatu do osiągnięcia w wyniku realizacji założeń Strategii </w:t>
      </w:r>
      <w:bookmarkEnd w:id="436"/>
      <w:r w:rsidRPr="00DF079C">
        <w:rPr>
          <w:bCs/>
        </w:rPr>
        <w:t>IIT</w:t>
      </w:r>
      <w:bookmarkEnd w:id="437"/>
      <w:bookmarkEnd w:id="438"/>
    </w:p>
    <w:tbl>
      <w:tblPr>
        <w:tblW w:w="5000" w:type="pct"/>
        <w:jc w:val="center"/>
        <w:tblCellMar>
          <w:left w:w="10" w:type="dxa"/>
          <w:right w:w="10" w:type="dxa"/>
        </w:tblCellMar>
        <w:tblLook w:val="0000" w:firstRow="0" w:lastRow="0" w:firstColumn="0" w:lastColumn="0" w:noHBand="0" w:noVBand="0"/>
      </w:tblPr>
      <w:tblGrid>
        <w:gridCol w:w="793"/>
        <w:gridCol w:w="7216"/>
        <w:gridCol w:w="1374"/>
        <w:gridCol w:w="1651"/>
        <w:gridCol w:w="742"/>
        <w:gridCol w:w="1209"/>
        <w:gridCol w:w="1007"/>
      </w:tblGrid>
      <w:tr w:rsidR="009919CF" w:rsidRPr="00DF079C" w14:paraId="374B24EA" w14:textId="77777777" w:rsidTr="000375CD">
        <w:trPr>
          <w:jc w:val="center"/>
        </w:trPr>
        <w:tc>
          <w:tcPr>
            <w:tcW w:w="2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905E4" w14:textId="77777777" w:rsidR="009919CF" w:rsidRPr="00DF079C" w:rsidRDefault="009919CF" w:rsidP="000375CD">
            <w:pPr>
              <w:pStyle w:val="Legenda"/>
              <w:rPr>
                <w:bCs/>
              </w:rPr>
            </w:pPr>
            <w:r w:rsidRPr="00DF079C">
              <w:rPr>
                <w:bCs/>
              </w:rPr>
              <w:t>Lp.</w:t>
            </w:r>
          </w:p>
        </w:tc>
        <w:tc>
          <w:tcPr>
            <w:tcW w:w="25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3D512" w14:textId="77777777" w:rsidR="009919CF" w:rsidRPr="00DF079C" w:rsidRDefault="009919CF" w:rsidP="000375CD">
            <w:pPr>
              <w:pStyle w:val="Legenda"/>
              <w:rPr>
                <w:bCs/>
              </w:rPr>
            </w:pPr>
            <w:r w:rsidRPr="00DF079C">
              <w:rPr>
                <w:bCs/>
              </w:rPr>
              <w:t>Nazwa miernika</w:t>
            </w:r>
          </w:p>
        </w:tc>
        <w:tc>
          <w:tcPr>
            <w:tcW w:w="4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1D3D3" w14:textId="77777777" w:rsidR="009919CF" w:rsidRPr="00DF079C" w:rsidRDefault="009919CF" w:rsidP="000375CD">
            <w:pPr>
              <w:pStyle w:val="Legenda"/>
              <w:rPr>
                <w:bCs/>
              </w:rPr>
            </w:pPr>
            <w:r w:rsidRPr="00DF079C">
              <w:rPr>
                <w:bCs/>
              </w:rPr>
              <w:t>Jednostka miary</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84002" w14:textId="77777777" w:rsidR="009919CF" w:rsidRPr="00DF079C" w:rsidRDefault="009919CF" w:rsidP="000375CD">
            <w:pPr>
              <w:pStyle w:val="Legenda"/>
              <w:rPr>
                <w:bCs/>
              </w:rPr>
            </w:pPr>
            <w:r w:rsidRPr="00DF079C">
              <w:rPr>
                <w:bCs/>
              </w:rPr>
              <w:t>Źródło danych</w:t>
            </w:r>
          </w:p>
        </w:tc>
        <w:tc>
          <w:tcPr>
            <w:tcW w:w="265" w:type="pct"/>
            <w:tcBorders>
              <w:top w:val="single" w:sz="4" w:space="0" w:color="000000"/>
              <w:left w:val="single" w:sz="4" w:space="0" w:color="000000"/>
              <w:bottom w:val="single" w:sz="4" w:space="0" w:color="000000"/>
              <w:right w:val="single" w:sz="4" w:space="0" w:color="000000"/>
            </w:tcBorders>
            <w:vAlign w:val="center"/>
          </w:tcPr>
          <w:p w14:paraId="73BC7E64" w14:textId="77777777" w:rsidR="009919CF" w:rsidRPr="00DF079C" w:rsidRDefault="009919CF" w:rsidP="000375CD">
            <w:pPr>
              <w:pStyle w:val="Legenda"/>
              <w:rPr>
                <w:bCs/>
              </w:rPr>
            </w:pPr>
            <w:r w:rsidRPr="00DF079C">
              <w:rPr>
                <w:bCs/>
              </w:rPr>
              <w:t xml:space="preserve">Wartość bazowa (stan na koniec </w:t>
            </w:r>
            <w:r w:rsidRPr="00DF079C">
              <w:rPr>
                <w:bCs/>
              </w:rPr>
              <w:br/>
              <w:t>20</w:t>
            </w:r>
            <w:r>
              <w:rPr>
                <w:bCs/>
              </w:rPr>
              <w:t>20</w:t>
            </w:r>
            <w:r w:rsidRPr="00DF079C">
              <w:rPr>
                <w:bCs/>
              </w:rPr>
              <w:t xml:space="preserve"> r.)</w:t>
            </w:r>
          </w:p>
        </w:tc>
        <w:tc>
          <w:tcPr>
            <w:tcW w:w="432" w:type="pct"/>
            <w:tcBorders>
              <w:top w:val="single" w:sz="4" w:space="0" w:color="000000"/>
              <w:left w:val="single" w:sz="4" w:space="0" w:color="000000"/>
              <w:bottom w:val="single" w:sz="4" w:space="0" w:color="000000"/>
              <w:right w:val="single" w:sz="4" w:space="0" w:color="000000"/>
            </w:tcBorders>
          </w:tcPr>
          <w:p w14:paraId="2149B139" w14:textId="77777777" w:rsidR="009919CF" w:rsidRPr="00DF079C" w:rsidRDefault="009919CF" w:rsidP="000375CD">
            <w:pPr>
              <w:pStyle w:val="Legenda"/>
              <w:rPr>
                <w:bCs/>
              </w:rPr>
            </w:pPr>
            <w:r w:rsidRPr="00DF079C">
              <w:rPr>
                <w:bCs/>
              </w:rPr>
              <w:t xml:space="preserve">Wartość docelowa śródokresowa (stan </w:t>
            </w:r>
            <w:r w:rsidRPr="00DF079C">
              <w:rPr>
                <w:bCs/>
              </w:rPr>
              <w:br/>
              <w:t>na koniec 202</w:t>
            </w:r>
            <w:r>
              <w:rPr>
                <w:bCs/>
              </w:rPr>
              <w:t>5</w:t>
            </w:r>
            <w:r w:rsidRPr="00DF079C">
              <w:rPr>
                <w:bCs/>
              </w:rPr>
              <w:t xml:space="preserve"> r.)</w:t>
            </w:r>
          </w:p>
        </w:tc>
        <w:tc>
          <w:tcPr>
            <w:tcW w:w="3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0AAF4" w14:textId="77777777" w:rsidR="009919CF" w:rsidRPr="00DF079C" w:rsidRDefault="009919CF" w:rsidP="000375CD">
            <w:pPr>
              <w:pStyle w:val="Legenda"/>
              <w:rPr>
                <w:bCs/>
              </w:rPr>
            </w:pPr>
            <w:r w:rsidRPr="00DF079C">
              <w:rPr>
                <w:bCs/>
              </w:rPr>
              <w:t xml:space="preserve">Wartość docelowa </w:t>
            </w:r>
            <w:r w:rsidRPr="00DF079C">
              <w:rPr>
                <w:bCs/>
              </w:rPr>
              <w:br/>
              <w:t xml:space="preserve">(stan na koniec </w:t>
            </w:r>
            <w:r w:rsidRPr="00DF079C">
              <w:rPr>
                <w:bCs/>
              </w:rPr>
              <w:br/>
              <w:t>2030 r.)</w:t>
            </w:r>
          </w:p>
        </w:tc>
      </w:tr>
      <w:tr w:rsidR="009919CF" w:rsidRPr="00DF079C" w14:paraId="54AE817D" w14:textId="77777777" w:rsidTr="000375CD">
        <w:trPr>
          <w:trHeight w:val="340"/>
          <w:jc w:val="center"/>
        </w:trPr>
        <w:tc>
          <w:tcPr>
            <w:tcW w:w="5000" w:type="pct"/>
            <w:gridSpan w:val="7"/>
            <w:tcBorders>
              <w:top w:val="single" w:sz="4" w:space="0" w:color="000000"/>
              <w:left w:val="single" w:sz="4" w:space="0" w:color="000000"/>
              <w:bottom w:val="single" w:sz="4" w:space="0" w:color="000000"/>
              <w:right w:val="single" w:sz="4" w:space="0" w:color="000000"/>
            </w:tcBorders>
          </w:tcPr>
          <w:p w14:paraId="58D3E96B" w14:textId="77777777" w:rsidR="009919CF" w:rsidRPr="00DF079C" w:rsidRDefault="009919CF" w:rsidP="000375CD">
            <w:pPr>
              <w:pStyle w:val="Legenda"/>
              <w:rPr>
                <w:bCs/>
              </w:rPr>
            </w:pPr>
            <w:r w:rsidRPr="00DF079C">
              <w:rPr>
                <w:bCs/>
              </w:rPr>
              <w:t>WSKAŹNIKI REZULTATU</w:t>
            </w:r>
          </w:p>
        </w:tc>
      </w:tr>
      <w:tr w:rsidR="009919CF" w:rsidRPr="00DF079C" w14:paraId="3B0423D9" w14:textId="77777777" w:rsidTr="000375CD">
        <w:trPr>
          <w:trHeight w:val="340"/>
          <w:jc w:val="center"/>
        </w:trPr>
        <w:tc>
          <w:tcPr>
            <w:tcW w:w="5000" w:type="pct"/>
            <w:gridSpan w:val="7"/>
            <w:tcBorders>
              <w:top w:val="single" w:sz="4" w:space="0" w:color="000000"/>
              <w:left w:val="single" w:sz="4" w:space="0" w:color="000000"/>
              <w:bottom w:val="single" w:sz="4" w:space="0" w:color="000000"/>
              <w:right w:val="single" w:sz="4" w:space="0" w:color="000000"/>
            </w:tcBorders>
          </w:tcPr>
          <w:p w14:paraId="45AA8D86" w14:textId="77777777" w:rsidR="009919CF" w:rsidRPr="00DF079C" w:rsidRDefault="009919CF" w:rsidP="000375CD">
            <w:pPr>
              <w:pStyle w:val="Legenda"/>
            </w:pPr>
            <w:r w:rsidRPr="00DF079C">
              <w:t>Kierunek działań 1.</w:t>
            </w:r>
            <w:r>
              <w:t>1</w:t>
            </w:r>
            <w:r w:rsidRPr="00DF079C">
              <w:t>.1</w:t>
            </w:r>
            <w:r>
              <w:t>.</w:t>
            </w:r>
            <w:r w:rsidRPr="00DF079C">
              <w:t xml:space="preserve"> </w:t>
            </w:r>
            <w:r>
              <w:t>Zachowanie wielokulturowego dziedzictwa obszaru</w:t>
            </w:r>
          </w:p>
        </w:tc>
      </w:tr>
      <w:tr w:rsidR="009919CF" w:rsidRPr="00DF079C" w14:paraId="3B74DAFA" w14:textId="77777777" w:rsidTr="000375CD">
        <w:trPr>
          <w:trHeight w:val="567"/>
          <w:jc w:val="center"/>
        </w:trPr>
        <w:tc>
          <w:tcPr>
            <w:tcW w:w="2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01154" w14:textId="77777777" w:rsidR="009919CF" w:rsidRPr="00CC6E29" w:rsidRDefault="009919CF" w:rsidP="000375CD">
            <w:pPr>
              <w:pStyle w:val="Legenda"/>
              <w:numPr>
                <w:ilvl w:val="0"/>
                <w:numId w:val="214"/>
              </w:numPr>
              <w:rPr>
                <w:b w:val="0"/>
                <w:bCs/>
              </w:rPr>
            </w:pPr>
          </w:p>
        </w:tc>
        <w:tc>
          <w:tcPr>
            <w:tcW w:w="25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580A8" w14:textId="77777777" w:rsidR="009919CF" w:rsidRPr="00943070" w:rsidRDefault="009919CF" w:rsidP="000375CD">
            <w:pPr>
              <w:pStyle w:val="Legenda"/>
              <w:jc w:val="left"/>
              <w:rPr>
                <w:b w:val="0"/>
                <w:bCs/>
              </w:rPr>
            </w:pPr>
            <w:r w:rsidRPr="00CC6E29">
              <w:rPr>
                <w:b w:val="0"/>
                <w:bCs/>
              </w:rPr>
              <w:t xml:space="preserve">Liczba osób odwiedzających obiekty kulturalne i turystyczne objęte wsparciem </w:t>
            </w:r>
          </w:p>
        </w:tc>
        <w:tc>
          <w:tcPr>
            <w:tcW w:w="4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58F43" w14:textId="77777777" w:rsidR="009919CF" w:rsidRPr="00943070" w:rsidRDefault="009919CF" w:rsidP="000375CD">
            <w:pPr>
              <w:pStyle w:val="Legenda"/>
              <w:rPr>
                <w:b w:val="0"/>
                <w:bCs/>
              </w:rPr>
            </w:pPr>
            <w:r w:rsidRPr="00CC6E29">
              <w:rPr>
                <w:b w:val="0"/>
                <w:bCs/>
              </w:rPr>
              <w:t>os./rok</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5DC33" w14:textId="77777777" w:rsidR="009919CF" w:rsidRPr="00CC6E29" w:rsidRDefault="009919CF" w:rsidP="000375CD">
            <w:pPr>
              <w:pStyle w:val="Legenda"/>
              <w:rPr>
                <w:b w:val="0"/>
                <w:bCs/>
              </w:rPr>
            </w:pPr>
            <w:r w:rsidRPr="00CC6E29">
              <w:rPr>
                <w:b w:val="0"/>
                <w:bCs/>
              </w:rPr>
              <w:t>Gminy Partnerstwa Kolbuszowskiego</w:t>
            </w:r>
          </w:p>
        </w:tc>
        <w:tc>
          <w:tcPr>
            <w:tcW w:w="265" w:type="pct"/>
            <w:tcBorders>
              <w:top w:val="single" w:sz="4" w:space="0" w:color="000000"/>
              <w:left w:val="single" w:sz="4" w:space="0" w:color="000000"/>
              <w:bottom w:val="single" w:sz="4" w:space="0" w:color="000000"/>
              <w:right w:val="single" w:sz="4" w:space="0" w:color="000000"/>
            </w:tcBorders>
            <w:vAlign w:val="center"/>
          </w:tcPr>
          <w:p w14:paraId="530D68B8" w14:textId="77777777" w:rsidR="009919CF" w:rsidRPr="00CC6E29" w:rsidRDefault="009919CF" w:rsidP="000375CD">
            <w:pPr>
              <w:pStyle w:val="Legenda"/>
              <w:rPr>
                <w:b w:val="0"/>
                <w:bCs/>
              </w:rPr>
            </w:pPr>
            <w:r>
              <w:rPr>
                <w:b w:val="0"/>
                <w:bCs/>
              </w:rPr>
              <w:t>0</w:t>
            </w:r>
          </w:p>
        </w:tc>
        <w:tc>
          <w:tcPr>
            <w:tcW w:w="432" w:type="pct"/>
            <w:tcBorders>
              <w:top w:val="single" w:sz="4" w:space="0" w:color="000000"/>
              <w:left w:val="single" w:sz="4" w:space="0" w:color="000000"/>
              <w:bottom w:val="single" w:sz="4" w:space="0" w:color="000000"/>
              <w:right w:val="single" w:sz="4" w:space="0" w:color="000000"/>
            </w:tcBorders>
            <w:vAlign w:val="center"/>
          </w:tcPr>
          <w:p w14:paraId="44772CAA" w14:textId="77777777" w:rsidR="009919CF" w:rsidRPr="00B02254" w:rsidRDefault="009919CF" w:rsidP="000375CD">
            <w:pPr>
              <w:pStyle w:val="Legenda"/>
              <w:rPr>
                <w:b w:val="0"/>
                <w:bCs/>
              </w:rPr>
            </w:pPr>
            <w:r w:rsidRPr="00B02254">
              <w:rPr>
                <w:b w:val="0"/>
                <w:bCs/>
              </w:rPr>
              <w:t xml:space="preserve">0 </w:t>
            </w:r>
          </w:p>
        </w:tc>
        <w:tc>
          <w:tcPr>
            <w:tcW w:w="3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95D16" w14:textId="77777777" w:rsidR="009919CF" w:rsidRPr="00B02254" w:rsidRDefault="009919CF" w:rsidP="000375CD">
            <w:pPr>
              <w:pStyle w:val="Legenda"/>
              <w:rPr>
                <w:b w:val="0"/>
                <w:bCs/>
              </w:rPr>
            </w:pPr>
            <w:r w:rsidRPr="00B02254">
              <w:rPr>
                <w:b w:val="0"/>
                <w:bCs/>
              </w:rPr>
              <w:t xml:space="preserve">30 000 </w:t>
            </w:r>
          </w:p>
        </w:tc>
      </w:tr>
      <w:tr w:rsidR="009919CF" w:rsidRPr="00DF079C" w14:paraId="0BFEB617" w14:textId="77777777" w:rsidTr="000375CD">
        <w:trPr>
          <w:trHeight w:val="567"/>
          <w:jc w:val="center"/>
        </w:trPr>
        <w:tc>
          <w:tcPr>
            <w:tcW w:w="5000"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17553" w14:textId="77777777" w:rsidR="009919CF" w:rsidRPr="00CC6E29" w:rsidRDefault="009919CF" w:rsidP="000375CD">
            <w:pPr>
              <w:pStyle w:val="Legenda"/>
            </w:pPr>
            <w:r w:rsidRPr="00CC6E29">
              <w:t>Kierunek działań 1.1.2. Rozwój infrastruktury turystycznej i okołoturystycznej</w:t>
            </w:r>
          </w:p>
        </w:tc>
      </w:tr>
      <w:tr w:rsidR="009919CF" w:rsidRPr="00DF079C" w14:paraId="3B9E4C93" w14:textId="77777777" w:rsidTr="000375CD">
        <w:trPr>
          <w:trHeight w:val="567"/>
          <w:jc w:val="center"/>
        </w:trPr>
        <w:tc>
          <w:tcPr>
            <w:tcW w:w="2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C4807" w14:textId="77777777" w:rsidR="009919CF" w:rsidRPr="00CC6E29" w:rsidRDefault="009919CF" w:rsidP="000375CD">
            <w:pPr>
              <w:pStyle w:val="Legenda"/>
              <w:ind w:left="426"/>
              <w:rPr>
                <w:b w:val="0"/>
                <w:bCs/>
              </w:rPr>
            </w:pPr>
            <w:r>
              <w:rPr>
                <w:b w:val="0"/>
                <w:bCs/>
              </w:rPr>
              <w:t>2</w:t>
            </w:r>
            <w:r w:rsidRPr="00CC6E29">
              <w:rPr>
                <w:b w:val="0"/>
                <w:bCs/>
              </w:rPr>
              <w:t>.</w:t>
            </w:r>
          </w:p>
        </w:tc>
        <w:tc>
          <w:tcPr>
            <w:tcW w:w="25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40CD0" w14:textId="77777777" w:rsidR="009919CF" w:rsidRPr="00943070" w:rsidRDefault="009919CF" w:rsidP="000375CD">
            <w:pPr>
              <w:pStyle w:val="Legenda"/>
              <w:jc w:val="left"/>
              <w:rPr>
                <w:b w:val="0"/>
                <w:bCs/>
              </w:rPr>
            </w:pPr>
            <w:r w:rsidRPr="00943070">
              <w:rPr>
                <w:b w:val="0"/>
                <w:bCs/>
              </w:rPr>
              <w:t>Roczna liczba turystów korzystających ze szlaków rowerowych</w:t>
            </w:r>
          </w:p>
        </w:tc>
        <w:tc>
          <w:tcPr>
            <w:tcW w:w="4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C39FD" w14:textId="77777777" w:rsidR="009919CF" w:rsidRPr="00943070" w:rsidRDefault="009919CF" w:rsidP="000375CD">
            <w:pPr>
              <w:pStyle w:val="Legenda"/>
              <w:rPr>
                <w:b w:val="0"/>
                <w:bCs/>
              </w:rPr>
            </w:pPr>
            <w:r w:rsidRPr="00943070">
              <w:rPr>
                <w:b w:val="0"/>
                <w:bCs/>
              </w:rPr>
              <w:t>os./rok</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79821D" w14:textId="77777777" w:rsidR="009919CF" w:rsidRPr="00DF079C" w:rsidRDefault="009919CF" w:rsidP="000375CD">
            <w:pPr>
              <w:pStyle w:val="Legenda"/>
            </w:pPr>
            <w:r w:rsidRPr="00A41B02">
              <w:rPr>
                <w:b w:val="0"/>
                <w:bCs/>
              </w:rPr>
              <w:t>Gminy Partnerstwa Kolbuszowskiego</w:t>
            </w:r>
          </w:p>
        </w:tc>
        <w:tc>
          <w:tcPr>
            <w:tcW w:w="265" w:type="pct"/>
            <w:tcBorders>
              <w:top w:val="single" w:sz="4" w:space="0" w:color="000000"/>
              <w:left w:val="single" w:sz="4" w:space="0" w:color="000000"/>
              <w:bottom w:val="single" w:sz="4" w:space="0" w:color="000000"/>
              <w:right w:val="single" w:sz="4" w:space="0" w:color="000000"/>
            </w:tcBorders>
            <w:vAlign w:val="center"/>
          </w:tcPr>
          <w:p w14:paraId="24817F42" w14:textId="77777777" w:rsidR="009919CF" w:rsidRPr="00CC6E29" w:rsidRDefault="009919CF" w:rsidP="000375CD">
            <w:pPr>
              <w:pStyle w:val="Legenda"/>
              <w:rPr>
                <w:b w:val="0"/>
                <w:bCs/>
              </w:rPr>
            </w:pPr>
            <w:r w:rsidRPr="00CC6E29">
              <w:rPr>
                <w:b w:val="0"/>
                <w:bCs/>
              </w:rPr>
              <w:t>0</w:t>
            </w:r>
          </w:p>
        </w:tc>
        <w:tc>
          <w:tcPr>
            <w:tcW w:w="432" w:type="pct"/>
            <w:tcBorders>
              <w:top w:val="single" w:sz="4" w:space="0" w:color="000000"/>
              <w:left w:val="single" w:sz="4" w:space="0" w:color="000000"/>
              <w:bottom w:val="single" w:sz="4" w:space="0" w:color="000000"/>
              <w:right w:val="single" w:sz="4" w:space="0" w:color="000000"/>
            </w:tcBorders>
            <w:vAlign w:val="center"/>
          </w:tcPr>
          <w:p w14:paraId="16FBCFF6" w14:textId="77777777" w:rsidR="009919CF" w:rsidRPr="00CC6E29" w:rsidRDefault="009919CF" w:rsidP="000375CD">
            <w:pPr>
              <w:pStyle w:val="Legenda"/>
              <w:rPr>
                <w:b w:val="0"/>
                <w:bCs/>
              </w:rPr>
            </w:pPr>
            <w:r w:rsidRPr="00CC6E29">
              <w:rPr>
                <w:b w:val="0"/>
                <w:bCs/>
              </w:rPr>
              <w:t>1 000</w:t>
            </w:r>
          </w:p>
        </w:tc>
        <w:tc>
          <w:tcPr>
            <w:tcW w:w="3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5C0B2" w14:textId="77777777" w:rsidR="009919CF" w:rsidRPr="00CC6E29" w:rsidRDefault="009919CF" w:rsidP="000375CD">
            <w:pPr>
              <w:pStyle w:val="Legenda"/>
              <w:rPr>
                <w:b w:val="0"/>
                <w:bCs/>
              </w:rPr>
            </w:pPr>
            <w:r>
              <w:rPr>
                <w:b w:val="0"/>
                <w:bCs/>
              </w:rPr>
              <w:t>2</w:t>
            </w:r>
            <w:r w:rsidRPr="00CC6E29">
              <w:rPr>
                <w:b w:val="0"/>
                <w:bCs/>
              </w:rPr>
              <w:t>0 000</w:t>
            </w:r>
          </w:p>
        </w:tc>
      </w:tr>
      <w:tr w:rsidR="009919CF" w:rsidRPr="00DF079C" w14:paraId="43D3D76D" w14:textId="77777777" w:rsidTr="000375CD">
        <w:trPr>
          <w:trHeight w:val="567"/>
          <w:jc w:val="center"/>
        </w:trPr>
        <w:tc>
          <w:tcPr>
            <w:tcW w:w="2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C6A0F" w14:textId="77777777" w:rsidR="009919CF" w:rsidRPr="00CC6E29" w:rsidRDefault="009919CF" w:rsidP="000375CD">
            <w:pPr>
              <w:pStyle w:val="Legenda"/>
              <w:ind w:left="426"/>
              <w:rPr>
                <w:b w:val="0"/>
                <w:bCs/>
              </w:rPr>
            </w:pPr>
            <w:r>
              <w:rPr>
                <w:b w:val="0"/>
                <w:bCs/>
              </w:rPr>
              <w:t>3</w:t>
            </w:r>
            <w:r w:rsidRPr="00CC6E29">
              <w:rPr>
                <w:b w:val="0"/>
                <w:bCs/>
              </w:rPr>
              <w:t>.</w:t>
            </w:r>
          </w:p>
        </w:tc>
        <w:tc>
          <w:tcPr>
            <w:tcW w:w="25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DA64F" w14:textId="77777777" w:rsidR="009919CF" w:rsidRPr="00943070" w:rsidRDefault="009919CF" w:rsidP="000375CD">
            <w:pPr>
              <w:pStyle w:val="Legenda"/>
              <w:jc w:val="left"/>
              <w:rPr>
                <w:b w:val="0"/>
                <w:bCs/>
              </w:rPr>
            </w:pPr>
            <w:r w:rsidRPr="00943070">
              <w:rPr>
                <w:b w:val="0"/>
                <w:bCs/>
              </w:rPr>
              <w:t xml:space="preserve">Roczna liczba turystów korzystających ze wspartych szlaków turystycznych </w:t>
            </w:r>
          </w:p>
        </w:tc>
        <w:tc>
          <w:tcPr>
            <w:tcW w:w="4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1C48B" w14:textId="77777777" w:rsidR="009919CF" w:rsidRPr="00943070" w:rsidRDefault="009919CF" w:rsidP="000375CD">
            <w:pPr>
              <w:pStyle w:val="Legenda"/>
              <w:rPr>
                <w:b w:val="0"/>
                <w:bCs/>
              </w:rPr>
            </w:pPr>
            <w:r w:rsidRPr="00943070">
              <w:rPr>
                <w:b w:val="0"/>
                <w:bCs/>
              </w:rPr>
              <w:t>os./rok</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DE9E8" w14:textId="77777777" w:rsidR="009919CF" w:rsidRPr="00CC6E29" w:rsidRDefault="009919CF" w:rsidP="000375CD">
            <w:pPr>
              <w:pStyle w:val="Legenda"/>
              <w:rPr>
                <w:b w:val="0"/>
                <w:bCs/>
              </w:rPr>
            </w:pPr>
            <w:r w:rsidRPr="00A41B02">
              <w:rPr>
                <w:b w:val="0"/>
                <w:bCs/>
              </w:rPr>
              <w:t>Gminy Partnerstwa Kolbuszowskiego</w:t>
            </w:r>
          </w:p>
        </w:tc>
        <w:tc>
          <w:tcPr>
            <w:tcW w:w="265" w:type="pct"/>
            <w:tcBorders>
              <w:top w:val="single" w:sz="4" w:space="0" w:color="000000"/>
              <w:left w:val="single" w:sz="4" w:space="0" w:color="000000"/>
              <w:bottom w:val="single" w:sz="4" w:space="0" w:color="000000"/>
              <w:right w:val="single" w:sz="4" w:space="0" w:color="000000"/>
            </w:tcBorders>
            <w:vAlign w:val="center"/>
          </w:tcPr>
          <w:p w14:paraId="5FB338DA" w14:textId="77777777" w:rsidR="009919CF" w:rsidRPr="00CC6E29" w:rsidRDefault="009919CF" w:rsidP="000375CD">
            <w:pPr>
              <w:pStyle w:val="Legenda"/>
              <w:rPr>
                <w:b w:val="0"/>
                <w:bCs/>
              </w:rPr>
            </w:pPr>
            <w:r>
              <w:rPr>
                <w:b w:val="0"/>
                <w:bCs/>
              </w:rPr>
              <w:t>0</w:t>
            </w:r>
          </w:p>
        </w:tc>
        <w:tc>
          <w:tcPr>
            <w:tcW w:w="432" w:type="pct"/>
            <w:tcBorders>
              <w:top w:val="single" w:sz="4" w:space="0" w:color="000000"/>
              <w:left w:val="single" w:sz="4" w:space="0" w:color="000000"/>
              <w:bottom w:val="single" w:sz="4" w:space="0" w:color="000000"/>
              <w:right w:val="single" w:sz="4" w:space="0" w:color="000000"/>
            </w:tcBorders>
            <w:vAlign w:val="center"/>
          </w:tcPr>
          <w:p w14:paraId="7998FFA6" w14:textId="77777777" w:rsidR="009919CF" w:rsidRPr="00CC6E29" w:rsidRDefault="009919CF" w:rsidP="000375CD">
            <w:pPr>
              <w:pStyle w:val="Legenda"/>
              <w:rPr>
                <w:b w:val="0"/>
                <w:bCs/>
              </w:rPr>
            </w:pPr>
            <w:r>
              <w:rPr>
                <w:b w:val="0"/>
                <w:bCs/>
              </w:rPr>
              <w:t>0</w:t>
            </w:r>
          </w:p>
        </w:tc>
        <w:tc>
          <w:tcPr>
            <w:tcW w:w="3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47830" w14:textId="77777777" w:rsidR="009919CF" w:rsidRPr="00CC6E29" w:rsidRDefault="009919CF" w:rsidP="000375CD">
            <w:pPr>
              <w:pStyle w:val="Legenda"/>
              <w:rPr>
                <w:b w:val="0"/>
                <w:bCs/>
              </w:rPr>
            </w:pPr>
            <w:r>
              <w:rPr>
                <w:b w:val="0"/>
                <w:bCs/>
              </w:rPr>
              <w:t xml:space="preserve">15 000 </w:t>
            </w:r>
          </w:p>
        </w:tc>
      </w:tr>
      <w:tr w:rsidR="009919CF" w:rsidRPr="00DF079C" w14:paraId="0C3D8C09" w14:textId="77777777" w:rsidTr="000375CD">
        <w:trPr>
          <w:trHeight w:val="567"/>
          <w:jc w:val="center"/>
        </w:trPr>
        <w:tc>
          <w:tcPr>
            <w:tcW w:w="2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C5288" w14:textId="77777777" w:rsidR="009919CF" w:rsidRPr="00CC6E29" w:rsidRDefault="009919CF" w:rsidP="000375CD">
            <w:pPr>
              <w:pStyle w:val="Legenda"/>
              <w:ind w:left="426"/>
              <w:rPr>
                <w:b w:val="0"/>
                <w:bCs/>
              </w:rPr>
            </w:pPr>
            <w:r>
              <w:rPr>
                <w:b w:val="0"/>
                <w:bCs/>
              </w:rPr>
              <w:t>4</w:t>
            </w:r>
            <w:r w:rsidRPr="00CC6E29">
              <w:rPr>
                <w:b w:val="0"/>
                <w:bCs/>
              </w:rPr>
              <w:t>.</w:t>
            </w:r>
          </w:p>
        </w:tc>
        <w:tc>
          <w:tcPr>
            <w:tcW w:w="25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6EE64" w14:textId="77777777" w:rsidR="009919CF" w:rsidRPr="00943070" w:rsidRDefault="009919CF" w:rsidP="000375CD">
            <w:pPr>
              <w:pStyle w:val="Legenda"/>
              <w:jc w:val="left"/>
              <w:rPr>
                <w:b w:val="0"/>
                <w:bCs/>
              </w:rPr>
            </w:pPr>
            <w:r w:rsidRPr="00943070">
              <w:rPr>
                <w:b w:val="0"/>
                <w:bCs/>
              </w:rPr>
              <w:t xml:space="preserve">Liczba osób odwiedzających obiekty kulturalne i turystyczne objęte wsparciem </w:t>
            </w:r>
          </w:p>
        </w:tc>
        <w:tc>
          <w:tcPr>
            <w:tcW w:w="4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45B01" w14:textId="77777777" w:rsidR="009919CF" w:rsidRPr="00943070" w:rsidRDefault="009919CF" w:rsidP="000375CD">
            <w:pPr>
              <w:pStyle w:val="Legenda"/>
              <w:rPr>
                <w:b w:val="0"/>
                <w:bCs/>
              </w:rPr>
            </w:pPr>
            <w:r w:rsidRPr="00943070">
              <w:rPr>
                <w:b w:val="0"/>
                <w:bCs/>
              </w:rPr>
              <w:t>os./rok</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C405AF" w14:textId="77777777" w:rsidR="009919CF" w:rsidRPr="00CC6E29" w:rsidRDefault="009919CF" w:rsidP="000375CD">
            <w:pPr>
              <w:pStyle w:val="Legenda"/>
              <w:rPr>
                <w:b w:val="0"/>
                <w:bCs/>
              </w:rPr>
            </w:pPr>
            <w:r w:rsidRPr="00A41B02">
              <w:rPr>
                <w:b w:val="0"/>
                <w:bCs/>
              </w:rPr>
              <w:t>Gminy Partnerstwa Kolbuszowskiego</w:t>
            </w:r>
          </w:p>
        </w:tc>
        <w:tc>
          <w:tcPr>
            <w:tcW w:w="265" w:type="pct"/>
            <w:tcBorders>
              <w:top w:val="single" w:sz="4" w:space="0" w:color="000000"/>
              <w:left w:val="single" w:sz="4" w:space="0" w:color="000000"/>
              <w:bottom w:val="single" w:sz="4" w:space="0" w:color="000000"/>
              <w:right w:val="single" w:sz="4" w:space="0" w:color="000000"/>
            </w:tcBorders>
            <w:vAlign w:val="center"/>
          </w:tcPr>
          <w:p w14:paraId="721AFFFC" w14:textId="77777777" w:rsidR="009919CF" w:rsidRPr="00CC6E29" w:rsidRDefault="009919CF" w:rsidP="000375CD">
            <w:pPr>
              <w:pStyle w:val="Legenda"/>
              <w:rPr>
                <w:b w:val="0"/>
                <w:bCs/>
              </w:rPr>
            </w:pPr>
            <w:r>
              <w:rPr>
                <w:b w:val="0"/>
                <w:bCs/>
              </w:rPr>
              <w:t>0</w:t>
            </w:r>
          </w:p>
        </w:tc>
        <w:tc>
          <w:tcPr>
            <w:tcW w:w="432" w:type="pct"/>
            <w:tcBorders>
              <w:top w:val="single" w:sz="4" w:space="0" w:color="000000"/>
              <w:left w:val="single" w:sz="4" w:space="0" w:color="000000"/>
              <w:bottom w:val="single" w:sz="4" w:space="0" w:color="000000"/>
              <w:right w:val="single" w:sz="4" w:space="0" w:color="000000"/>
            </w:tcBorders>
            <w:vAlign w:val="center"/>
          </w:tcPr>
          <w:p w14:paraId="10DB5897" w14:textId="77777777" w:rsidR="009919CF" w:rsidRPr="00CC6E29" w:rsidRDefault="009919CF" w:rsidP="000375CD">
            <w:pPr>
              <w:pStyle w:val="Legenda"/>
              <w:rPr>
                <w:b w:val="0"/>
                <w:bCs/>
              </w:rPr>
            </w:pPr>
            <w:r>
              <w:rPr>
                <w:b w:val="0"/>
                <w:bCs/>
              </w:rPr>
              <w:t>0</w:t>
            </w:r>
          </w:p>
        </w:tc>
        <w:tc>
          <w:tcPr>
            <w:tcW w:w="3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25E04" w14:textId="77777777" w:rsidR="009919CF" w:rsidRPr="00CC6E29" w:rsidRDefault="009919CF" w:rsidP="000375CD">
            <w:pPr>
              <w:pStyle w:val="Legenda"/>
              <w:rPr>
                <w:b w:val="0"/>
                <w:bCs/>
              </w:rPr>
            </w:pPr>
            <w:r>
              <w:rPr>
                <w:b w:val="0"/>
                <w:bCs/>
              </w:rPr>
              <w:t>30 000</w:t>
            </w:r>
          </w:p>
        </w:tc>
      </w:tr>
      <w:tr w:rsidR="009919CF" w:rsidRPr="00DF079C" w14:paraId="03A4111E" w14:textId="77777777" w:rsidTr="000375CD">
        <w:trPr>
          <w:trHeight w:val="567"/>
          <w:jc w:val="center"/>
        </w:trPr>
        <w:tc>
          <w:tcPr>
            <w:tcW w:w="5000"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1DACF" w14:textId="77777777" w:rsidR="009919CF" w:rsidRPr="0043257E" w:rsidRDefault="009919CF" w:rsidP="000375CD">
            <w:pPr>
              <w:pStyle w:val="Legenda"/>
            </w:pPr>
            <w:r w:rsidRPr="0043257E">
              <w:t>Kierunek działań 3.1.2. Rozwój i odnowa przestrzeni publicznych</w:t>
            </w:r>
          </w:p>
        </w:tc>
      </w:tr>
      <w:tr w:rsidR="009919CF" w:rsidRPr="00DF079C" w14:paraId="6170D182" w14:textId="77777777" w:rsidTr="000375CD">
        <w:trPr>
          <w:trHeight w:val="567"/>
          <w:jc w:val="center"/>
        </w:trPr>
        <w:tc>
          <w:tcPr>
            <w:tcW w:w="2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15E2D" w14:textId="77777777" w:rsidR="009919CF" w:rsidRDefault="009919CF" w:rsidP="000375CD">
            <w:pPr>
              <w:pStyle w:val="Legenda"/>
              <w:ind w:left="426"/>
              <w:rPr>
                <w:b w:val="0"/>
                <w:bCs/>
              </w:rPr>
            </w:pPr>
            <w:r>
              <w:rPr>
                <w:b w:val="0"/>
                <w:bCs/>
              </w:rPr>
              <w:t>5.</w:t>
            </w:r>
          </w:p>
        </w:tc>
        <w:tc>
          <w:tcPr>
            <w:tcW w:w="25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6B99E" w14:textId="77777777" w:rsidR="009919CF" w:rsidRPr="004237EA" w:rsidRDefault="009919CF" w:rsidP="000375CD">
            <w:pPr>
              <w:pStyle w:val="Legenda"/>
              <w:jc w:val="left"/>
              <w:rPr>
                <w:b w:val="0"/>
                <w:bCs/>
              </w:rPr>
            </w:pPr>
            <w:r w:rsidRPr="004237EA">
              <w:rPr>
                <w:b w:val="0"/>
                <w:bCs/>
              </w:rPr>
              <w:t>Ludność mająca dostęp do nowej lub udoskonalonej zielonej infrastruktury na obszarach wiejskich</w:t>
            </w:r>
          </w:p>
        </w:tc>
        <w:tc>
          <w:tcPr>
            <w:tcW w:w="4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BB100" w14:textId="77777777" w:rsidR="009919CF" w:rsidRPr="00943070" w:rsidRDefault="009919CF" w:rsidP="000375CD">
            <w:pPr>
              <w:pStyle w:val="Legenda"/>
              <w:rPr>
                <w:b w:val="0"/>
                <w:bCs/>
              </w:rPr>
            </w:pPr>
            <w:r>
              <w:rPr>
                <w:b w:val="0"/>
                <w:bCs/>
              </w:rPr>
              <w:t>os./rok</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02153B" w14:textId="77777777" w:rsidR="009919CF" w:rsidRPr="00A41B02" w:rsidRDefault="009919CF" w:rsidP="000375CD">
            <w:pPr>
              <w:pStyle w:val="Legenda"/>
              <w:rPr>
                <w:b w:val="0"/>
                <w:bCs/>
              </w:rPr>
            </w:pPr>
            <w:r w:rsidRPr="005A0FEC">
              <w:rPr>
                <w:b w:val="0"/>
                <w:bCs/>
              </w:rPr>
              <w:t>Gminy Partnerstwa Kolbuszowskiego</w:t>
            </w:r>
          </w:p>
        </w:tc>
        <w:tc>
          <w:tcPr>
            <w:tcW w:w="265" w:type="pct"/>
            <w:tcBorders>
              <w:top w:val="single" w:sz="4" w:space="0" w:color="000000"/>
              <w:left w:val="single" w:sz="4" w:space="0" w:color="000000"/>
              <w:bottom w:val="single" w:sz="4" w:space="0" w:color="000000"/>
              <w:right w:val="single" w:sz="4" w:space="0" w:color="000000"/>
            </w:tcBorders>
            <w:vAlign w:val="center"/>
          </w:tcPr>
          <w:p w14:paraId="1FF5562C" w14:textId="77777777" w:rsidR="009919CF" w:rsidRDefault="009919CF" w:rsidP="000375CD">
            <w:pPr>
              <w:pStyle w:val="Legenda"/>
              <w:rPr>
                <w:b w:val="0"/>
                <w:bCs/>
              </w:rPr>
            </w:pPr>
            <w:r>
              <w:rPr>
                <w:b w:val="0"/>
                <w:bCs/>
              </w:rPr>
              <w:t>0</w:t>
            </w:r>
          </w:p>
        </w:tc>
        <w:tc>
          <w:tcPr>
            <w:tcW w:w="432" w:type="pct"/>
            <w:tcBorders>
              <w:top w:val="single" w:sz="4" w:space="0" w:color="000000"/>
              <w:left w:val="single" w:sz="4" w:space="0" w:color="000000"/>
              <w:bottom w:val="single" w:sz="4" w:space="0" w:color="000000"/>
              <w:right w:val="single" w:sz="4" w:space="0" w:color="000000"/>
            </w:tcBorders>
            <w:vAlign w:val="center"/>
          </w:tcPr>
          <w:p w14:paraId="21F79261" w14:textId="77777777" w:rsidR="009919CF" w:rsidRDefault="009919CF" w:rsidP="000375CD">
            <w:pPr>
              <w:pStyle w:val="Legenda"/>
              <w:rPr>
                <w:b w:val="0"/>
                <w:bCs/>
              </w:rPr>
            </w:pPr>
            <w:r>
              <w:rPr>
                <w:b w:val="0"/>
                <w:bCs/>
              </w:rPr>
              <w:t>0</w:t>
            </w:r>
          </w:p>
        </w:tc>
        <w:tc>
          <w:tcPr>
            <w:tcW w:w="3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75627" w14:textId="77777777" w:rsidR="009919CF" w:rsidRDefault="009919CF" w:rsidP="000375CD">
            <w:pPr>
              <w:pStyle w:val="Legenda"/>
              <w:rPr>
                <w:b w:val="0"/>
                <w:bCs/>
              </w:rPr>
            </w:pPr>
            <w:r>
              <w:rPr>
                <w:b w:val="0"/>
                <w:bCs/>
              </w:rPr>
              <w:t>60 000</w:t>
            </w:r>
          </w:p>
        </w:tc>
      </w:tr>
      <w:tr w:rsidR="009919CF" w:rsidRPr="00DF079C" w14:paraId="68183C37" w14:textId="77777777" w:rsidTr="000375CD">
        <w:trPr>
          <w:trHeight w:val="567"/>
          <w:jc w:val="center"/>
        </w:trPr>
        <w:tc>
          <w:tcPr>
            <w:tcW w:w="2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26309" w14:textId="77777777" w:rsidR="009919CF" w:rsidRDefault="009919CF" w:rsidP="000375CD">
            <w:pPr>
              <w:pStyle w:val="Legenda"/>
              <w:ind w:left="426"/>
              <w:rPr>
                <w:b w:val="0"/>
                <w:bCs/>
              </w:rPr>
            </w:pPr>
            <w:r>
              <w:rPr>
                <w:b w:val="0"/>
                <w:bCs/>
              </w:rPr>
              <w:t>6.</w:t>
            </w:r>
          </w:p>
        </w:tc>
        <w:tc>
          <w:tcPr>
            <w:tcW w:w="25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E1EF3" w14:textId="77777777" w:rsidR="009919CF" w:rsidRPr="00943070" w:rsidRDefault="009919CF" w:rsidP="000375CD">
            <w:pPr>
              <w:pStyle w:val="Legenda"/>
              <w:jc w:val="left"/>
              <w:rPr>
                <w:b w:val="0"/>
                <w:bCs/>
              </w:rPr>
            </w:pPr>
            <w:r w:rsidRPr="004237EA">
              <w:rPr>
                <w:b w:val="0"/>
                <w:bCs/>
              </w:rPr>
              <w:t>Powierzchnia ochroniona/ zabezpieczona w wyniku realizacji projektu</w:t>
            </w:r>
          </w:p>
        </w:tc>
        <w:tc>
          <w:tcPr>
            <w:tcW w:w="4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5F91E" w14:textId="77777777" w:rsidR="009919CF" w:rsidRPr="00943070" w:rsidRDefault="009919CF" w:rsidP="000375CD">
            <w:pPr>
              <w:pStyle w:val="Legenda"/>
              <w:rPr>
                <w:b w:val="0"/>
                <w:bCs/>
              </w:rPr>
            </w:pPr>
            <w:r>
              <w:rPr>
                <w:b w:val="0"/>
                <w:bCs/>
              </w:rPr>
              <w:t>ha</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2A727" w14:textId="77777777" w:rsidR="009919CF" w:rsidRPr="00A41B02" w:rsidRDefault="009919CF" w:rsidP="000375CD">
            <w:pPr>
              <w:pStyle w:val="Legenda"/>
              <w:rPr>
                <w:b w:val="0"/>
                <w:bCs/>
              </w:rPr>
            </w:pPr>
            <w:r w:rsidRPr="005A0FEC">
              <w:rPr>
                <w:b w:val="0"/>
                <w:bCs/>
              </w:rPr>
              <w:t>Gminy Partnerstwa Kolbuszowskiego</w:t>
            </w:r>
          </w:p>
        </w:tc>
        <w:tc>
          <w:tcPr>
            <w:tcW w:w="265" w:type="pct"/>
            <w:tcBorders>
              <w:top w:val="single" w:sz="4" w:space="0" w:color="000000"/>
              <w:left w:val="single" w:sz="4" w:space="0" w:color="000000"/>
              <w:bottom w:val="single" w:sz="4" w:space="0" w:color="000000"/>
              <w:right w:val="single" w:sz="4" w:space="0" w:color="000000"/>
            </w:tcBorders>
            <w:vAlign w:val="center"/>
          </w:tcPr>
          <w:p w14:paraId="0BF356F1" w14:textId="77777777" w:rsidR="009919CF" w:rsidRDefault="009919CF" w:rsidP="000375CD">
            <w:pPr>
              <w:pStyle w:val="Legenda"/>
              <w:rPr>
                <w:b w:val="0"/>
                <w:bCs/>
              </w:rPr>
            </w:pPr>
            <w:r>
              <w:rPr>
                <w:b w:val="0"/>
                <w:bCs/>
              </w:rPr>
              <w:t>0</w:t>
            </w:r>
          </w:p>
        </w:tc>
        <w:tc>
          <w:tcPr>
            <w:tcW w:w="432" w:type="pct"/>
            <w:tcBorders>
              <w:top w:val="single" w:sz="4" w:space="0" w:color="000000"/>
              <w:left w:val="single" w:sz="4" w:space="0" w:color="000000"/>
              <w:bottom w:val="single" w:sz="4" w:space="0" w:color="000000"/>
              <w:right w:val="single" w:sz="4" w:space="0" w:color="000000"/>
            </w:tcBorders>
            <w:vAlign w:val="center"/>
          </w:tcPr>
          <w:p w14:paraId="115B11E1" w14:textId="77777777" w:rsidR="009919CF" w:rsidRDefault="009919CF" w:rsidP="000375CD">
            <w:pPr>
              <w:pStyle w:val="Legenda"/>
              <w:rPr>
                <w:b w:val="0"/>
                <w:bCs/>
              </w:rPr>
            </w:pPr>
            <w:r>
              <w:rPr>
                <w:b w:val="0"/>
                <w:bCs/>
              </w:rPr>
              <w:t>0</w:t>
            </w:r>
          </w:p>
        </w:tc>
        <w:tc>
          <w:tcPr>
            <w:tcW w:w="3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98C4C" w14:textId="77777777" w:rsidR="009919CF" w:rsidRDefault="009919CF" w:rsidP="000375CD">
            <w:pPr>
              <w:pStyle w:val="Legenda"/>
              <w:rPr>
                <w:b w:val="0"/>
                <w:bCs/>
              </w:rPr>
            </w:pPr>
            <w:r>
              <w:rPr>
                <w:b w:val="0"/>
                <w:bCs/>
              </w:rPr>
              <w:t>1</w:t>
            </w:r>
          </w:p>
        </w:tc>
      </w:tr>
    </w:tbl>
    <w:p w14:paraId="04CAE685" w14:textId="77777777" w:rsidR="009919CF" w:rsidRPr="00CC6E29" w:rsidRDefault="009919CF" w:rsidP="009919CF">
      <w:pPr>
        <w:pStyle w:val="Legenda"/>
        <w:rPr>
          <w:b w:val="0"/>
          <w:i/>
        </w:rPr>
      </w:pPr>
      <w:r w:rsidRPr="00CC6E29">
        <w:rPr>
          <w:b w:val="0"/>
          <w:i/>
        </w:rPr>
        <w:t>Źródło: Opracowanie własne</w:t>
      </w:r>
    </w:p>
    <w:p w14:paraId="76FA3C4D" w14:textId="77777777" w:rsidR="009919CF" w:rsidRDefault="009919CF" w:rsidP="009919CF">
      <w:pPr>
        <w:pStyle w:val="Legenda"/>
        <w:spacing w:line="276" w:lineRule="auto"/>
        <w:jc w:val="left"/>
        <w:sectPr w:rsidR="009919CF" w:rsidSect="009919CF">
          <w:headerReference w:type="default" r:id="rId152"/>
          <w:footerReference w:type="default" r:id="rId153"/>
          <w:pgSz w:w="16838" w:h="11906" w:orient="landscape"/>
          <w:pgMar w:top="1418" w:right="1418" w:bottom="1418" w:left="1418" w:header="709" w:footer="709" w:gutter="0"/>
          <w:cols w:space="708"/>
          <w:docGrid w:linePitch="299"/>
        </w:sectPr>
      </w:pPr>
    </w:p>
    <w:p w14:paraId="78E85AD1" w14:textId="71BC1C0B" w:rsidR="009919CF" w:rsidRDefault="009919CF" w:rsidP="009919CF">
      <w:pPr>
        <w:pStyle w:val="Legenda"/>
      </w:pPr>
      <w:bookmarkStart w:id="440" w:name="_Toc190945374"/>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19</w:t>
      </w:r>
      <w:r>
        <w:rPr>
          <w:noProof/>
        </w:rPr>
        <w:fldChar w:fldCharType="end"/>
      </w:r>
      <w:r>
        <w:t xml:space="preserve"> Wskaźniki rezultatu do osiągnięcia w wyniku realizacji Strategii</w:t>
      </w:r>
      <w:bookmarkEnd w:id="434"/>
      <w:bookmarkEnd w:id="440"/>
      <w:r>
        <w:t xml:space="preserve"> </w:t>
      </w:r>
      <w:bookmarkEnd w:id="435"/>
      <w:bookmarkEnd w:id="439"/>
    </w:p>
    <w:tbl>
      <w:tblPr>
        <w:tblW w:w="5000" w:type="pct"/>
        <w:jc w:val="center"/>
        <w:tblCellMar>
          <w:left w:w="10" w:type="dxa"/>
          <w:right w:w="10" w:type="dxa"/>
        </w:tblCellMar>
        <w:tblLook w:val="0000" w:firstRow="0" w:lastRow="0" w:firstColumn="0" w:lastColumn="0" w:noHBand="0" w:noVBand="0"/>
      </w:tblPr>
      <w:tblGrid>
        <w:gridCol w:w="511"/>
        <w:gridCol w:w="3596"/>
        <w:gridCol w:w="1718"/>
        <w:gridCol w:w="2174"/>
        <w:gridCol w:w="2127"/>
        <w:gridCol w:w="34"/>
        <w:gridCol w:w="1889"/>
        <w:gridCol w:w="62"/>
        <w:gridCol w:w="1881"/>
      </w:tblGrid>
      <w:tr w:rsidR="009919CF" w14:paraId="72B7B6FE" w14:textId="77777777" w:rsidTr="000375CD">
        <w:trPr>
          <w:jc w:val="center"/>
        </w:trPr>
        <w:tc>
          <w:tcPr>
            <w:tcW w:w="1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10615"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Lp.</w:t>
            </w:r>
          </w:p>
        </w:tc>
        <w:tc>
          <w:tcPr>
            <w:tcW w:w="12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2F460"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Nazwa miernika</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5C8D1"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Jednostka miary</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5A768"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Źródło danych</w:t>
            </w:r>
          </w:p>
        </w:tc>
        <w:tc>
          <w:tcPr>
            <w:tcW w:w="772" w:type="pct"/>
            <w:gridSpan w:val="2"/>
            <w:tcBorders>
              <w:top w:val="single" w:sz="4" w:space="0" w:color="000000"/>
              <w:left w:val="single" w:sz="4" w:space="0" w:color="000000"/>
              <w:bottom w:val="single" w:sz="4" w:space="0" w:color="000000"/>
              <w:right w:val="single" w:sz="4" w:space="0" w:color="000000"/>
            </w:tcBorders>
            <w:vAlign w:val="center"/>
          </w:tcPr>
          <w:p w14:paraId="7E04246F" w14:textId="77777777" w:rsidR="009919CF" w:rsidRDefault="009919CF" w:rsidP="000375CD">
            <w:pPr>
              <w:spacing w:after="0" w:line="276" w:lineRule="auto"/>
              <w:jc w:val="center"/>
              <w:textAlignment w:val="auto"/>
              <w:rPr>
                <w:rFonts w:ascii="Times New Roman" w:hAnsi="Times New Roman"/>
                <w:b/>
                <w:bCs/>
                <w:sz w:val="20"/>
                <w:szCs w:val="20"/>
              </w:rPr>
            </w:pPr>
            <w:r w:rsidRPr="00F34861">
              <w:rPr>
                <w:rFonts w:ascii="Times New Roman" w:hAnsi="Times New Roman"/>
                <w:b/>
                <w:bCs/>
                <w:sz w:val="20"/>
                <w:szCs w:val="20"/>
              </w:rPr>
              <w:t xml:space="preserve">Wartość bazowa </w:t>
            </w:r>
            <w:r>
              <w:rPr>
                <w:rFonts w:ascii="Times New Roman" w:hAnsi="Times New Roman"/>
                <w:b/>
                <w:bCs/>
                <w:sz w:val="20"/>
                <w:szCs w:val="20"/>
              </w:rPr>
              <w:br/>
            </w:r>
            <w:r w:rsidRPr="00F34861">
              <w:rPr>
                <w:rFonts w:ascii="Times New Roman" w:hAnsi="Times New Roman"/>
                <w:b/>
                <w:bCs/>
                <w:sz w:val="20"/>
                <w:szCs w:val="20"/>
              </w:rPr>
              <w:t>(stan na koniec 2020 r.)</w:t>
            </w:r>
          </w:p>
        </w:tc>
        <w:tc>
          <w:tcPr>
            <w:tcW w:w="675" w:type="pct"/>
            <w:tcBorders>
              <w:top w:val="single" w:sz="4" w:space="0" w:color="000000"/>
              <w:left w:val="single" w:sz="4" w:space="0" w:color="000000"/>
              <w:bottom w:val="single" w:sz="4" w:space="0" w:color="000000"/>
              <w:right w:val="single" w:sz="4" w:space="0" w:color="000000"/>
            </w:tcBorders>
          </w:tcPr>
          <w:p w14:paraId="7FF6A6A3" w14:textId="77777777" w:rsidR="009919CF" w:rsidRDefault="009919CF" w:rsidP="000375CD">
            <w:pPr>
              <w:spacing w:after="0" w:line="276" w:lineRule="auto"/>
              <w:jc w:val="center"/>
              <w:textAlignment w:val="auto"/>
              <w:rPr>
                <w:rFonts w:ascii="Times New Roman" w:hAnsi="Times New Roman"/>
                <w:b/>
                <w:bCs/>
                <w:sz w:val="20"/>
                <w:szCs w:val="20"/>
              </w:rPr>
            </w:pPr>
            <w:r w:rsidRPr="00A52617">
              <w:rPr>
                <w:rFonts w:ascii="Times New Roman" w:hAnsi="Times New Roman"/>
                <w:b/>
                <w:bCs/>
                <w:sz w:val="20"/>
                <w:szCs w:val="20"/>
              </w:rPr>
              <w:t xml:space="preserve">Wartość docelowa śródokresowa (stan </w:t>
            </w:r>
            <w:r w:rsidRPr="00A52617">
              <w:rPr>
                <w:rFonts w:ascii="Times New Roman" w:hAnsi="Times New Roman"/>
                <w:b/>
                <w:bCs/>
                <w:sz w:val="20"/>
                <w:szCs w:val="20"/>
              </w:rPr>
              <w:br/>
              <w:t>na koniec 202</w:t>
            </w:r>
            <w:r>
              <w:rPr>
                <w:rFonts w:ascii="Times New Roman" w:hAnsi="Times New Roman"/>
                <w:b/>
                <w:bCs/>
                <w:sz w:val="20"/>
                <w:szCs w:val="20"/>
              </w:rPr>
              <w:t>5</w:t>
            </w:r>
            <w:r w:rsidRPr="00A52617">
              <w:rPr>
                <w:rFonts w:ascii="Times New Roman" w:hAnsi="Times New Roman"/>
                <w:b/>
                <w:bCs/>
                <w:sz w:val="20"/>
                <w:szCs w:val="20"/>
              </w:rPr>
              <w:t xml:space="preserve"> r.)</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3C635"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 xml:space="preserve">Wartość docelowa </w:t>
            </w:r>
            <w:r>
              <w:rPr>
                <w:rFonts w:ascii="Times New Roman" w:hAnsi="Times New Roman"/>
                <w:b/>
                <w:bCs/>
                <w:sz w:val="20"/>
                <w:szCs w:val="20"/>
              </w:rPr>
              <w:br/>
              <w:t>(stan na koniec 2030 r.)</w:t>
            </w:r>
          </w:p>
        </w:tc>
      </w:tr>
      <w:tr w:rsidR="009919CF" w14:paraId="0CF003EF" w14:textId="77777777" w:rsidTr="000375CD">
        <w:trPr>
          <w:trHeight w:val="340"/>
          <w:jc w:val="center"/>
        </w:trPr>
        <w:tc>
          <w:tcPr>
            <w:tcW w:w="5000" w:type="pct"/>
            <w:gridSpan w:val="9"/>
            <w:tcBorders>
              <w:top w:val="single" w:sz="4" w:space="0" w:color="000000"/>
              <w:left w:val="single" w:sz="4" w:space="0" w:color="000000"/>
              <w:bottom w:val="single" w:sz="4" w:space="0" w:color="000000"/>
              <w:right w:val="single" w:sz="4" w:space="0" w:color="000000"/>
            </w:tcBorders>
            <w:vAlign w:val="center"/>
          </w:tcPr>
          <w:p w14:paraId="0CF42304"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WSKAŹNIKI REZULTATU</w:t>
            </w:r>
          </w:p>
        </w:tc>
      </w:tr>
      <w:tr w:rsidR="009919CF" w14:paraId="45C058BE" w14:textId="77777777" w:rsidTr="000375CD">
        <w:trPr>
          <w:trHeight w:val="340"/>
          <w:jc w:val="center"/>
        </w:trPr>
        <w:tc>
          <w:tcPr>
            <w:tcW w:w="5000" w:type="pct"/>
            <w:gridSpan w:val="9"/>
            <w:tcBorders>
              <w:top w:val="single" w:sz="4" w:space="0" w:color="000000"/>
              <w:left w:val="single" w:sz="4" w:space="0" w:color="000000"/>
              <w:bottom w:val="single" w:sz="4" w:space="0" w:color="000000"/>
              <w:right w:val="single" w:sz="4" w:space="0" w:color="000000"/>
            </w:tcBorders>
            <w:vAlign w:val="center"/>
          </w:tcPr>
          <w:p w14:paraId="6ED39321" w14:textId="77777777" w:rsidR="009919CF" w:rsidRDefault="009919CF" w:rsidP="000375CD">
            <w:pPr>
              <w:spacing w:after="0" w:line="276" w:lineRule="auto"/>
              <w:jc w:val="center"/>
              <w:textAlignment w:val="auto"/>
            </w:pPr>
            <w:bookmarkStart w:id="441" w:name="_Hlk122086624"/>
            <w:r>
              <w:rPr>
                <w:rFonts w:ascii="Times New Roman" w:hAnsi="Times New Roman"/>
                <w:sz w:val="20"/>
                <w:szCs w:val="20"/>
              </w:rPr>
              <w:t>Cel operacyjny 1.2. Wzmocniony potencjał inwestycyjny oraz rozwój przedsiębiorczości</w:t>
            </w:r>
          </w:p>
        </w:tc>
      </w:tr>
      <w:tr w:rsidR="009919CF" w14:paraId="412F7E61" w14:textId="77777777" w:rsidTr="000375CD">
        <w:trPr>
          <w:trHeight w:val="340"/>
          <w:jc w:val="center"/>
        </w:trPr>
        <w:tc>
          <w:tcPr>
            <w:tcW w:w="1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93F52" w14:textId="77777777" w:rsidR="009919CF" w:rsidRDefault="009919CF" w:rsidP="000375CD">
            <w:pPr>
              <w:numPr>
                <w:ilvl w:val="0"/>
                <w:numId w:val="153"/>
              </w:numPr>
              <w:spacing w:after="0" w:line="276" w:lineRule="auto"/>
              <w:ind w:left="447"/>
              <w:textAlignment w:val="auto"/>
              <w:rPr>
                <w:rFonts w:ascii="Times New Roman" w:hAnsi="Times New Roman"/>
                <w:sz w:val="20"/>
                <w:szCs w:val="20"/>
              </w:rPr>
            </w:pPr>
          </w:p>
        </w:tc>
        <w:tc>
          <w:tcPr>
            <w:tcW w:w="12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F25E1" w14:textId="77777777" w:rsidR="009919CF" w:rsidRDefault="009919CF" w:rsidP="000375CD">
            <w:pPr>
              <w:spacing w:after="0" w:line="276" w:lineRule="auto"/>
              <w:textAlignment w:val="auto"/>
            </w:pPr>
            <w:r>
              <w:rPr>
                <w:rFonts w:ascii="Times New Roman" w:hAnsi="Times New Roman"/>
                <w:sz w:val="20"/>
                <w:szCs w:val="20"/>
              </w:rPr>
              <w:t>Liczba osób, które podjęły pracę lub założyły działalność gospodarczą na skutek prowadzonych działań</w:t>
            </w:r>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CCA3C" w14:textId="77777777" w:rsidR="009919CF" w:rsidRPr="00D33D5E" w:rsidRDefault="009919CF" w:rsidP="000375CD">
            <w:pPr>
              <w:spacing w:after="0" w:line="276" w:lineRule="auto"/>
              <w:jc w:val="center"/>
              <w:textAlignment w:val="auto"/>
              <w:rPr>
                <w:rFonts w:ascii="Times New Roman" w:hAnsi="Times New Roman"/>
                <w:sz w:val="20"/>
                <w:szCs w:val="20"/>
              </w:rPr>
            </w:pPr>
            <w:r w:rsidRPr="00D33D5E">
              <w:rPr>
                <w:rFonts w:ascii="Times New Roman" w:hAnsi="Times New Roman"/>
                <w:sz w:val="20"/>
                <w:szCs w:val="20"/>
              </w:rPr>
              <w:t>os./rok</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71AB1" w14:textId="77777777" w:rsidR="009919CF" w:rsidRDefault="009919CF" w:rsidP="000375CD">
            <w:pPr>
              <w:spacing w:after="0" w:line="276" w:lineRule="auto"/>
              <w:jc w:val="center"/>
              <w:textAlignment w:val="auto"/>
              <w:rPr>
                <w:rFonts w:ascii="Times New Roman" w:hAnsi="Times New Roman"/>
                <w:sz w:val="20"/>
                <w:szCs w:val="20"/>
              </w:rPr>
            </w:pPr>
            <w:r w:rsidRPr="008E51E6">
              <w:rPr>
                <w:rFonts w:ascii="Times New Roman" w:hAnsi="Times New Roman"/>
                <w:sz w:val="20"/>
                <w:szCs w:val="20"/>
              </w:rPr>
              <w:t>Gminy Partnerstwa Kolbuszowskiego</w:t>
            </w:r>
          </w:p>
        </w:tc>
        <w:tc>
          <w:tcPr>
            <w:tcW w:w="760" w:type="pct"/>
            <w:tcBorders>
              <w:top w:val="single" w:sz="4" w:space="0" w:color="000000"/>
              <w:left w:val="single" w:sz="4" w:space="0" w:color="000000"/>
              <w:bottom w:val="single" w:sz="4" w:space="0" w:color="000000"/>
              <w:right w:val="single" w:sz="4" w:space="0" w:color="000000"/>
            </w:tcBorders>
            <w:vAlign w:val="center"/>
          </w:tcPr>
          <w:p w14:paraId="1677C94D" w14:textId="77777777" w:rsidR="009919CF" w:rsidRDefault="009919CF" w:rsidP="000375CD">
            <w:pPr>
              <w:spacing w:after="0" w:line="276" w:lineRule="auto"/>
              <w:ind w:right="134"/>
              <w:jc w:val="right"/>
              <w:textAlignment w:val="auto"/>
              <w:rPr>
                <w:rFonts w:ascii="Times New Roman" w:hAnsi="Times New Roman"/>
                <w:sz w:val="20"/>
                <w:szCs w:val="20"/>
              </w:rPr>
            </w:pPr>
            <w:r>
              <w:rPr>
                <w:rFonts w:ascii="Times New Roman" w:hAnsi="Times New Roman"/>
                <w:sz w:val="20"/>
                <w:szCs w:val="20"/>
              </w:rPr>
              <w:t>0</w:t>
            </w:r>
          </w:p>
        </w:tc>
        <w:tc>
          <w:tcPr>
            <w:tcW w:w="709" w:type="pct"/>
            <w:gridSpan w:val="3"/>
            <w:tcBorders>
              <w:top w:val="single" w:sz="4" w:space="0" w:color="000000"/>
              <w:left w:val="single" w:sz="4" w:space="0" w:color="000000"/>
              <w:bottom w:val="single" w:sz="4" w:space="0" w:color="000000"/>
              <w:right w:val="single" w:sz="4" w:space="0" w:color="000000"/>
            </w:tcBorders>
            <w:vAlign w:val="center"/>
          </w:tcPr>
          <w:p w14:paraId="0C725004" w14:textId="77777777" w:rsidR="009919CF" w:rsidRDefault="009919CF" w:rsidP="000375CD">
            <w:pPr>
              <w:spacing w:after="0" w:line="276" w:lineRule="auto"/>
              <w:ind w:right="131"/>
              <w:jc w:val="right"/>
              <w:textAlignment w:val="auto"/>
              <w:rPr>
                <w:rFonts w:ascii="Times New Roman" w:hAnsi="Times New Roman"/>
                <w:sz w:val="20"/>
                <w:szCs w:val="20"/>
              </w:rPr>
            </w:pPr>
            <w:r>
              <w:rPr>
                <w:rFonts w:ascii="Times New Roman" w:hAnsi="Times New Roman"/>
                <w:sz w:val="20"/>
                <w:szCs w:val="20"/>
              </w:rPr>
              <w:t>0</w:t>
            </w:r>
          </w:p>
        </w:tc>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4500B"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50</w:t>
            </w:r>
          </w:p>
        </w:tc>
      </w:tr>
      <w:tr w:rsidR="009919CF" w14:paraId="41F1195F" w14:textId="77777777" w:rsidTr="000375CD">
        <w:trPr>
          <w:trHeight w:val="340"/>
          <w:jc w:val="center"/>
        </w:trPr>
        <w:tc>
          <w:tcPr>
            <w:tcW w:w="5000" w:type="pct"/>
            <w:gridSpan w:val="9"/>
            <w:tcBorders>
              <w:top w:val="single" w:sz="4" w:space="0" w:color="000000"/>
              <w:left w:val="single" w:sz="4" w:space="0" w:color="000000"/>
              <w:bottom w:val="single" w:sz="4" w:space="0" w:color="000000"/>
              <w:right w:val="single" w:sz="4" w:space="0" w:color="000000"/>
            </w:tcBorders>
            <w:vAlign w:val="center"/>
          </w:tcPr>
          <w:p w14:paraId="5610148C" w14:textId="77777777" w:rsidR="009919CF" w:rsidRPr="00D33D5E" w:rsidRDefault="009919CF" w:rsidP="000375CD">
            <w:pPr>
              <w:spacing w:after="0" w:line="276" w:lineRule="auto"/>
              <w:jc w:val="center"/>
              <w:textAlignment w:val="auto"/>
              <w:rPr>
                <w:sz w:val="20"/>
                <w:szCs w:val="20"/>
              </w:rPr>
            </w:pPr>
            <w:r w:rsidRPr="00D33D5E">
              <w:rPr>
                <w:rFonts w:ascii="Times New Roman" w:hAnsi="Times New Roman"/>
                <w:sz w:val="20"/>
                <w:szCs w:val="20"/>
              </w:rPr>
              <w:t>Cel operacyjny 2.1. Integracja społeczna mieszkańców</w:t>
            </w:r>
          </w:p>
        </w:tc>
      </w:tr>
      <w:tr w:rsidR="009919CF" w14:paraId="7201692D" w14:textId="77777777" w:rsidTr="000375CD">
        <w:trPr>
          <w:trHeight w:val="340"/>
          <w:jc w:val="center"/>
        </w:trPr>
        <w:tc>
          <w:tcPr>
            <w:tcW w:w="1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73B89" w14:textId="77777777" w:rsidR="009919CF" w:rsidRDefault="009919CF" w:rsidP="000375CD">
            <w:pPr>
              <w:numPr>
                <w:ilvl w:val="0"/>
                <w:numId w:val="153"/>
              </w:numPr>
              <w:spacing w:after="0" w:line="276" w:lineRule="auto"/>
              <w:ind w:left="447"/>
              <w:textAlignment w:val="auto"/>
              <w:rPr>
                <w:rFonts w:ascii="Times New Roman" w:hAnsi="Times New Roman"/>
                <w:sz w:val="20"/>
                <w:szCs w:val="20"/>
              </w:rPr>
            </w:pPr>
          </w:p>
        </w:tc>
        <w:tc>
          <w:tcPr>
            <w:tcW w:w="12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3D16E" w14:textId="77777777" w:rsidR="009919CF" w:rsidRDefault="009919CF" w:rsidP="000375CD">
            <w:pPr>
              <w:spacing w:after="0" w:line="276" w:lineRule="auto"/>
              <w:textAlignment w:val="auto"/>
              <w:rPr>
                <w:rFonts w:ascii="Times New Roman" w:hAnsi="Times New Roman"/>
                <w:sz w:val="20"/>
                <w:szCs w:val="20"/>
              </w:rPr>
            </w:pPr>
            <w:bookmarkStart w:id="442" w:name="_Hlk122084916"/>
            <w:r w:rsidRPr="00D33D5E">
              <w:rPr>
                <w:rFonts w:ascii="Times New Roman" w:hAnsi="Times New Roman"/>
                <w:sz w:val="20"/>
                <w:szCs w:val="20"/>
              </w:rPr>
              <w:t xml:space="preserve">Liczba osób biorących udział </w:t>
            </w:r>
            <w:r w:rsidRPr="00D33D5E">
              <w:rPr>
                <w:rFonts w:ascii="Times New Roman" w:hAnsi="Times New Roman"/>
                <w:sz w:val="20"/>
                <w:szCs w:val="20"/>
              </w:rPr>
              <w:br/>
              <w:t>w działaniach pobudzających aktywność społeczną oraz w programach profilaktycznych</w:t>
            </w:r>
            <w:bookmarkEnd w:id="442"/>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660EC" w14:textId="77777777" w:rsidR="009919CF" w:rsidRPr="00D33D5E" w:rsidRDefault="009919CF" w:rsidP="000375CD">
            <w:pPr>
              <w:spacing w:after="0" w:line="276" w:lineRule="auto"/>
              <w:jc w:val="center"/>
              <w:textAlignment w:val="auto"/>
              <w:rPr>
                <w:rFonts w:ascii="Times New Roman" w:hAnsi="Times New Roman"/>
                <w:sz w:val="20"/>
                <w:szCs w:val="20"/>
              </w:rPr>
            </w:pPr>
            <w:r w:rsidRPr="00D33D5E">
              <w:rPr>
                <w:rFonts w:ascii="Times New Roman" w:hAnsi="Times New Roman"/>
                <w:sz w:val="20"/>
                <w:szCs w:val="20"/>
              </w:rPr>
              <w:t>os./rok</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11027" w14:textId="77777777" w:rsidR="009919CF" w:rsidRDefault="009919CF" w:rsidP="000375CD">
            <w:pPr>
              <w:spacing w:after="0" w:line="276" w:lineRule="auto"/>
              <w:jc w:val="center"/>
              <w:textAlignment w:val="auto"/>
              <w:rPr>
                <w:rFonts w:ascii="Times New Roman" w:hAnsi="Times New Roman"/>
                <w:sz w:val="20"/>
                <w:szCs w:val="20"/>
              </w:rPr>
            </w:pPr>
            <w:r w:rsidRPr="008E51E6">
              <w:rPr>
                <w:rFonts w:ascii="Times New Roman" w:hAnsi="Times New Roman"/>
                <w:sz w:val="20"/>
                <w:szCs w:val="20"/>
              </w:rPr>
              <w:t>Gminy Partnerstwa Kolbuszowskiego</w:t>
            </w:r>
          </w:p>
        </w:tc>
        <w:tc>
          <w:tcPr>
            <w:tcW w:w="760" w:type="pct"/>
            <w:tcBorders>
              <w:top w:val="single" w:sz="4" w:space="0" w:color="000000"/>
              <w:left w:val="single" w:sz="4" w:space="0" w:color="000000"/>
              <w:bottom w:val="single" w:sz="4" w:space="0" w:color="000000"/>
              <w:right w:val="single" w:sz="4" w:space="0" w:color="000000"/>
            </w:tcBorders>
            <w:vAlign w:val="center"/>
          </w:tcPr>
          <w:p w14:paraId="3FF5A0E1" w14:textId="77777777" w:rsidR="009919CF" w:rsidRDefault="009919CF" w:rsidP="000375CD">
            <w:pPr>
              <w:spacing w:after="0" w:line="276" w:lineRule="auto"/>
              <w:ind w:right="134"/>
              <w:jc w:val="right"/>
              <w:textAlignment w:val="auto"/>
              <w:rPr>
                <w:rFonts w:ascii="Times New Roman" w:hAnsi="Times New Roman"/>
                <w:sz w:val="20"/>
                <w:szCs w:val="20"/>
              </w:rPr>
            </w:pPr>
            <w:r>
              <w:rPr>
                <w:rFonts w:ascii="Times New Roman" w:hAnsi="Times New Roman"/>
                <w:sz w:val="20"/>
                <w:szCs w:val="20"/>
              </w:rPr>
              <w:t>0</w:t>
            </w:r>
          </w:p>
        </w:tc>
        <w:tc>
          <w:tcPr>
            <w:tcW w:w="709" w:type="pct"/>
            <w:gridSpan w:val="3"/>
            <w:tcBorders>
              <w:top w:val="single" w:sz="4" w:space="0" w:color="000000"/>
              <w:left w:val="single" w:sz="4" w:space="0" w:color="000000"/>
              <w:bottom w:val="single" w:sz="4" w:space="0" w:color="000000"/>
              <w:right w:val="single" w:sz="4" w:space="0" w:color="000000"/>
            </w:tcBorders>
            <w:vAlign w:val="center"/>
          </w:tcPr>
          <w:p w14:paraId="4D29A31E" w14:textId="77777777" w:rsidR="009919CF" w:rsidRDefault="009919CF" w:rsidP="000375CD">
            <w:pPr>
              <w:spacing w:after="0" w:line="276" w:lineRule="auto"/>
              <w:ind w:right="131"/>
              <w:jc w:val="right"/>
              <w:textAlignment w:val="auto"/>
              <w:rPr>
                <w:rFonts w:ascii="Times New Roman" w:hAnsi="Times New Roman"/>
                <w:sz w:val="20"/>
                <w:szCs w:val="20"/>
              </w:rPr>
            </w:pPr>
            <w:r>
              <w:rPr>
                <w:rFonts w:ascii="Times New Roman" w:hAnsi="Times New Roman"/>
                <w:sz w:val="20"/>
                <w:szCs w:val="20"/>
              </w:rPr>
              <w:t>0</w:t>
            </w:r>
          </w:p>
        </w:tc>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38566"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1 000</w:t>
            </w:r>
          </w:p>
        </w:tc>
      </w:tr>
      <w:tr w:rsidR="009919CF" w14:paraId="430E7663" w14:textId="77777777" w:rsidTr="000375CD">
        <w:trPr>
          <w:trHeight w:val="340"/>
          <w:jc w:val="center"/>
        </w:trPr>
        <w:tc>
          <w:tcPr>
            <w:tcW w:w="5000" w:type="pct"/>
            <w:gridSpan w:val="9"/>
            <w:tcBorders>
              <w:top w:val="single" w:sz="4" w:space="0" w:color="000000"/>
              <w:left w:val="single" w:sz="4" w:space="0" w:color="000000"/>
              <w:bottom w:val="single" w:sz="4" w:space="0" w:color="000000"/>
              <w:right w:val="single" w:sz="4" w:space="0" w:color="000000"/>
            </w:tcBorders>
            <w:vAlign w:val="center"/>
          </w:tcPr>
          <w:p w14:paraId="3B2CDC5C"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Cel operacyjny 2.2. Rozwój wspólnot lokalnych</w:t>
            </w:r>
          </w:p>
        </w:tc>
      </w:tr>
      <w:tr w:rsidR="009919CF" w14:paraId="27771AC7" w14:textId="77777777" w:rsidTr="000375CD">
        <w:trPr>
          <w:trHeight w:val="340"/>
          <w:jc w:val="center"/>
        </w:trPr>
        <w:tc>
          <w:tcPr>
            <w:tcW w:w="1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79F3" w14:textId="77777777" w:rsidR="009919CF" w:rsidRDefault="009919CF" w:rsidP="000375CD">
            <w:pPr>
              <w:numPr>
                <w:ilvl w:val="0"/>
                <w:numId w:val="153"/>
              </w:numPr>
              <w:spacing w:after="0" w:line="276" w:lineRule="auto"/>
              <w:ind w:left="447"/>
              <w:textAlignment w:val="auto"/>
              <w:rPr>
                <w:rFonts w:ascii="Times New Roman" w:hAnsi="Times New Roman"/>
                <w:sz w:val="20"/>
                <w:szCs w:val="20"/>
              </w:rPr>
            </w:pPr>
          </w:p>
        </w:tc>
        <w:tc>
          <w:tcPr>
            <w:tcW w:w="12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32BC7" w14:textId="77777777" w:rsidR="009919CF" w:rsidRDefault="009919CF" w:rsidP="000375CD">
            <w:pPr>
              <w:spacing w:after="0" w:line="276" w:lineRule="auto"/>
              <w:textAlignment w:val="auto"/>
              <w:rPr>
                <w:rFonts w:ascii="Times New Roman" w:hAnsi="Times New Roman"/>
                <w:sz w:val="20"/>
                <w:szCs w:val="20"/>
              </w:rPr>
            </w:pPr>
            <w:bookmarkStart w:id="443" w:name="_Hlk122084933"/>
            <w:r>
              <w:rPr>
                <w:rFonts w:ascii="Times New Roman" w:hAnsi="Times New Roman"/>
                <w:sz w:val="20"/>
                <w:szCs w:val="20"/>
              </w:rPr>
              <w:t xml:space="preserve">Liczba osób biorących udział </w:t>
            </w:r>
            <w:r>
              <w:rPr>
                <w:rFonts w:ascii="Times New Roman" w:hAnsi="Times New Roman"/>
                <w:sz w:val="20"/>
                <w:szCs w:val="20"/>
              </w:rPr>
              <w:br/>
              <w:t xml:space="preserve">w wydarzeniach rekreacyjno-sportowych </w:t>
            </w:r>
            <w:r>
              <w:rPr>
                <w:rFonts w:ascii="Times New Roman" w:hAnsi="Times New Roman"/>
                <w:sz w:val="20"/>
                <w:szCs w:val="20"/>
              </w:rPr>
              <w:br/>
              <w:t>i kulturalnych organizowanych na obszarze Partnerstwa</w:t>
            </w:r>
            <w:bookmarkEnd w:id="443"/>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35C96" w14:textId="77777777" w:rsidR="009919CF" w:rsidRDefault="009919CF" w:rsidP="000375CD">
            <w:pPr>
              <w:spacing w:after="0" w:line="276" w:lineRule="auto"/>
              <w:jc w:val="center"/>
              <w:textAlignment w:val="auto"/>
              <w:rPr>
                <w:rFonts w:ascii="Times New Roman" w:hAnsi="Times New Roman"/>
                <w:iCs/>
                <w:sz w:val="20"/>
                <w:szCs w:val="20"/>
              </w:rPr>
            </w:pPr>
            <w:r>
              <w:rPr>
                <w:rFonts w:ascii="Times New Roman" w:hAnsi="Times New Roman"/>
                <w:iCs/>
                <w:sz w:val="20"/>
                <w:szCs w:val="20"/>
              </w:rPr>
              <w:t>os./rok</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3EAE3" w14:textId="77777777" w:rsidR="009919CF" w:rsidRDefault="009919CF" w:rsidP="000375CD">
            <w:pPr>
              <w:spacing w:after="0" w:line="276" w:lineRule="auto"/>
              <w:jc w:val="center"/>
              <w:textAlignment w:val="auto"/>
              <w:rPr>
                <w:rFonts w:ascii="Times New Roman" w:hAnsi="Times New Roman"/>
                <w:sz w:val="20"/>
                <w:szCs w:val="20"/>
              </w:rPr>
            </w:pPr>
            <w:r w:rsidRPr="008E51E6">
              <w:rPr>
                <w:rFonts w:ascii="Times New Roman" w:hAnsi="Times New Roman"/>
                <w:sz w:val="20"/>
                <w:szCs w:val="20"/>
              </w:rPr>
              <w:t>Gminy Partnerstwa Kolbuszowskiego</w:t>
            </w:r>
          </w:p>
        </w:tc>
        <w:tc>
          <w:tcPr>
            <w:tcW w:w="760" w:type="pct"/>
            <w:tcBorders>
              <w:top w:val="single" w:sz="4" w:space="0" w:color="000000"/>
              <w:left w:val="single" w:sz="4" w:space="0" w:color="000000"/>
              <w:bottom w:val="single" w:sz="4" w:space="0" w:color="000000"/>
              <w:right w:val="single" w:sz="4" w:space="0" w:color="000000"/>
            </w:tcBorders>
            <w:vAlign w:val="center"/>
          </w:tcPr>
          <w:p w14:paraId="20F7052C" w14:textId="77777777" w:rsidR="009919CF" w:rsidRDefault="009919CF" w:rsidP="000375CD">
            <w:pPr>
              <w:spacing w:after="0" w:line="276" w:lineRule="auto"/>
              <w:ind w:right="134"/>
              <w:jc w:val="right"/>
              <w:textAlignment w:val="auto"/>
              <w:rPr>
                <w:rFonts w:ascii="Times New Roman" w:hAnsi="Times New Roman"/>
                <w:sz w:val="20"/>
                <w:szCs w:val="20"/>
              </w:rPr>
            </w:pPr>
            <w:r>
              <w:rPr>
                <w:rFonts w:ascii="Times New Roman" w:hAnsi="Times New Roman"/>
                <w:sz w:val="20"/>
                <w:szCs w:val="20"/>
              </w:rPr>
              <w:t>12 000</w:t>
            </w:r>
          </w:p>
        </w:tc>
        <w:tc>
          <w:tcPr>
            <w:tcW w:w="709" w:type="pct"/>
            <w:gridSpan w:val="3"/>
            <w:tcBorders>
              <w:top w:val="single" w:sz="4" w:space="0" w:color="000000"/>
              <w:left w:val="single" w:sz="4" w:space="0" w:color="000000"/>
              <w:bottom w:val="single" w:sz="4" w:space="0" w:color="000000"/>
              <w:right w:val="single" w:sz="4" w:space="0" w:color="000000"/>
            </w:tcBorders>
            <w:vAlign w:val="center"/>
          </w:tcPr>
          <w:p w14:paraId="3F8E2274" w14:textId="77777777" w:rsidR="009919CF" w:rsidRDefault="009919CF" w:rsidP="000375CD">
            <w:pPr>
              <w:spacing w:after="0" w:line="276" w:lineRule="auto"/>
              <w:ind w:left="-146" w:right="131" w:firstLine="4"/>
              <w:jc w:val="right"/>
              <w:textAlignment w:val="auto"/>
              <w:rPr>
                <w:rFonts w:ascii="Times New Roman" w:hAnsi="Times New Roman"/>
                <w:sz w:val="20"/>
                <w:szCs w:val="20"/>
              </w:rPr>
            </w:pPr>
            <w:r>
              <w:rPr>
                <w:rFonts w:ascii="Times New Roman" w:hAnsi="Times New Roman"/>
                <w:sz w:val="20"/>
                <w:szCs w:val="20"/>
              </w:rPr>
              <w:t>20 000</w:t>
            </w:r>
          </w:p>
        </w:tc>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CA23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55 000</w:t>
            </w:r>
          </w:p>
        </w:tc>
      </w:tr>
      <w:tr w:rsidR="009919CF" w14:paraId="1CD0528E" w14:textId="77777777" w:rsidTr="000375CD">
        <w:trPr>
          <w:trHeight w:val="340"/>
          <w:jc w:val="center"/>
        </w:trPr>
        <w:tc>
          <w:tcPr>
            <w:tcW w:w="5000" w:type="pct"/>
            <w:gridSpan w:val="9"/>
            <w:tcBorders>
              <w:top w:val="single" w:sz="4" w:space="0" w:color="000000"/>
              <w:left w:val="single" w:sz="4" w:space="0" w:color="000000"/>
              <w:bottom w:val="single" w:sz="4" w:space="0" w:color="000000"/>
              <w:right w:val="single" w:sz="4" w:space="0" w:color="000000"/>
            </w:tcBorders>
            <w:vAlign w:val="center"/>
          </w:tcPr>
          <w:p w14:paraId="1F4B0A21" w14:textId="77777777" w:rsidR="009919CF" w:rsidRPr="005A0FEC" w:rsidRDefault="009919CF" w:rsidP="000375CD">
            <w:pPr>
              <w:spacing w:after="0" w:line="276" w:lineRule="auto"/>
              <w:jc w:val="center"/>
              <w:textAlignment w:val="auto"/>
              <w:rPr>
                <w:rFonts w:ascii="Times New Roman" w:hAnsi="Times New Roman"/>
                <w:sz w:val="20"/>
                <w:szCs w:val="20"/>
              </w:rPr>
            </w:pPr>
            <w:r w:rsidRPr="005A0FEC">
              <w:rPr>
                <w:rFonts w:ascii="Times New Roman" w:hAnsi="Times New Roman"/>
                <w:sz w:val="20"/>
                <w:szCs w:val="20"/>
              </w:rPr>
              <w:t>Cel operacyjny 3.1. Przyjazna i zróżnicowana przestrzeń publiczna</w:t>
            </w:r>
          </w:p>
        </w:tc>
      </w:tr>
      <w:tr w:rsidR="009919CF" w14:paraId="0806B982" w14:textId="77777777" w:rsidTr="000375CD">
        <w:trPr>
          <w:trHeight w:val="340"/>
          <w:jc w:val="center"/>
        </w:trPr>
        <w:tc>
          <w:tcPr>
            <w:tcW w:w="1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BDEC2" w14:textId="77777777" w:rsidR="009919CF" w:rsidRPr="005A0FEC" w:rsidRDefault="009919CF" w:rsidP="000375CD">
            <w:pPr>
              <w:numPr>
                <w:ilvl w:val="0"/>
                <w:numId w:val="153"/>
              </w:numPr>
              <w:spacing w:after="0" w:line="276" w:lineRule="auto"/>
              <w:ind w:left="447"/>
              <w:textAlignment w:val="auto"/>
              <w:rPr>
                <w:rFonts w:ascii="Times New Roman" w:hAnsi="Times New Roman"/>
                <w:sz w:val="20"/>
                <w:szCs w:val="20"/>
              </w:rPr>
            </w:pPr>
          </w:p>
        </w:tc>
        <w:tc>
          <w:tcPr>
            <w:tcW w:w="12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DBC21" w14:textId="77777777" w:rsidR="009919CF" w:rsidRPr="005A0FEC" w:rsidRDefault="009919CF" w:rsidP="000375CD">
            <w:pPr>
              <w:spacing w:after="0" w:line="276" w:lineRule="auto"/>
              <w:textAlignment w:val="auto"/>
              <w:rPr>
                <w:rFonts w:ascii="Times New Roman" w:hAnsi="Times New Roman"/>
                <w:sz w:val="20"/>
                <w:szCs w:val="20"/>
              </w:rPr>
            </w:pPr>
            <w:bookmarkStart w:id="444" w:name="_Hlk122086440"/>
            <w:r w:rsidRPr="005A0FEC">
              <w:rPr>
                <w:rFonts w:ascii="Times New Roman" w:hAnsi="Times New Roman"/>
                <w:sz w:val="20"/>
                <w:szCs w:val="20"/>
              </w:rPr>
              <w:t>Liczba osób korzystających z nowo powstałych obiektów i przestrzeni publicznych</w:t>
            </w:r>
            <w:bookmarkEnd w:id="444"/>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6F703" w14:textId="77777777" w:rsidR="009919CF" w:rsidRPr="005A0FEC" w:rsidRDefault="009919CF" w:rsidP="000375CD">
            <w:pPr>
              <w:spacing w:after="0" w:line="276" w:lineRule="auto"/>
              <w:jc w:val="center"/>
              <w:textAlignment w:val="auto"/>
              <w:rPr>
                <w:rFonts w:ascii="Times New Roman" w:hAnsi="Times New Roman"/>
                <w:iCs/>
                <w:sz w:val="20"/>
                <w:szCs w:val="20"/>
              </w:rPr>
            </w:pPr>
            <w:r w:rsidRPr="005A0FEC">
              <w:rPr>
                <w:rFonts w:ascii="Times New Roman" w:hAnsi="Times New Roman"/>
                <w:iCs/>
                <w:sz w:val="20"/>
                <w:szCs w:val="20"/>
              </w:rPr>
              <w:t>os./rok</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EEA56" w14:textId="77777777" w:rsidR="009919CF" w:rsidRPr="005A0FEC" w:rsidRDefault="009919CF" w:rsidP="000375CD">
            <w:pPr>
              <w:spacing w:after="0" w:line="276" w:lineRule="auto"/>
              <w:jc w:val="center"/>
              <w:textAlignment w:val="auto"/>
              <w:rPr>
                <w:rFonts w:ascii="Times New Roman" w:hAnsi="Times New Roman"/>
                <w:sz w:val="20"/>
                <w:szCs w:val="20"/>
              </w:rPr>
            </w:pPr>
            <w:r w:rsidRPr="005A0FEC">
              <w:rPr>
                <w:rFonts w:ascii="Times New Roman" w:hAnsi="Times New Roman"/>
                <w:sz w:val="20"/>
                <w:szCs w:val="20"/>
              </w:rPr>
              <w:t>Gminy Partnerstwa Kolbuszowskiego</w:t>
            </w:r>
          </w:p>
        </w:tc>
        <w:tc>
          <w:tcPr>
            <w:tcW w:w="760" w:type="pct"/>
            <w:tcBorders>
              <w:top w:val="single" w:sz="4" w:space="0" w:color="000000"/>
              <w:left w:val="single" w:sz="4" w:space="0" w:color="000000"/>
              <w:bottom w:val="single" w:sz="4" w:space="0" w:color="000000"/>
              <w:right w:val="single" w:sz="4" w:space="0" w:color="000000"/>
            </w:tcBorders>
            <w:vAlign w:val="center"/>
          </w:tcPr>
          <w:p w14:paraId="11F09A39" w14:textId="77777777" w:rsidR="009919CF" w:rsidRPr="005A0FEC" w:rsidRDefault="009919CF" w:rsidP="000375CD">
            <w:pPr>
              <w:spacing w:after="0" w:line="276" w:lineRule="auto"/>
              <w:ind w:right="134"/>
              <w:jc w:val="right"/>
              <w:textAlignment w:val="auto"/>
              <w:rPr>
                <w:rFonts w:ascii="Times New Roman" w:hAnsi="Times New Roman"/>
                <w:sz w:val="20"/>
                <w:szCs w:val="20"/>
              </w:rPr>
            </w:pPr>
            <w:r w:rsidRPr="005A0FEC">
              <w:rPr>
                <w:rFonts w:ascii="Times New Roman" w:hAnsi="Times New Roman"/>
                <w:sz w:val="20"/>
                <w:szCs w:val="20"/>
              </w:rPr>
              <w:t>0</w:t>
            </w:r>
          </w:p>
        </w:tc>
        <w:tc>
          <w:tcPr>
            <w:tcW w:w="709" w:type="pct"/>
            <w:gridSpan w:val="3"/>
            <w:tcBorders>
              <w:top w:val="single" w:sz="4" w:space="0" w:color="000000"/>
              <w:left w:val="single" w:sz="4" w:space="0" w:color="000000"/>
              <w:bottom w:val="single" w:sz="4" w:space="0" w:color="000000"/>
              <w:right w:val="single" w:sz="4" w:space="0" w:color="000000"/>
            </w:tcBorders>
            <w:vAlign w:val="center"/>
          </w:tcPr>
          <w:p w14:paraId="5659256E" w14:textId="77777777" w:rsidR="009919CF" w:rsidRPr="005A0FEC" w:rsidRDefault="009919CF" w:rsidP="000375CD">
            <w:pPr>
              <w:spacing w:after="0" w:line="276" w:lineRule="auto"/>
              <w:ind w:right="131"/>
              <w:jc w:val="right"/>
              <w:textAlignment w:val="auto"/>
              <w:rPr>
                <w:rFonts w:ascii="Times New Roman" w:hAnsi="Times New Roman"/>
                <w:sz w:val="20"/>
                <w:szCs w:val="20"/>
              </w:rPr>
            </w:pPr>
            <w:r w:rsidRPr="005A0FEC">
              <w:rPr>
                <w:rFonts w:ascii="Times New Roman" w:hAnsi="Times New Roman"/>
                <w:sz w:val="20"/>
                <w:szCs w:val="20"/>
              </w:rPr>
              <w:t>0</w:t>
            </w:r>
          </w:p>
        </w:tc>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DCF4E" w14:textId="77777777" w:rsidR="009919CF" w:rsidRPr="005A0FEC" w:rsidRDefault="009919CF" w:rsidP="000375CD">
            <w:pPr>
              <w:spacing w:after="0" w:line="276" w:lineRule="auto"/>
              <w:jc w:val="right"/>
              <w:textAlignment w:val="auto"/>
              <w:rPr>
                <w:rFonts w:ascii="Times New Roman" w:hAnsi="Times New Roman"/>
                <w:sz w:val="20"/>
                <w:szCs w:val="20"/>
              </w:rPr>
            </w:pPr>
            <w:r w:rsidRPr="005A0FEC">
              <w:rPr>
                <w:rFonts w:ascii="Times New Roman" w:hAnsi="Times New Roman"/>
                <w:sz w:val="20"/>
                <w:szCs w:val="20"/>
              </w:rPr>
              <w:t>50 000</w:t>
            </w:r>
          </w:p>
        </w:tc>
      </w:tr>
      <w:tr w:rsidR="009919CF" w14:paraId="06E20991" w14:textId="77777777" w:rsidTr="000375CD">
        <w:trPr>
          <w:trHeight w:val="340"/>
          <w:jc w:val="center"/>
        </w:trPr>
        <w:tc>
          <w:tcPr>
            <w:tcW w:w="5000" w:type="pct"/>
            <w:gridSpan w:val="9"/>
            <w:tcBorders>
              <w:top w:val="single" w:sz="4" w:space="0" w:color="000000"/>
              <w:left w:val="single" w:sz="4" w:space="0" w:color="000000"/>
              <w:bottom w:val="single" w:sz="4" w:space="0" w:color="000000"/>
              <w:right w:val="single" w:sz="4" w:space="0" w:color="000000"/>
            </w:tcBorders>
            <w:vAlign w:val="center"/>
          </w:tcPr>
          <w:p w14:paraId="05075F5C" w14:textId="77777777" w:rsidR="009919CF" w:rsidRDefault="009919CF" w:rsidP="000375CD">
            <w:pPr>
              <w:spacing w:after="0" w:line="276" w:lineRule="auto"/>
              <w:jc w:val="center"/>
              <w:textAlignment w:val="auto"/>
            </w:pPr>
            <w:r>
              <w:rPr>
                <w:rFonts w:ascii="Times New Roman" w:hAnsi="Times New Roman"/>
                <w:sz w:val="20"/>
                <w:szCs w:val="20"/>
              </w:rPr>
              <w:t>Cel operacyjny 2.2.</w:t>
            </w:r>
            <w:r>
              <w:rPr>
                <w:rFonts w:ascii="Times New Roman" w:hAnsi="Times New Roman"/>
                <w:b/>
                <w:bCs/>
                <w:sz w:val="20"/>
                <w:szCs w:val="20"/>
              </w:rPr>
              <w:t xml:space="preserve"> </w:t>
            </w:r>
            <w:r>
              <w:rPr>
                <w:rFonts w:ascii="Times New Roman" w:hAnsi="Times New Roman"/>
                <w:sz w:val="20"/>
                <w:szCs w:val="20"/>
              </w:rPr>
              <w:t>Rozwój racjonalnego wykorzystania zasobów środowiskowych</w:t>
            </w:r>
          </w:p>
        </w:tc>
      </w:tr>
      <w:tr w:rsidR="009919CF" w14:paraId="09DC8FFF" w14:textId="77777777" w:rsidTr="000375CD">
        <w:trPr>
          <w:trHeight w:val="340"/>
          <w:jc w:val="center"/>
        </w:trPr>
        <w:tc>
          <w:tcPr>
            <w:tcW w:w="18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5BB8C" w14:textId="77777777" w:rsidR="009919CF" w:rsidRDefault="009919CF" w:rsidP="000375CD">
            <w:pPr>
              <w:numPr>
                <w:ilvl w:val="0"/>
                <w:numId w:val="153"/>
              </w:numPr>
              <w:spacing w:after="0" w:line="276" w:lineRule="auto"/>
              <w:ind w:left="447"/>
              <w:textAlignment w:val="auto"/>
              <w:rPr>
                <w:rFonts w:ascii="Times New Roman" w:hAnsi="Times New Roman"/>
                <w:sz w:val="20"/>
                <w:szCs w:val="20"/>
              </w:rPr>
            </w:pPr>
          </w:p>
        </w:tc>
        <w:tc>
          <w:tcPr>
            <w:tcW w:w="12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8A25C" w14:textId="77777777" w:rsidR="009919CF" w:rsidRPr="005025F0" w:rsidRDefault="009919CF" w:rsidP="000375CD">
            <w:pPr>
              <w:spacing w:after="0" w:line="276" w:lineRule="auto"/>
              <w:textAlignment w:val="auto"/>
              <w:rPr>
                <w:rFonts w:ascii="Times New Roman" w:hAnsi="Times New Roman"/>
                <w:sz w:val="20"/>
                <w:szCs w:val="20"/>
              </w:rPr>
            </w:pPr>
            <w:bookmarkStart w:id="445" w:name="_Hlk122086454"/>
            <w:r w:rsidRPr="005025F0">
              <w:rPr>
                <w:rFonts w:ascii="Times New Roman" w:hAnsi="Times New Roman"/>
                <w:sz w:val="20"/>
                <w:szCs w:val="20"/>
              </w:rPr>
              <w:t xml:space="preserve">Szacowany roczny spadek emisji gazów cieplarnianych </w:t>
            </w:r>
            <w:bookmarkEnd w:id="445"/>
          </w:p>
        </w:tc>
        <w:tc>
          <w:tcPr>
            <w:tcW w:w="59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9553F" w14:textId="77777777" w:rsidR="009919CF" w:rsidRPr="00F26558"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t</w:t>
            </w:r>
            <w:r w:rsidRPr="005025F0">
              <w:rPr>
                <w:rFonts w:ascii="Times New Roman" w:hAnsi="Times New Roman"/>
                <w:sz w:val="20"/>
                <w:szCs w:val="20"/>
              </w:rPr>
              <w:t>ony równoważnika CO</w:t>
            </w:r>
            <w:r w:rsidRPr="005025F0">
              <w:rPr>
                <w:rFonts w:ascii="Times New Roman" w:hAnsi="Times New Roman"/>
                <w:sz w:val="20"/>
                <w:szCs w:val="20"/>
                <w:vertAlign w:val="subscript"/>
              </w:rPr>
              <w:t>2</w:t>
            </w:r>
            <w:r>
              <w:rPr>
                <w:rFonts w:ascii="Times New Roman" w:hAnsi="Times New Roman"/>
                <w:sz w:val="20"/>
                <w:szCs w:val="20"/>
                <w:vertAlign w:val="subscript"/>
              </w:rPr>
              <w:t xml:space="preserve"> </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84A13" w14:textId="77777777" w:rsidR="009919CF" w:rsidRDefault="009919CF" w:rsidP="000375CD">
            <w:pPr>
              <w:spacing w:after="0" w:line="276" w:lineRule="auto"/>
              <w:jc w:val="center"/>
              <w:textAlignment w:val="auto"/>
              <w:rPr>
                <w:rFonts w:ascii="Times New Roman" w:hAnsi="Times New Roman"/>
                <w:sz w:val="20"/>
                <w:szCs w:val="20"/>
              </w:rPr>
            </w:pPr>
            <w:r w:rsidRPr="008E51E6">
              <w:rPr>
                <w:rFonts w:ascii="Times New Roman" w:hAnsi="Times New Roman"/>
                <w:sz w:val="20"/>
                <w:szCs w:val="20"/>
              </w:rPr>
              <w:t>Gminy Partnerstwa Kolbuszowskiego</w:t>
            </w:r>
          </w:p>
        </w:tc>
        <w:tc>
          <w:tcPr>
            <w:tcW w:w="760" w:type="pct"/>
            <w:tcBorders>
              <w:top w:val="single" w:sz="4" w:space="0" w:color="000000"/>
              <w:left w:val="single" w:sz="4" w:space="0" w:color="000000"/>
              <w:bottom w:val="single" w:sz="4" w:space="0" w:color="000000"/>
              <w:right w:val="single" w:sz="4" w:space="0" w:color="000000"/>
            </w:tcBorders>
            <w:vAlign w:val="center"/>
          </w:tcPr>
          <w:p w14:paraId="045E7BDF" w14:textId="77777777" w:rsidR="009919CF" w:rsidRDefault="009919CF" w:rsidP="000375CD">
            <w:pPr>
              <w:spacing w:after="0" w:line="276" w:lineRule="auto"/>
              <w:ind w:right="134"/>
              <w:jc w:val="right"/>
              <w:textAlignment w:val="auto"/>
              <w:rPr>
                <w:rFonts w:ascii="Times New Roman" w:hAnsi="Times New Roman"/>
                <w:sz w:val="20"/>
                <w:szCs w:val="20"/>
              </w:rPr>
            </w:pPr>
            <w:r>
              <w:rPr>
                <w:rFonts w:ascii="Times New Roman" w:hAnsi="Times New Roman"/>
                <w:sz w:val="20"/>
                <w:szCs w:val="20"/>
              </w:rPr>
              <w:t>0</w:t>
            </w:r>
          </w:p>
        </w:tc>
        <w:tc>
          <w:tcPr>
            <w:tcW w:w="709" w:type="pct"/>
            <w:gridSpan w:val="3"/>
            <w:tcBorders>
              <w:top w:val="single" w:sz="4" w:space="0" w:color="000000"/>
              <w:left w:val="single" w:sz="4" w:space="0" w:color="000000"/>
              <w:bottom w:val="single" w:sz="4" w:space="0" w:color="000000"/>
              <w:right w:val="single" w:sz="4" w:space="0" w:color="000000"/>
            </w:tcBorders>
            <w:vAlign w:val="center"/>
          </w:tcPr>
          <w:p w14:paraId="37C2B9A2" w14:textId="77777777" w:rsidR="009919CF" w:rsidRDefault="009919CF" w:rsidP="000375CD">
            <w:pPr>
              <w:spacing w:after="0" w:line="276" w:lineRule="auto"/>
              <w:ind w:right="131"/>
              <w:jc w:val="right"/>
              <w:textAlignment w:val="auto"/>
              <w:rPr>
                <w:rFonts w:ascii="Times New Roman" w:hAnsi="Times New Roman"/>
                <w:sz w:val="20"/>
                <w:szCs w:val="20"/>
              </w:rPr>
            </w:pPr>
            <w:r>
              <w:rPr>
                <w:rFonts w:ascii="Times New Roman" w:hAnsi="Times New Roman"/>
                <w:sz w:val="20"/>
                <w:szCs w:val="20"/>
              </w:rPr>
              <w:t>0</w:t>
            </w:r>
          </w:p>
        </w:tc>
        <w:tc>
          <w:tcPr>
            <w:tcW w:w="69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58485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3 200</w:t>
            </w:r>
          </w:p>
        </w:tc>
      </w:tr>
    </w:tbl>
    <w:bookmarkEnd w:id="441"/>
    <w:p w14:paraId="6D8CE14E" w14:textId="77777777" w:rsidR="009919CF" w:rsidRPr="00ED756C" w:rsidRDefault="009919CF" w:rsidP="009919CF">
      <w:pPr>
        <w:spacing w:line="276" w:lineRule="auto"/>
        <w:jc w:val="center"/>
        <w:sectPr w:rsidR="009919CF" w:rsidRPr="00ED756C" w:rsidSect="009919CF">
          <w:pgSz w:w="16838" w:h="11906" w:orient="landscape"/>
          <w:pgMar w:top="1418" w:right="1418" w:bottom="1418" w:left="1418" w:header="709" w:footer="709" w:gutter="0"/>
          <w:cols w:space="708"/>
          <w:docGrid w:linePitch="299"/>
        </w:sectPr>
      </w:pPr>
      <w:r>
        <w:rPr>
          <w:rFonts w:ascii="Times New Roman" w:hAnsi="Times New Roman"/>
          <w:i/>
          <w:iCs/>
          <w:sz w:val="20"/>
          <w:szCs w:val="20"/>
        </w:rPr>
        <w:t>Źródło: Opracowanie własne</w:t>
      </w:r>
    </w:p>
    <w:p w14:paraId="50AC6BF7" w14:textId="7DCB2304" w:rsidR="009919CF" w:rsidRPr="00DF079C" w:rsidRDefault="009919CF" w:rsidP="009919CF">
      <w:pPr>
        <w:pStyle w:val="Legenda"/>
      </w:pPr>
      <w:bookmarkStart w:id="446" w:name="_Toc161912150"/>
      <w:bookmarkStart w:id="447" w:name="_Toc164064247"/>
      <w:bookmarkStart w:id="448" w:name="_Toc190945375"/>
      <w:bookmarkStart w:id="449" w:name="_Toc121735493"/>
      <w:bookmarkStart w:id="450" w:name="_Toc122343617"/>
      <w:bookmarkStart w:id="451" w:name="_Toc122350687"/>
      <w:bookmarkStart w:id="452" w:name="_Toc85744564"/>
      <w:bookmarkStart w:id="453" w:name="_Toc97813127"/>
      <w:bookmarkStart w:id="454" w:name="_Toc102049091"/>
      <w:bookmarkStart w:id="455" w:name="_Toc102136592"/>
      <w:bookmarkStart w:id="456" w:name="_Toc102559515"/>
      <w:bookmarkStart w:id="457" w:name="_Toc110843296"/>
      <w:bookmarkStart w:id="458" w:name="_Hlk110598564"/>
      <w:r w:rsidRPr="00DF079C">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20</w:t>
      </w:r>
      <w:r>
        <w:rPr>
          <w:noProof/>
        </w:rPr>
        <w:fldChar w:fldCharType="end"/>
      </w:r>
      <w:r w:rsidRPr="00DF079C">
        <w:t xml:space="preserve"> Wskaźniki produktu do osiągnięcia w wyniku realizacji Strategii </w:t>
      </w:r>
      <w:bookmarkEnd w:id="446"/>
      <w:r w:rsidRPr="00DF079C">
        <w:t>IIT</w:t>
      </w:r>
      <w:bookmarkEnd w:id="447"/>
      <w:bookmarkEnd w:id="448"/>
    </w:p>
    <w:tbl>
      <w:tblPr>
        <w:tblW w:w="5000" w:type="pct"/>
        <w:jc w:val="center"/>
        <w:tblCellMar>
          <w:left w:w="10" w:type="dxa"/>
          <w:right w:w="10" w:type="dxa"/>
        </w:tblCellMar>
        <w:tblLook w:val="0000" w:firstRow="0" w:lastRow="0" w:firstColumn="0" w:lastColumn="0" w:noHBand="0" w:noVBand="0"/>
      </w:tblPr>
      <w:tblGrid>
        <w:gridCol w:w="563"/>
        <w:gridCol w:w="4210"/>
        <w:gridCol w:w="2706"/>
        <w:gridCol w:w="2581"/>
        <w:gridCol w:w="749"/>
        <w:gridCol w:w="1415"/>
        <w:gridCol w:w="1768"/>
      </w:tblGrid>
      <w:tr w:rsidR="009919CF" w:rsidRPr="00DF079C" w14:paraId="7E912EC9"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6BBAD" w14:textId="77777777" w:rsidR="009919CF" w:rsidRPr="00DF079C" w:rsidRDefault="009919CF" w:rsidP="000375CD">
            <w:pPr>
              <w:pStyle w:val="Legenda"/>
              <w:rPr>
                <w:bCs/>
              </w:rPr>
            </w:pPr>
            <w:r w:rsidRPr="00DF079C">
              <w:rPr>
                <w:bCs/>
              </w:rPr>
              <w:t>Lp.</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A8043" w14:textId="77777777" w:rsidR="009919CF" w:rsidRPr="00DF079C" w:rsidRDefault="009919CF" w:rsidP="000375CD">
            <w:pPr>
              <w:pStyle w:val="Legenda"/>
              <w:rPr>
                <w:bCs/>
              </w:rPr>
            </w:pPr>
            <w:r w:rsidRPr="00DF079C">
              <w:rPr>
                <w:bCs/>
              </w:rPr>
              <w:t>Nazwa miernika</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76ED1" w14:textId="77777777" w:rsidR="009919CF" w:rsidRPr="00DF079C" w:rsidRDefault="009919CF" w:rsidP="000375CD">
            <w:pPr>
              <w:pStyle w:val="Legenda"/>
              <w:rPr>
                <w:bCs/>
              </w:rPr>
            </w:pPr>
            <w:r w:rsidRPr="00DF079C">
              <w:rPr>
                <w:bCs/>
              </w:rPr>
              <w:t>Jednostka miary</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3ED34F06" w14:textId="77777777" w:rsidR="009919CF" w:rsidRPr="00DF079C" w:rsidRDefault="009919CF" w:rsidP="000375CD">
            <w:pPr>
              <w:pStyle w:val="Legenda"/>
              <w:rPr>
                <w:bCs/>
              </w:rPr>
            </w:pPr>
            <w:r w:rsidRPr="00DF079C">
              <w:rPr>
                <w:bCs/>
              </w:rPr>
              <w:t>Źródło danych</w:t>
            </w:r>
          </w:p>
        </w:tc>
        <w:tc>
          <w:tcPr>
            <w:tcW w:w="749" w:type="dxa"/>
            <w:tcBorders>
              <w:top w:val="single" w:sz="4" w:space="0" w:color="auto"/>
              <w:left w:val="single" w:sz="4" w:space="0" w:color="auto"/>
              <w:bottom w:val="single" w:sz="4" w:space="0" w:color="auto"/>
              <w:right w:val="single" w:sz="4" w:space="0" w:color="auto"/>
            </w:tcBorders>
            <w:vAlign w:val="center"/>
          </w:tcPr>
          <w:p w14:paraId="4B8B5FD6" w14:textId="77777777" w:rsidR="009919CF" w:rsidRPr="00DF079C" w:rsidRDefault="009919CF" w:rsidP="000375CD">
            <w:pPr>
              <w:pStyle w:val="Legenda"/>
              <w:rPr>
                <w:bCs/>
              </w:rPr>
            </w:pPr>
            <w:r w:rsidRPr="00DF079C">
              <w:rPr>
                <w:bCs/>
              </w:rPr>
              <w:t>Wartość bazowa (stan na koniec 20</w:t>
            </w:r>
            <w:r>
              <w:rPr>
                <w:bCs/>
              </w:rPr>
              <w:t>20</w:t>
            </w:r>
            <w:r w:rsidRPr="00DF079C">
              <w:rPr>
                <w:bCs/>
              </w:rPr>
              <w:t xml:space="preserve"> r.)</w:t>
            </w:r>
          </w:p>
        </w:tc>
        <w:tc>
          <w:tcPr>
            <w:tcW w:w="14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E87999" w14:textId="77777777" w:rsidR="009919CF" w:rsidRPr="00DF079C" w:rsidRDefault="009919CF" w:rsidP="000375CD">
            <w:pPr>
              <w:pStyle w:val="Legenda"/>
              <w:rPr>
                <w:bCs/>
              </w:rPr>
            </w:pPr>
            <w:r w:rsidRPr="00DF079C">
              <w:rPr>
                <w:bCs/>
              </w:rPr>
              <w:t xml:space="preserve">Wartość docelowa śródokresowa (stan na koniec </w:t>
            </w:r>
            <w:r>
              <w:rPr>
                <w:bCs/>
              </w:rPr>
              <w:br/>
            </w:r>
            <w:r w:rsidRPr="00DF079C">
              <w:rPr>
                <w:bCs/>
              </w:rPr>
              <w:t>202</w:t>
            </w:r>
            <w:r>
              <w:rPr>
                <w:bCs/>
              </w:rPr>
              <w:t>5</w:t>
            </w:r>
            <w:r w:rsidRPr="00DF079C">
              <w:rPr>
                <w:bCs/>
              </w:rPr>
              <w:t xml:space="preserve"> r.) </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3D8DA8CA" w14:textId="77777777" w:rsidR="009919CF" w:rsidRPr="00DF079C" w:rsidRDefault="009919CF" w:rsidP="000375CD">
            <w:pPr>
              <w:pStyle w:val="Legenda"/>
              <w:rPr>
                <w:bCs/>
              </w:rPr>
            </w:pPr>
            <w:r w:rsidRPr="00DF079C">
              <w:rPr>
                <w:bCs/>
              </w:rPr>
              <w:t xml:space="preserve">Wartość docelowa </w:t>
            </w:r>
            <w:r w:rsidRPr="00DF079C">
              <w:rPr>
                <w:bCs/>
              </w:rPr>
              <w:br/>
              <w:t xml:space="preserve">(stan na koniec </w:t>
            </w:r>
            <w:r w:rsidRPr="00DF079C">
              <w:rPr>
                <w:bCs/>
              </w:rPr>
              <w:br/>
              <w:t>2030 r.)</w:t>
            </w:r>
          </w:p>
        </w:tc>
      </w:tr>
      <w:tr w:rsidR="009919CF" w:rsidRPr="00DF079C" w14:paraId="421034A9" w14:textId="77777777" w:rsidTr="000375CD">
        <w:trPr>
          <w:trHeight w:val="340"/>
          <w:jc w:val="center"/>
        </w:trPr>
        <w:tc>
          <w:tcPr>
            <w:tcW w:w="13992" w:type="dxa"/>
            <w:gridSpan w:val="7"/>
            <w:tcBorders>
              <w:top w:val="single" w:sz="4" w:space="0" w:color="auto"/>
              <w:left w:val="single" w:sz="4" w:space="0" w:color="auto"/>
              <w:bottom w:val="single" w:sz="4" w:space="0" w:color="auto"/>
              <w:right w:val="single" w:sz="4" w:space="0" w:color="auto"/>
            </w:tcBorders>
            <w:vAlign w:val="center"/>
          </w:tcPr>
          <w:p w14:paraId="22BCDA52" w14:textId="77777777" w:rsidR="009919CF" w:rsidRPr="00DF079C" w:rsidRDefault="009919CF" w:rsidP="000375CD">
            <w:pPr>
              <w:pStyle w:val="Legenda"/>
              <w:rPr>
                <w:bCs/>
              </w:rPr>
            </w:pPr>
            <w:r w:rsidRPr="00DF079C">
              <w:rPr>
                <w:bCs/>
              </w:rPr>
              <w:t>WSKAŹNIKI PRODUKTU</w:t>
            </w:r>
          </w:p>
        </w:tc>
      </w:tr>
      <w:tr w:rsidR="009919CF" w:rsidRPr="00DF079C" w14:paraId="42F8A564" w14:textId="77777777" w:rsidTr="000375CD">
        <w:trPr>
          <w:trHeight w:val="340"/>
          <w:jc w:val="center"/>
        </w:trPr>
        <w:tc>
          <w:tcPr>
            <w:tcW w:w="13992" w:type="dxa"/>
            <w:gridSpan w:val="7"/>
            <w:tcBorders>
              <w:top w:val="single" w:sz="4" w:space="0" w:color="auto"/>
              <w:left w:val="single" w:sz="4" w:space="0" w:color="auto"/>
              <w:bottom w:val="single" w:sz="4" w:space="0" w:color="auto"/>
              <w:right w:val="single" w:sz="4" w:space="0" w:color="auto"/>
            </w:tcBorders>
            <w:vAlign w:val="center"/>
          </w:tcPr>
          <w:p w14:paraId="02C10C11" w14:textId="77777777" w:rsidR="009919CF" w:rsidRPr="00CC6E29" w:rsidRDefault="009919CF" w:rsidP="000375CD">
            <w:pPr>
              <w:pStyle w:val="Legenda"/>
            </w:pPr>
            <w:r w:rsidRPr="00CC6E29">
              <w:t>Kierunek działań 1.1.1. Zachowanie wielokulturowego dziedzictwa obszaru</w:t>
            </w:r>
          </w:p>
        </w:tc>
      </w:tr>
      <w:tr w:rsidR="009919CF" w:rsidRPr="00DF079C" w14:paraId="1ED7B197"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DD687" w14:textId="77777777" w:rsidR="009919CF" w:rsidRPr="00CC6E29" w:rsidRDefault="009919CF" w:rsidP="000375CD">
            <w:pPr>
              <w:pStyle w:val="Legenda"/>
              <w:rPr>
                <w:b w:val="0"/>
                <w:bCs/>
              </w:rPr>
            </w:pPr>
            <w:r w:rsidRPr="00CC6E29">
              <w:rPr>
                <w:b w:val="0"/>
                <w:bCs/>
              </w:rPr>
              <w:t>1.</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BEAC8" w14:textId="77777777" w:rsidR="009919CF" w:rsidRPr="00CC6E29" w:rsidRDefault="009919CF" w:rsidP="000375CD">
            <w:pPr>
              <w:pStyle w:val="Legenda"/>
              <w:jc w:val="left"/>
              <w:rPr>
                <w:b w:val="0"/>
                <w:bCs/>
              </w:rPr>
            </w:pPr>
            <w:r w:rsidRPr="00CC6E29">
              <w:rPr>
                <w:b w:val="0"/>
                <w:bCs/>
              </w:rPr>
              <w:t xml:space="preserve">Liczba instytucji kultury objętych wsparciem </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AF085" w14:textId="77777777" w:rsidR="009919CF" w:rsidRPr="00311D42" w:rsidRDefault="009919CF" w:rsidP="000375CD">
            <w:pPr>
              <w:pStyle w:val="Legenda"/>
              <w:rPr>
                <w:b w:val="0"/>
                <w:bCs/>
              </w:rPr>
            </w:pPr>
            <w:r w:rsidRPr="00311D42">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6069ED70"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5AC6DAB2"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9C0C5EB" w14:textId="77777777" w:rsidR="009919CF" w:rsidRPr="00242455" w:rsidRDefault="009919CF" w:rsidP="000375CD">
            <w:pPr>
              <w:pStyle w:val="Legenda"/>
              <w:rPr>
                <w:b w:val="0"/>
                <w:bCs/>
              </w:rPr>
            </w:pPr>
            <w:r w:rsidRPr="00242455">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13758764" w14:textId="77777777" w:rsidR="009919CF" w:rsidRPr="00242455" w:rsidRDefault="009919CF" w:rsidP="000375CD">
            <w:pPr>
              <w:pStyle w:val="Legenda"/>
              <w:rPr>
                <w:b w:val="0"/>
                <w:bCs/>
              </w:rPr>
            </w:pPr>
            <w:r w:rsidRPr="00242455">
              <w:rPr>
                <w:b w:val="0"/>
                <w:bCs/>
              </w:rPr>
              <w:t>7</w:t>
            </w:r>
          </w:p>
        </w:tc>
      </w:tr>
      <w:tr w:rsidR="009919CF" w:rsidRPr="00DF079C" w14:paraId="769710BC"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4B26A" w14:textId="77777777" w:rsidR="009919CF" w:rsidRPr="00CC6E29" w:rsidRDefault="009919CF" w:rsidP="000375CD">
            <w:pPr>
              <w:pStyle w:val="Legenda"/>
              <w:rPr>
                <w:b w:val="0"/>
                <w:bCs/>
              </w:rPr>
            </w:pPr>
            <w:r w:rsidRPr="00CC6E29">
              <w:rPr>
                <w:b w:val="0"/>
                <w:bCs/>
              </w:rPr>
              <w:t>2.</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D6E11" w14:textId="77777777" w:rsidR="009919CF" w:rsidRPr="00CC6E29" w:rsidRDefault="009919CF" w:rsidP="000375CD">
            <w:pPr>
              <w:pStyle w:val="Legenda"/>
              <w:jc w:val="left"/>
              <w:rPr>
                <w:b w:val="0"/>
                <w:bCs/>
              </w:rPr>
            </w:pPr>
            <w:r w:rsidRPr="00CC6E29">
              <w:rPr>
                <w:b w:val="0"/>
                <w:bCs/>
              </w:rPr>
              <w:t xml:space="preserve">Liczba obiektów dostosowanych do potrzeb osób </w:t>
            </w:r>
            <w:r>
              <w:rPr>
                <w:b w:val="0"/>
                <w:bCs/>
              </w:rPr>
              <w:br/>
            </w:r>
            <w:r w:rsidRPr="00CC6E29">
              <w:rPr>
                <w:b w:val="0"/>
                <w:bCs/>
              </w:rPr>
              <w:t>z niepełnosprawnościami</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448B0" w14:textId="77777777" w:rsidR="009919CF" w:rsidRPr="00311D42" w:rsidRDefault="009919CF" w:rsidP="000375CD">
            <w:pPr>
              <w:pStyle w:val="Legenda"/>
              <w:rPr>
                <w:b w:val="0"/>
                <w:bCs/>
              </w:rPr>
            </w:pPr>
            <w:r w:rsidRPr="00311D42">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C15387D"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55250839"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8B95371" w14:textId="77777777" w:rsidR="009919CF" w:rsidRPr="00242455" w:rsidRDefault="009919CF" w:rsidP="000375CD">
            <w:pPr>
              <w:pStyle w:val="Legenda"/>
              <w:rPr>
                <w:b w:val="0"/>
                <w:bCs/>
              </w:rPr>
            </w:pPr>
            <w:r w:rsidRPr="00242455">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48C2DCA2" w14:textId="77777777" w:rsidR="009919CF" w:rsidRPr="00242455" w:rsidRDefault="009919CF" w:rsidP="000375CD">
            <w:pPr>
              <w:pStyle w:val="Legenda"/>
              <w:rPr>
                <w:b w:val="0"/>
                <w:bCs/>
              </w:rPr>
            </w:pPr>
            <w:r w:rsidRPr="00242455">
              <w:rPr>
                <w:b w:val="0"/>
                <w:bCs/>
              </w:rPr>
              <w:t>8</w:t>
            </w:r>
          </w:p>
        </w:tc>
      </w:tr>
      <w:tr w:rsidR="009919CF" w:rsidRPr="00DF079C" w14:paraId="71E370B1"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9ECFE" w14:textId="77777777" w:rsidR="009919CF" w:rsidRPr="00CC6E29" w:rsidRDefault="009919CF" w:rsidP="000375CD">
            <w:pPr>
              <w:pStyle w:val="Legenda"/>
              <w:rPr>
                <w:b w:val="0"/>
                <w:bCs/>
              </w:rPr>
            </w:pPr>
            <w:r w:rsidRPr="00CC6E29">
              <w:rPr>
                <w:b w:val="0"/>
                <w:bCs/>
              </w:rPr>
              <w:t>3.</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586F2" w14:textId="77777777" w:rsidR="009919CF" w:rsidRPr="00CC6E29" w:rsidRDefault="009919CF" w:rsidP="000375CD">
            <w:pPr>
              <w:pStyle w:val="Legenda"/>
              <w:jc w:val="left"/>
              <w:rPr>
                <w:b w:val="0"/>
                <w:bCs/>
              </w:rPr>
            </w:pPr>
            <w:r w:rsidRPr="00CC6E29">
              <w:rPr>
                <w:b w:val="0"/>
                <w:bCs/>
              </w:rPr>
              <w:t>Liczba obiektów kulturalnych i turystycznych objętych wsparciem</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AE02" w14:textId="77777777" w:rsidR="009919CF" w:rsidRPr="00311D42" w:rsidRDefault="009919CF" w:rsidP="000375CD">
            <w:pPr>
              <w:pStyle w:val="Legenda"/>
              <w:rPr>
                <w:b w:val="0"/>
                <w:bCs/>
              </w:rPr>
            </w:pPr>
            <w:r w:rsidRPr="00311D42">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244E5021"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6B64CDD0"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389DE0" w14:textId="77777777" w:rsidR="009919CF" w:rsidRPr="00311D42" w:rsidDel="00892084" w:rsidRDefault="009919CF" w:rsidP="000375CD">
            <w:pPr>
              <w:pStyle w:val="Legenda"/>
              <w:rPr>
                <w:b w:val="0"/>
                <w:bCs/>
              </w:rPr>
            </w:pPr>
            <w:r w:rsidRPr="00311D42">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380D50D9" w14:textId="77777777" w:rsidR="009919CF" w:rsidRPr="00311D42" w:rsidDel="00892084" w:rsidRDefault="009919CF" w:rsidP="000375CD">
            <w:pPr>
              <w:pStyle w:val="Legenda"/>
              <w:rPr>
                <w:b w:val="0"/>
                <w:bCs/>
              </w:rPr>
            </w:pPr>
            <w:r>
              <w:rPr>
                <w:b w:val="0"/>
                <w:bCs/>
              </w:rPr>
              <w:t>8</w:t>
            </w:r>
          </w:p>
        </w:tc>
      </w:tr>
      <w:tr w:rsidR="009919CF" w:rsidRPr="00DF079C" w14:paraId="4E217B4B"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72AAA" w14:textId="77777777" w:rsidR="009919CF" w:rsidRPr="00CC6E29" w:rsidRDefault="009919CF" w:rsidP="000375CD">
            <w:pPr>
              <w:pStyle w:val="Legenda"/>
              <w:rPr>
                <w:b w:val="0"/>
                <w:bCs/>
              </w:rPr>
            </w:pPr>
            <w:r w:rsidRPr="00CC6E29">
              <w:rPr>
                <w:b w:val="0"/>
                <w:bCs/>
              </w:rPr>
              <w:t>4.</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C990B" w14:textId="77777777" w:rsidR="009919CF" w:rsidRPr="00CC6E29" w:rsidRDefault="009919CF" w:rsidP="000375CD">
            <w:pPr>
              <w:pStyle w:val="Legenda"/>
              <w:jc w:val="left"/>
              <w:rPr>
                <w:b w:val="0"/>
                <w:bCs/>
              </w:rPr>
            </w:pPr>
            <w:r w:rsidRPr="00CC6E29">
              <w:rPr>
                <w:b w:val="0"/>
                <w:bCs/>
              </w:rPr>
              <w:t>Liczba projektów, w których sfinansowano koszty racjonalnych usprawnień dla osób</w:t>
            </w:r>
            <w:r>
              <w:rPr>
                <w:b w:val="0"/>
                <w:bCs/>
              </w:rPr>
              <w:br/>
            </w:r>
            <w:r w:rsidRPr="00CC6E29">
              <w:rPr>
                <w:b w:val="0"/>
                <w:bCs/>
              </w:rPr>
              <w:t xml:space="preserve"> z niepełnosprawnościami</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81A4E" w14:textId="77777777" w:rsidR="009919CF" w:rsidRPr="00311D42" w:rsidRDefault="009919CF" w:rsidP="000375CD">
            <w:pPr>
              <w:pStyle w:val="Legenda"/>
              <w:rPr>
                <w:b w:val="0"/>
                <w:bCs/>
              </w:rPr>
            </w:pPr>
            <w:r w:rsidRPr="00311D42">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0945FDFA"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5D2D18EA"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621B295" w14:textId="77777777" w:rsidR="009919CF" w:rsidRPr="00242455" w:rsidDel="00892084" w:rsidRDefault="009919CF" w:rsidP="000375CD">
            <w:pPr>
              <w:pStyle w:val="Legenda"/>
              <w:rPr>
                <w:b w:val="0"/>
                <w:bCs/>
              </w:rPr>
            </w:pPr>
            <w:r w:rsidRPr="00242455">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75CCD558" w14:textId="77777777" w:rsidR="009919CF" w:rsidRPr="00242455" w:rsidDel="00892084" w:rsidRDefault="009919CF" w:rsidP="000375CD">
            <w:pPr>
              <w:pStyle w:val="Legenda"/>
              <w:rPr>
                <w:b w:val="0"/>
                <w:bCs/>
              </w:rPr>
            </w:pPr>
            <w:r>
              <w:rPr>
                <w:b w:val="0"/>
                <w:bCs/>
              </w:rPr>
              <w:t>2</w:t>
            </w:r>
          </w:p>
        </w:tc>
      </w:tr>
      <w:tr w:rsidR="009919CF" w:rsidRPr="00DF079C" w14:paraId="4874A716"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3BC7E" w14:textId="77777777" w:rsidR="009919CF" w:rsidRPr="00CC6E29" w:rsidRDefault="009919CF" w:rsidP="000375CD">
            <w:pPr>
              <w:pStyle w:val="Legenda"/>
              <w:rPr>
                <w:b w:val="0"/>
                <w:bCs/>
              </w:rPr>
            </w:pPr>
            <w:r w:rsidRPr="00CC6E29">
              <w:rPr>
                <w:b w:val="0"/>
                <w:bCs/>
              </w:rPr>
              <w:t>5.</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31C37" w14:textId="77777777" w:rsidR="009919CF" w:rsidRPr="00CC6E29" w:rsidRDefault="009919CF" w:rsidP="000375CD">
            <w:pPr>
              <w:pStyle w:val="Legenda"/>
              <w:jc w:val="left"/>
              <w:rPr>
                <w:b w:val="0"/>
                <w:bCs/>
              </w:rPr>
            </w:pPr>
            <w:r w:rsidRPr="00CC6E29">
              <w:rPr>
                <w:b w:val="0"/>
                <w:bCs/>
              </w:rPr>
              <w:t>Liczba wspartych obiektów o charakterze nie zabytkowym</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E604A" w14:textId="77777777" w:rsidR="009919CF" w:rsidRPr="00311D42" w:rsidRDefault="009919CF" w:rsidP="000375CD">
            <w:pPr>
              <w:pStyle w:val="Legenda"/>
              <w:rPr>
                <w:b w:val="0"/>
                <w:bCs/>
              </w:rPr>
            </w:pPr>
            <w:r w:rsidRPr="00311D42">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3A80EFD1"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7F7D055B"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A436B7E" w14:textId="77777777" w:rsidR="009919CF" w:rsidRPr="00311D42" w:rsidDel="00892084" w:rsidRDefault="009919CF" w:rsidP="000375CD">
            <w:pPr>
              <w:pStyle w:val="Legenda"/>
              <w:rPr>
                <w:b w:val="0"/>
                <w:bCs/>
              </w:rPr>
            </w:pPr>
            <w:r w:rsidRPr="00311D42">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077FAF4C" w14:textId="77777777" w:rsidR="009919CF" w:rsidRPr="00311D42" w:rsidDel="00892084" w:rsidRDefault="009919CF" w:rsidP="000375CD">
            <w:pPr>
              <w:pStyle w:val="Legenda"/>
              <w:rPr>
                <w:b w:val="0"/>
                <w:bCs/>
              </w:rPr>
            </w:pPr>
            <w:r>
              <w:rPr>
                <w:b w:val="0"/>
                <w:bCs/>
              </w:rPr>
              <w:t>7</w:t>
            </w:r>
          </w:p>
        </w:tc>
      </w:tr>
      <w:tr w:rsidR="009919CF" w:rsidRPr="00DF079C" w14:paraId="6C114437"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AE4D6" w14:textId="77777777" w:rsidR="009919CF" w:rsidRPr="00CC6E29" w:rsidRDefault="009919CF" w:rsidP="000375CD">
            <w:pPr>
              <w:pStyle w:val="Legenda"/>
              <w:rPr>
                <w:b w:val="0"/>
                <w:bCs/>
              </w:rPr>
            </w:pPr>
            <w:r w:rsidRPr="00CC6E29">
              <w:rPr>
                <w:b w:val="0"/>
                <w:bCs/>
              </w:rPr>
              <w:t>6.</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9CA85" w14:textId="77777777" w:rsidR="009919CF" w:rsidRPr="00CC6E29" w:rsidRDefault="009919CF" w:rsidP="000375CD">
            <w:pPr>
              <w:pStyle w:val="Legenda"/>
              <w:jc w:val="left"/>
              <w:rPr>
                <w:b w:val="0"/>
                <w:bCs/>
              </w:rPr>
            </w:pPr>
            <w:r w:rsidRPr="00CC6E29">
              <w:rPr>
                <w:b w:val="0"/>
                <w:bCs/>
              </w:rPr>
              <w:t xml:space="preserve">Liczba zabytków nieruchomych objętych wsparciem </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B35EC" w14:textId="77777777" w:rsidR="009919CF" w:rsidRPr="00311D42" w:rsidRDefault="009919CF" w:rsidP="000375CD">
            <w:pPr>
              <w:pStyle w:val="Legenda"/>
              <w:rPr>
                <w:b w:val="0"/>
                <w:bCs/>
              </w:rPr>
            </w:pPr>
            <w:r w:rsidRPr="00311D42">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0CA05DE7"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7F3F1F1C"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3997E38" w14:textId="77777777" w:rsidR="009919CF" w:rsidRPr="00242455" w:rsidDel="00892084" w:rsidRDefault="009919CF" w:rsidP="000375CD">
            <w:pPr>
              <w:pStyle w:val="Legenda"/>
              <w:rPr>
                <w:b w:val="0"/>
                <w:bCs/>
              </w:rPr>
            </w:pPr>
            <w:r w:rsidRPr="00242455">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228BE65D" w14:textId="77777777" w:rsidR="009919CF" w:rsidRPr="00242455" w:rsidDel="00892084" w:rsidRDefault="009919CF" w:rsidP="000375CD">
            <w:pPr>
              <w:pStyle w:val="Legenda"/>
              <w:rPr>
                <w:b w:val="0"/>
                <w:bCs/>
              </w:rPr>
            </w:pPr>
            <w:r w:rsidRPr="00242455">
              <w:rPr>
                <w:b w:val="0"/>
                <w:bCs/>
              </w:rPr>
              <w:t>1</w:t>
            </w:r>
          </w:p>
        </w:tc>
      </w:tr>
      <w:tr w:rsidR="009919CF" w:rsidRPr="00DF079C" w14:paraId="6C4657E4"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2E84A" w14:textId="77777777" w:rsidR="009919CF" w:rsidRPr="00CC6E29" w:rsidRDefault="009919CF" w:rsidP="000375CD">
            <w:pPr>
              <w:pStyle w:val="Legenda"/>
            </w:pPr>
            <w:r w:rsidRPr="00CC6E29">
              <w:t>Kierunek działań 1.1.2. Rozwój infrastruktury turystycznej i okołoturystycznej</w:t>
            </w:r>
          </w:p>
        </w:tc>
      </w:tr>
      <w:tr w:rsidR="009919CF" w:rsidRPr="00DF079C" w14:paraId="427B61BF"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6AD27" w14:textId="77777777" w:rsidR="009919CF" w:rsidRPr="00CC6E29" w:rsidRDefault="009919CF" w:rsidP="000375CD">
            <w:pPr>
              <w:pStyle w:val="Legenda"/>
              <w:rPr>
                <w:b w:val="0"/>
                <w:bCs/>
              </w:rPr>
            </w:pPr>
            <w:r w:rsidRPr="00CC6E29">
              <w:rPr>
                <w:b w:val="0"/>
                <w:bCs/>
              </w:rPr>
              <w:t>7.</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D9D97" w14:textId="77777777" w:rsidR="009919CF" w:rsidRPr="00943070" w:rsidRDefault="009919CF" w:rsidP="000375CD">
            <w:pPr>
              <w:spacing w:after="0" w:line="276" w:lineRule="auto"/>
              <w:jc w:val="both"/>
              <w:textAlignment w:val="auto"/>
              <w:rPr>
                <w:rFonts w:ascii="Times New Roman" w:hAnsi="Times New Roman"/>
                <w:sz w:val="20"/>
                <w:szCs w:val="20"/>
              </w:rPr>
            </w:pPr>
            <w:r w:rsidRPr="00943070">
              <w:rPr>
                <w:rFonts w:ascii="Times New Roman" w:hAnsi="Times New Roman"/>
                <w:sz w:val="20"/>
                <w:szCs w:val="20"/>
              </w:rPr>
              <w:t>Długość wspartych turystycznych szlaków rowerowych o nawierzchni gruntowej</w:t>
            </w:r>
            <w:r>
              <w:rPr>
                <w:rFonts w:ascii="Times New Roman" w:hAnsi="Times New Roman"/>
                <w:sz w:val="20"/>
                <w:szCs w:val="20"/>
              </w:rPr>
              <w:t xml:space="preserve"> </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37D54" w14:textId="77777777" w:rsidR="009919CF" w:rsidRPr="00943070" w:rsidRDefault="009919CF" w:rsidP="000375CD">
            <w:pPr>
              <w:pStyle w:val="Legenda"/>
              <w:rPr>
                <w:b w:val="0"/>
                <w:bCs/>
              </w:rPr>
            </w:pPr>
            <w:r w:rsidRPr="00943070">
              <w:rPr>
                <w:b w:val="0"/>
                <w:bCs/>
              </w:rPr>
              <w:t>km</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490BC054"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62DE34EC"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1A13CD8" w14:textId="77777777" w:rsidR="009919CF" w:rsidRPr="00D14893" w:rsidRDefault="009919CF" w:rsidP="000375CD">
            <w:pPr>
              <w:pStyle w:val="Legenda"/>
              <w:rPr>
                <w:b w:val="0"/>
                <w:bCs/>
              </w:rPr>
            </w:pPr>
            <w:r w:rsidRPr="00D14893">
              <w:rPr>
                <w:b w:val="0"/>
                <w:bCs/>
                <w:sz w:val="18"/>
                <w:szCs w:val="16"/>
              </w:rPr>
              <w:t>Wartość wskaźnika zostanie oszacowana na etapie sporządzania dokumentacji technicznej</w:t>
            </w:r>
            <w:r w:rsidRPr="00D14893">
              <w:rPr>
                <w:b w:val="0"/>
                <w:bCs/>
              </w:rPr>
              <w:t xml:space="preserve"> </w:t>
            </w:r>
          </w:p>
        </w:tc>
        <w:tc>
          <w:tcPr>
            <w:tcW w:w="1768" w:type="dxa"/>
            <w:tcBorders>
              <w:top w:val="single" w:sz="4" w:space="0" w:color="000000"/>
              <w:left w:val="single" w:sz="4" w:space="0" w:color="auto"/>
              <w:bottom w:val="single" w:sz="4" w:space="0" w:color="auto"/>
              <w:right w:val="single" w:sz="4" w:space="0" w:color="000000"/>
            </w:tcBorders>
            <w:shd w:val="clear" w:color="auto" w:fill="auto"/>
            <w:vAlign w:val="center"/>
          </w:tcPr>
          <w:p w14:paraId="21A7EEA8" w14:textId="77777777" w:rsidR="009919CF" w:rsidRPr="00D14893" w:rsidRDefault="009919CF" w:rsidP="000375CD">
            <w:pPr>
              <w:pStyle w:val="Legenda"/>
              <w:rPr>
                <w:b w:val="0"/>
                <w:bCs/>
              </w:rPr>
            </w:pPr>
            <w:r w:rsidRPr="00D14893">
              <w:rPr>
                <w:b w:val="0"/>
                <w:bCs/>
                <w:sz w:val="18"/>
                <w:szCs w:val="16"/>
              </w:rPr>
              <w:t>Wartość wskaźnika zostanie oszacowana na etapie sporządzania dokumentacji technicznej</w:t>
            </w:r>
          </w:p>
        </w:tc>
      </w:tr>
      <w:tr w:rsidR="009919CF" w:rsidRPr="00DF079C" w14:paraId="6A9C114A"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1C301" w14:textId="77777777" w:rsidR="009919CF" w:rsidRPr="00CC6E29" w:rsidRDefault="009919CF" w:rsidP="000375CD">
            <w:pPr>
              <w:pStyle w:val="Legenda"/>
              <w:rPr>
                <w:b w:val="0"/>
                <w:bCs/>
              </w:rPr>
            </w:pPr>
            <w:r w:rsidRPr="00CC6E29">
              <w:rPr>
                <w:b w:val="0"/>
                <w:bCs/>
              </w:rPr>
              <w:t>8.</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2BAA7" w14:textId="77777777" w:rsidR="009919CF" w:rsidRPr="00943070" w:rsidRDefault="009919CF" w:rsidP="000375CD">
            <w:pPr>
              <w:spacing w:after="0" w:line="276" w:lineRule="auto"/>
              <w:jc w:val="both"/>
              <w:textAlignment w:val="auto"/>
              <w:rPr>
                <w:rFonts w:ascii="Times New Roman" w:hAnsi="Times New Roman"/>
                <w:sz w:val="20"/>
                <w:szCs w:val="20"/>
              </w:rPr>
            </w:pPr>
            <w:r w:rsidRPr="00943070">
              <w:rPr>
                <w:rFonts w:ascii="Times New Roman" w:hAnsi="Times New Roman"/>
                <w:sz w:val="20"/>
                <w:szCs w:val="20"/>
              </w:rPr>
              <w:t xml:space="preserve">Długość wspartych turystycznych szlaków rowerowych o nawierzchni utwardzonej nieulepszonej </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F88D5" w14:textId="77777777" w:rsidR="009919CF" w:rsidRPr="00943070" w:rsidRDefault="009919CF" w:rsidP="000375CD">
            <w:pPr>
              <w:pStyle w:val="Legenda"/>
              <w:rPr>
                <w:b w:val="0"/>
                <w:bCs/>
              </w:rPr>
            </w:pPr>
            <w:r w:rsidRPr="00943070">
              <w:rPr>
                <w:b w:val="0"/>
                <w:bCs/>
              </w:rPr>
              <w:t>km</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2D71505C"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6F24B25C"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DB6490" w14:textId="77777777" w:rsidR="009919CF" w:rsidRPr="00D14893" w:rsidRDefault="009919CF" w:rsidP="000375CD">
            <w:pPr>
              <w:pStyle w:val="Legenda"/>
              <w:rPr>
                <w:b w:val="0"/>
                <w:bCs/>
              </w:rPr>
            </w:pPr>
            <w:r w:rsidRPr="00D14893">
              <w:rPr>
                <w:b w:val="0"/>
                <w:bCs/>
                <w:sz w:val="18"/>
                <w:szCs w:val="16"/>
              </w:rPr>
              <w:t>Wartość wskaźnika zostanie oszacowana na etapie sporządzania dokumentacji technicznej</w:t>
            </w:r>
            <w:r w:rsidRPr="00D14893">
              <w:rPr>
                <w:b w:val="0"/>
                <w:bCs/>
              </w:rPr>
              <w:t xml:space="preserve"> </w:t>
            </w:r>
          </w:p>
        </w:tc>
        <w:tc>
          <w:tcPr>
            <w:tcW w:w="1768" w:type="dxa"/>
            <w:tcBorders>
              <w:top w:val="single" w:sz="4" w:space="0" w:color="auto"/>
              <w:bottom w:val="single" w:sz="4" w:space="0" w:color="auto"/>
              <w:right w:val="single" w:sz="4" w:space="0" w:color="auto"/>
            </w:tcBorders>
            <w:vAlign w:val="center"/>
          </w:tcPr>
          <w:p w14:paraId="14ADCCF2" w14:textId="77777777" w:rsidR="009919CF" w:rsidRPr="00D14893" w:rsidRDefault="009919CF" w:rsidP="000375CD">
            <w:pPr>
              <w:pStyle w:val="Legenda"/>
              <w:rPr>
                <w:b w:val="0"/>
                <w:bCs/>
              </w:rPr>
            </w:pPr>
            <w:r w:rsidRPr="00D14893">
              <w:rPr>
                <w:b w:val="0"/>
                <w:bCs/>
                <w:sz w:val="18"/>
                <w:szCs w:val="16"/>
              </w:rPr>
              <w:t>Wartość wskaźnika zostanie oszacowana na etapie sporządzania dokumentacji technicznej</w:t>
            </w:r>
          </w:p>
        </w:tc>
      </w:tr>
      <w:tr w:rsidR="009919CF" w:rsidRPr="00DF079C" w14:paraId="52CBBAD2"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5038A0" w14:textId="77777777" w:rsidR="009919CF" w:rsidRPr="00CC6E29" w:rsidRDefault="009919CF" w:rsidP="000375CD">
            <w:pPr>
              <w:pStyle w:val="Legenda"/>
              <w:rPr>
                <w:b w:val="0"/>
                <w:bCs/>
              </w:rPr>
            </w:pPr>
            <w:r w:rsidRPr="00CC6E29">
              <w:rPr>
                <w:b w:val="0"/>
                <w:bCs/>
              </w:rPr>
              <w:lastRenderedPageBreak/>
              <w:t>9.</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90574" w14:textId="77777777" w:rsidR="009919CF" w:rsidRPr="00943070" w:rsidRDefault="009919CF" w:rsidP="000375CD">
            <w:pPr>
              <w:spacing w:after="0" w:line="276" w:lineRule="auto"/>
              <w:jc w:val="both"/>
              <w:textAlignment w:val="auto"/>
              <w:rPr>
                <w:rFonts w:ascii="Times New Roman" w:hAnsi="Times New Roman"/>
                <w:sz w:val="20"/>
                <w:szCs w:val="20"/>
              </w:rPr>
            </w:pPr>
            <w:r w:rsidRPr="00943070">
              <w:rPr>
                <w:rFonts w:ascii="Times New Roman" w:hAnsi="Times New Roman"/>
                <w:sz w:val="20"/>
                <w:szCs w:val="20"/>
              </w:rPr>
              <w:t>Liczba powstałych Miejsc Obsługi Kamperów (MOK)</w:t>
            </w:r>
            <w:r>
              <w:rPr>
                <w:rFonts w:ascii="Times New Roman" w:hAnsi="Times New Roman"/>
                <w:sz w:val="20"/>
                <w:szCs w:val="20"/>
              </w:rPr>
              <w:t xml:space="preserve"> </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2F6E1" w14:textId="77777777" w:rsidR="009919CF" w:rsidRPr="00943070" w:rsidRDefault="009919CF" w:rsidP="000375CD">
            <w:pPr>
              <w:pStyle w:val="Legenda"/>
              <w:rPr>
                <w:b w:val="0"/>
                <w:bCs/>
              </w:rPr>
            </w:pPr>
            <w:r w:rsidRPr="00943070">
              <w:rPr>
                <w:b w:val="0"/>
                <w:bCs/>
                <w:szCs w:val="20"/>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3A75DF65"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5707EE5F"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65093B1" w14:textId="77777777" w:rsidR="009919CF" w:rsidRPr="00311D42" w:rsidRDefault="009919CF" w:rsidP="000375CD">
            <w:pPr>
              <w:pStyle w:val="Legenda"/>
              <w:rPr>
                <w:b w:val="0"/>
                <w:bCs/>
              </w:rPr>
            </w:pPr>
            <w:r w:rsidRPr="00311D42">
              <w:rPr>
                <w:b w:val="0"/>
                <w:bCs/>
              </w:rPr>
              <w:t>0</w:t>
            </w:r>
          </w:p>
        </w:tc>
        <w:tc>
          <w:tcPr>
            <w:tcW w:w="1768" w:type="dxa"/>
            <w:tcBorders>
              <w:top w:val="single" w:sz="4" w:space="0" w:color="auto"/>
              <w:left w:val="single" w:sz="4" w:space="0" w:color="auto"/>
              <w:bottom w:val="single" w:sz="4" w:space="0" w:color="000000"/>
              <w:right w:val="single" w:sz="4" w:space="0" w:color="000000"/>
            </w:tcBorders>
            <w:shd w:val="clear" w:color="auto" w:fill="auto"/>
            <w:vAlign w:val="center"/>
          </w:tcPr>
          <w:p w14:paraId="3C3EDDB2" w14:textId="77777777" w:rsidR="009919CF" w:rsidRPr="00311D42" w:rsidRDefault="009919CF" w:rsidP="000375CD">
            <w:pPr>
              <w:pStyle w:val="Legenda"/>
              <w:rPr>
                <w:b w:val="0"/>
                <w:bCs/>
              </w:rPr>
            </w:pPr>
            <w:r>
              <w:rPr>
                <w:b w:val="0"/>
                <w:bCs/>
              </w:rPr>
              <w:t>6</w:t>
            </w:r>
          </w:p>
        </w:tc>
      </w:tr>
      <w:tr w:rsidR="009919CF" w:rsidRPr="00DF079C" w14:paraId="3E649F42"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AFD3A" w14:textId="77777777" w:rsidR="009919CF" w:rsidRPr="00CC6E29" w:rsidRDefault="009919CF" w:rsidP="000375CD">
            <w:pPr>
              <w:pStyle w:val="Legenda"/>
              <w:rPr>
                <w:b w:val="0"/>
                <w:bCs/>
              </w:rPr>
            </w:pPr>
            <w:r w:rsidRPr="00CC6E29">
              <w:rPr>
                <w:b w:val="0"/>
                <w:bCs/>
              </w:rPr>
              <w:t>10.</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18C56" w14:textId="77777777" w:rsidR="009919CF" w:rsidRPr="00943070" w:rsidRDefault="009919CF" w:rsidP="000375CD">
            <w:pPr>
              <w:spacing w:after="0" w:line="276" w:lineRule="auto"/>
              <w:jc w:val="both"/>
              <w:textAlignment w:val="auto"/>
              <w:rPr>
                <w:rFonts w:ascii="Times New Roman" w:hAnsi="Times New Roman"/>
                <w:sz w:val="20"/>
                <w:szCs w:val="20"/>
              </w:rPr>
            </w:pPr>
            <w:r w:rsidRPr="00943070">
              <w:rPr>
                <w:rFonts w:ascii="Times New Roman" w:hAnsi="Times New Roman"/>
                <w:sz w:val="20"/>
                <w:szCs w:val="20"/>
              </w:rPr>
              <w:t>Liczba powstałych Miejsc Obsługi Rowerzystów (MOR)</w:t>
            </w:r>
            <w:r>
              <w:rPr>
                <w:rFonts w:ascii="Times New Roman" w:hAnsi="Times New Roman"/>
                <w:sz w:val="20"/>
                <w:szCs w:val="20"/>
              </w:rPr>
              <w:t xml:space="preserve"> </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1993B" w14:textId="77777777" w:rsidR="009919CF" w:rsidRPr="00943070" w:rsidRDefault="009919CF" w:rsidP="000375CD">
            <w:pPr>
              <w:pStyle w:val="Legenda"/>
              <w:rPr>
                <w:b w:val="0"/>
                <w:bCs/>
              </w:rPr>
            </w:pPr>
            <w:r w:rsidRPr="00943070">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5C704C0A"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5B221324" w14:textId="77777777" w:rsidR="009919CF" w:rsidRPr="00CC6E29" w:rsidRDefault="009919CF" w:rsidP="000375CD">
            <w:pPr>
              <w:pStyle w:val="Legenda"/>
              <w:rPr>
                <w:b w:val="0"/>
                <w:bCs/>
              </w:rPr>
            </w:pPr>
            <w:r w:rsidRPr="00CC6E29">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545416A" w14:textId="77777777" w:rsidR="009919CF" w:rsidRPr="00311D42" w:rsidRDefault="009919CF" w:rsidP="000375CD">
            <w:pPr>
              <w:pStyle w:val="Legenda"/>
              <w:rPr>
                <w:b w:val="0"/>
                <w:bCs/>
              </w:rPr>
            </w:pPr>
            <w:r w:rsidRPr="00311D42">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0CEB6A95" w14:textId="77777777" w:rsidR="009919CF" w:rsidRPr="00311D42" w:rsidRDefault="009919CF" w:rsidP="000375CD">
            <w:pPr>
              <w:pStyle w:val="Legenda"/>
              <w:rPr>
                <w:b w:val="0"/>
                <w:bCs/>
              </w:rPr>
            </w:pPr>
            <w:r>
              <w:rPr>
                <w:b w:val="0"/>
                <w:bCs/>
              </w:rPr>
              <w:t>7</w:t>
            </w:r>
          </w:p>
        </w:tc>
      </w:tr>
      <w:tr w:rsidR="009919CF" w:rsidRPr="00DF079C" w14:paraId="3B5B00BB"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E8B9B" w14:textId="77777777" w:rsidR="009919CF" w:rsidRPr="00CC6E29" w:rsidRDefault="009919CF" w:rsidP="000375CD">
            <w:pPr>
              <w:pStyle w:val="Legenda"/>
              <w:rPr>
                <w:b w:val="0"/>
                <w:bCs/>
              </w:rPr>
            </w:pPr>
            <w:r w:rsidRPr="00CC6E29">
              <w:rPr>
                <w:b w:val="0"/>
                <w:bCs/>
              </w:rPr>
              <w:t>11.</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E90FA" w14:textId="77777777" w:rsidR="009919CF" w:rsidRPr="00CC6E29" w:rsidRDefault="009919CF" w:rsidP="000375CD">
            <w:pPr>
              <w:spacing w:after="0" w:line="276" w:lineRule="auto"/>
              <w:jc w:val="both"/>
              <w:textAlignment w:val="auto"/>
              <w:rPr>
                <w:rFonts w:ascii="Times New Roman" w:hAnsi="Times New Roman"/>
                <w:sz w:val="20"/>
                <w:szCs w:val="20"/>
              </w:rPr>
            </w:pPr>
            <w:r w:rsidRPr="00943070">
              <w:rPr>
                <w:rFonts w:ascii="Times New Roman" w:hAnsi="Times New Roman"/>
                <w:sz w:val="20"/>
                <w:szCs w:val="20"/>
              </w:rPr>
              <w:t xml:space="preserve">Liczba projektów, w których sfinansowano koszty racjonalnych usprawnień dla osób </w:t>
            </w:r>
            <w:r>
              <w:rPr>
                <w:rFonts w:ascii="Times New Roman" w:hAnsi="Times New Roman"/>
                <w:sz w:val="20"/>
                <w:szCs w:val="20"/>
              </w:rPr>
              <w:br/>
            </w:r>
            <w:r w:rsidRPr="00943070">
              <w:rPr>
                <w:rFonts w:ascii="Times New Roman" w:hAnsi="Times New Roman"/>
                <w:sz w:val="20"/>
                <w:szCs w:val="20"/>
              </w:rPr>
              <w:t>z niepełnosprawnościam</w:t>
            </w:r>
            <w:r>
              <w:rPr>
                <w:rFonts w:ascii="Times New Roman" w:hAnsi="Times New Roman"/>
                <w:sz w:val="20"/>
                <w:szCs w:val="20"/>
              </w:rPr>
              <w:t>i</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C8E3B" w14:textId="77777777" w:rsidR="009919CF" w:rsidRPr="00943070" w:rsidRDefault="009919CF" w:rsidP="000375CD">
            <w:pPr>
              <w:pStyle w:val="Legenda"/>
              <w:rPr>
                <w:b w:val="0"/>
                <w:bCs/>
              </w:rPr>
            </w:pPr>
            <w:r w:rsidRPr="00943070">
              <w:rPr>
                <w:b w:val="0"/>
                <w:bCs/>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083924E2" w14:textId="77777777" w:rsidR="009919CF" w:rsidRPr="00CC6E29" w:rsidRDefault="009919CF" w:rsidP="000375CD">
            <w:pPr>
              <w:pStyle w:val="Legenda"/>
              <w:rPr>
                <w:b w:val="0"/>
                <w:bCs/>
              </w:rPr>
            </w:pPr>
            <w:r w:rsidRPr="00CC6E29">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1348B577" w14:textId="77777777" w:rsidR="009919CF" w:rsidRPr="00943070" w:rsidRDefault="009919CF" w:rsidP="000375CD">
            <w:pPr>
              <w:pStyle w:val="Legenda"/>
              <w:rPr>
                <w:b w:val="0"/>
                <w:bCs/>
              </w:rPr>
            </w:pPr>
            <w:r w:rsidRPr="00943070">
              <w:rPr>
                <w:b w:val="0"/>
                <w:bCs/>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7666085" w14:textId="77777777" w:rsidR="009919CF" w:rsidRPr="00943070" w:rsidRDefault="009919CF" w:rsidP="000375CD">
            <w:pPr>
              <w:pStyle w:val="Legenda"/>
              <w:rPr>
                <w:b w:val="0"/>
                <w:bCs/>
              </w:rPr>
            </w:pPr>
            <w:r w:rsidRPr="00943070">
              <w:rPr>
                <w:b w:val="0"/>
                <w:bCs/>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5D91BF0B" w14:textId="77777777" w:rsidR="009919CF" w:rsidRPr="00943070" w:rsidRDefault="009919CF" w:rsidP="000375CD">
            <w:pPr>
              <w:pStyle w:val="Legenda"/>
              <w:rPr>
                <w:b w:val="0"/>
                <w:bCs/>
              </w:rPr>
            </w:pPr>
            <w:r>
              <w:rPr>
                <w:b w:val="0"/>
                <w:bCs/>
              </w:rPr>
              <w:t>2</w:t>
            </w:r>
          </w:p>
        </w:tc>
      </w:tr>
      <w:tr w:rsidR="009919CF" w:rsidRPr="00DF079C" w14:paraId="30C82658"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7E9D1" w14:textId="77777777" w:rsidR="009919CF" w:rsidRPr="00CC6E29" w:rsidRDefault="009919CF" w:rsidP="000375CD">
            <w:pPr>
              <w:pStyle w:val="Legenda"/>
              <w:rPr>
                <w:b w:val="0"/>
                <w:bCs/>
              </w:rPr>
            </w:pPr>
            <w:r>
              <w:rPr>
                <w:b w:val="0"/>
                <w:bCs/>
              </w:rPr>
              <w:t>12.</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1AF45" w14:textId="77777777" w:rsidR="009919CF" w:rsidRPr="00311D42" w:rsidRDefault="009919CF" w:rsidP="000375CD">
            <w:pPr>
              <w:spacing w:after="0" w:line="276" w:lineRule="auto"/>
              <w:jc w:val="both"/>
              <w:textAlignment w:val="auto"/>
              <w:rPr>
                <w:rFonts w:ascii="Times New Roman" w:hAnsi="Times New Roman"/>
                <w:sz w:val="20"/>
                <w:szCs w:val="20"/>
              </w:rPr>
            </w:pPr>
            <w:r w:rsidRPr="00311D42">
              <w:rPr>
                <w:rFonts w:ascii="Times New Roman" w:hAnsi="Times New Roman"/>
                <w:sz w:val="20"/>
                <w:szCs w:val="20"/>
              </w:rPr>
              <w:t>Liczba obiektów kulturalnych i turystycznych objętych wsparciem</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DDAB0" w14:textId="77777777" w:rsidR="009919CF" w:rsidRPr="00311D42" w:rsidRDefault="009919CF" w:rsidP="000375CD">
            <w:pPr>
              <w:pStyle w:val="Legenda"/>
              <w:rPr>
                <w:b w:val="0"/>
                <w:bCs/>
                <w:szCs w:val="20"/>
              </w:rPr>
            </w:pPr>
            <w:r w:rsidRPr="00311D42">
              <w:rPr>
                <w:b w:val="0"/>
                <w:bCs/>
                <w:szCs w:val="20"/>
              </w:rPr>
              <w:t>szt.</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513B45A3" w14:textId="77777777" w:rsidR="009919CF" w:rsidRPr="00311D42" w:rsidRDefault="009919CF" w:rsidP="000375CD">
            <w:pPr>
              <w:pStyle w:val="Legenda"/>
              <w:rPr>
                <w:b w:val="0"/>
                <w:bCs/>
                <w:szCs w:val="20"/>
              </w:rPr>
            </w:pPr>
            <w:r w:rsidRPr="00311D42">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69EB64CA" w14:textId="77777777" w:rsidR="009919CF" w:rsidRPr="00311D42" w:rsidRDefault="009919CF" w:rsidP="000375CD">
            <w:pPr>
              <w:pStyle w:val="Legenda"/>
              <w:rPr>
                <w:b w:val="0"/>
                <w:bCs/>
                <w:szCs w:val="20"/>
              </w:rPr>
            </w:pPr>
            <w:r w:rsidRPr="00311D42">
              <w:rPr>
                <w:b w:val="0"/>
                <w:bCs/>
                <w:szCs w:val="20"/>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6868CC7" w14:textId="77777777" w:rsidR="009919CF" w:rsidRPr="00311D42" w:rsidRDefault="009919CF" w:rsidP="000375CD">
            <w:pPr>
              <w:pStyle w:val="Legenda"/>
              <w:rPr>
                <w:b w:val="0"/>
                <w:bCs/>
                <w:szCs w:val="20"/>
              </w:rPr>
            </w:pPr>
            <w:r w:rsidRPr="00311D42">
              <w:rPr>
                <w:b w:val="0"/>
                <w:bCs/>
                <w:szCs w:val="20"/>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72D35747" w14:textId="77777777" w:rsidR="009919CF" w:rsidRPr="00311D42" w:rsidRDefault="009919CF" w:rsidP="000375CD">
            <w:pPr>
              <w:pStyle w:val="Legenda"/>
              <w:rPr>
                <w:b w:val="0"/>
                <w:bCs/>
                <w:szCs w:val="20"/>
              </w:rPr>
            </w:pPr>
            <w:r>
              <w:rPr>
                <w:b w:val="0"/>
                <w:bCs/>
                <w:szCs w:val="20"/>
              </w:rPr>
              <w:t>9</w:t>
            </w:r>
          </w:p>
        </w:tc>
      </w:tr>
      <w:tr w:rsidR="009919CF" w:rsidRPr="00DF079C" w14:paraId="3C58EFCD"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3D903" w14:textId="77777777" w:rsidR="009919CF" w:rsidRDefault="009919CF" w:rsidP="000375CD">
            <w:pPr>
              <w:pStyle w:val="Legenda"/>
              <w:rPr>
                <w:b w:val="0"/>
                <w:bCs/>
                <w:szCs w:val="20"/>
              </w:rPr>
            </w:pPr>
            <w:r w:rsidRPr="006115A1">
              <w:rPr>
                <w:b w:val="0"/>
                <w:bCs/>
                <w:szCs w:val="20"/>
              </w:rPr>
              <w:t>Kierunek działań 3.1.2. Rozwój i odnowa przestrzeni publicznych</w:t>
            </w:r>
          </w:p>
        </w:tc>
      </w:tr>
      <w:tr w:rsidR="009919CF" w:rsidRPr="00DF079C" w14:paraId="77FCAE1D"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46FA7" w14:textId="77777777" w:rsidR="009919CF" w:rsidRDefault="009919CF" w:rsidP="000375CD">
            <w:pPr>
              <w:pStyle w:val="Legenda"/>
              <w:rPr>
                <w:b w:val="0"/>
                <w:bCs/>
              </w:rPr>
            </w:pPr>
            <w:r>
              <w:rPr>
                <w:b w:val="0"/>
                <w:bCs/>
              </w:rPr>
              <w:t>13.</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C2DE3" w14:textId="77777777" w:rsidR="009919CF" w:rsidRPr="00311D42" w:rsidRDefault="009919CF" w:rsidP="000375CD">
            <w:pPr>
              <w:spacing w:after="0" w:line="276" w:lineRule="auto"/>
              <w:jc w:val="both"/>
              <w:textAlignment w:val="auto"/>
              <w:rPr>
                <w:rFonts w:ascii="Times New Roman" w:hAnsi="Times New Roman"/>
                <w:sz w:val="20"/>
                <w:szCs w:val="20"/>
              </w:rPr>
            </w:pPr>
            <w:r w:rsidRPr="00C26283">
              <w:rPr>
                <w:rFonts w:ascii="Times New Roman" w:hAnsi="Times New Roman"/>
                <w:iCs/>
                <w:sz w:val="20"/>
                <w:szCs w:val="18"/>
              </w:rPr>
              <w:t>Zielona infrastruktura objęta wsparciem do celów innych niż przystosowanie się do zmian klimatu</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93D9A" w14:textId="77777777" w:rsidR="009919CF" w:rsidRPr="00311D42" w:rsidRDefault="009919CF" w:rsidP="000375CD">
            <w:pPr>
              <w:pStyle w:val="Legenda"/>
              <w:rPr>
                <w:b w:val="0"/>
                <w:bCs/>
                <w:szCs w:val="20"/>
              </w:rPr>
            </w:pPr>
            <w:r>
              <w:rPr>
                <w:b w:val="0"/>
                <w:bCs/>
                <w:szCs w:val="20"/>
              </w:rPr>
              <w:t>ha</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42CF224" w14:textId="77777777" w:rsidR="009919CF" w:rsidRPr="00311D42" w:rsidRDefault="009919CF" w:rsidP="000375CD">
            <w:pPr>
              <w:pStyle w:val="Legenda"/>
              <w:rPr>
                <w:b w:val="0"/>
                <w:bCs/>
                <w:szCs w:val="20"/>
              </w:rPr>
            </w:pPr>
            <w:r w:rsidRPr="00311D42">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7B524DEE" w14:textId="77777777" w:rsidR="009919CF" w:rsidRPr="00311D42" w:rsidRDefault="009919CF" w:rsidP="000375CD">
            <w:pPr>
              <w:pStyle w:val="Legenda"/>
              <w:rPr>
                <w:b w:val="0"/>
                <w:bCs/>
                <w:szCs w:val="20"/>
              </w:rPr>
            </w:pPr>
            <w:r>
              <w:rPr>
                <w:b w:val="0"/>
                <w:bCs/>
                <w:szCs w:val="20"/>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F84913C" w14:textId="77777777" w:rsidR="009919CF" w:rsidRPr="00311D42" w:rsidRDefault="009919CF" w:rsidP="000375CD">
            <w:pPr>
              <w:pStyle w:val="Legenda"/>
              <w:rPr>
                <w:b w:val="0"/>
                <w:bCs/>
                <w:szCs w:val="20"/>
              </w:rPr>
            </w:pPr>
            <w:r>
              <w:rPr>
                <w:b w:val="0"/>
                <w:bCs/>
                <w:szCs w:val="20"/>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3BC46252" w14:textId="77777777" w:rsidR="009919CF" w:rsidRDefault="009919CF" w:rsidP="000375CD">
            <w:pPr>
              <w:pStyle w:val="Legenda"/>
              <w:rPr>
                <w:b w:val="0"/>
                <w:bCs/>
                <w:szCs w:val="20"/>
              </w:rPr>
            </w:pPr>
            <w:r>
              <w:rPr>
                <w:b w:val="0"/>
                <w:bCs/>
                <w:szCs w:val="20"/>
              </w:rPr>
              <w:t>10</w:t>
            </w:r>
          </w:p>
        </w:tc>
      </w:tr>
      <w:tr w:rsidR="009919CF" w:rsidRPr="00DF079C" w14:paraId="57EDCEAE" w14:textId="77777777" w:rsidTr="000375CD">
        <w:trPr>
          <w:trHeight w:val="340"/>
          <w:jc w:val="center"/>
        </w:trPr>
        <w:tc>
          <w:tcPr>
            <w:tcW w:w="5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095EF" w14:textId="77777777" w:rsidR="009919CF" w:rsidRDefault="009919CF" w:rsidP="000375CD">
            <w:pPr>
              <w:pStyle w:val="Legenda"/>
              <w:rPr>
                <w:b w:val="0"/>
                <w:bCs/>
              </w:rPr>
            </w:pPr>
            <w:r>
              <w:rPr>
                <w:b w:val="0"/>
                <w:bCs/>
              </w:rPr>
              <w:t>14.</w:t>
            </w:r>
          </w:p>
        </w:tc>
        <w:tc>
          <w:tcPr>
            <w:tcW w:w="42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4ADFF" w14:textId="77777777" w:rsidR="009919CF" w:rsidRPr="0043257E" w:rsidRDefault="009919CF" w:rsidP="000375CD">
            <w:pPr>
              <w:spacing w:after="0" w:line="276" w:lineRule="auto"/>
              <w:jc w:val="both"/>
              <w:textAlignment w:val="auto"/>
              <w:rPr>
                <w:rFonts w:ascii="Times New Roman" w:hAnsi="Times New Roman"/>
                <w:sz w:val="20"/>
                <w:szCs w:val="20"/>
              </w:rPr>
            </w:pPr>
            <w:r w:rsidRPr="004237EA">
              <w:rPr>
                <w:rFonts w:ascii="Times New Roman" w:hAnsi="Times New Roman"/>
                <w:bCs/>
                <w:sz w:val="20"/>
                <w:szCs w:val="20"/>
              </w:rPr>
              <w:t>Otwarta przestrzeń utworzona lub rekultywowana na obszarach wiejskich</w:t>
            </w:r>
          </w:p>
        </w:tc>
        <w:tc>
          <w:tcPr>
            <w:tcW w:w="2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3BDA4" w14:textId="77777777" w:rsidR="009919CF" w:rsidRPr="00311D42" w:rsidRDefault="009919CF" w:rsidP="000375CD">
            <w:pPr>
              <w:pStyle w:val="Legenda"/>
              <w:rPr>
                <w:b w:val="0"/>
                <w:bCs/>
                <w:szCs w:val="20"/>
              </w:rPr>
            </w:pPr>
            <w:r>
              <w:rPr>
                <w:b w:val="0"/>
                <w:bCs/>
                <w:szCs w:val="20"/>
              </w:rPr>
              <w:t>ha</w:t>
            </w:r>
          </w:p>
        </w:tc>
        <w:tc>
          <w:tcPr>
            <w:tcW w:w="258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74CF2AA5" w14:textId="77777777" w:rsidR="009919CF" w:rsidRPr="00311D42" w:rsidRDefault="009919CF" w:rsidP="000375CD">
            <w:pPr>
              <w:pStyle w:val="Legenda"/>
              <w:rPr>
                <w:b w:val="0"/>
                <w:bCs/>
                <w:szCs w:val="20"/>
              </w:rPr>
            </w:pPr>
            <w:r w:rsidRPr="00311D42">
              <w:rPr>
                <w:b w:val="0"/>
                <w:bCs/>
                <w:szCs w:val="20"/>
              </w:rPr>
              <w:t>Gminy Partnerstwa Kolbuszowskiego</w:t>
            </w:r>
          </w:p>
        </w:tc>
        <w:tc>
          <w:tcPr>
            <w:tcW w:w="749" w:type="dxa"/>
            <w:tcBorders>
              <w:top w:val="single" w:sz="4" w:space="0" w:color="auto"/>
              <w:left w:val="single" w:sz="4" w:space="0" w:color="auto"/>
              <w:bottom w:val="single" w:sz="4" w:space="0" w:color="auto"/>
              <w:right w:val="single" w:sz="4" w:space="0" w:color="auto"/>
            </w:tcBorders>
            <w:vAlign w:val="center"/>
          </w:tcPr>
          <w:p w14:paraId="4AA3F5A0" w14:textId="77777777" w:rsidR="009919CF" w:rsidRPr="00311D42" w:rsidRDefault="009919CF" w:rsidP="000375CD">
            <w:pPr>
              <w:pStyle w:val="Legenda"/>
              <w:rPr>
                <w:b w:val="0"/>
                <w:bCs/>
                <w:szCs w:val="20"/>
              </w:rPr>
            </w:pPr>
            <w:r>
              <w:rPr>
                <w:b w:val="0"/>
                <w:bCs/>
                <w:szCs w:val="20"/>
              </w:rPr>
              <w:t>0</w:t>
            </w:r>
          </w:p>
        </w:tc>
        <w:tc>
          <w:tcPr>
            <w:tcW w:w="14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F12D45E" w14:textId="77777777" w:rsidR="009919CF" w:rsidRPr="00311D42" w:rsidRDefault="009919CF" w:rsidP="000375CD">
            <w:pPr>
              <w:pStyle w:val="Legenda"/>
              <w:rPr>
                <w:b w:val="0"/>
                <w:bCs/>
                <w:szCs w:val="20"/>
              </w:rPr>
            </w:pPr>
            <w:r>
              <w:rPr>
                <w:b w:val="0"/>
                <w:bCs/>
                <w:szCs w:val="20"/>
              </w:rPr>
              <w:t>0</w:t>
            </w:r>
          </w:p>
        </w:tc>
        <w:tc>
          <w:tcPr>
            <w:tcW w:w="1768" w:type="dxa"/>
            <w:tcBorders>
              <w:top w:val="single" w:sz="4" w:space="0" w:color="000000"/>
              <w:left w:val="single" w:sz="4" w:space="0" w:color="auto"/>
              <w:bottom w:val="single" w:sz="4" w:space="0" w:color="000000"/>
              <w:right w:val="single" w:sz="4" w:space="0" w:color="000000"/>
            </w:tcBorders>
            <w:shd w:val="clear" w:color="auto" w:fill="auto"/>
            <w:vAlign w:val="center"/>
          </w:tcPr>
          <w:p w14:paraId="6069DA6F" w14:textId="77777777" w:rsidR="009919CF" w:rsidRPr="00D14893" w:rsidRDefault="009919CF" w:rsidP="000375CD">
            <w:pPr>
              <w:pStyle w:val="Legenda"/>
              <w:rPr>
                <w:b w:val="0"/>
                <w:bCs/>
                <w:szCs w:val="20"/>
              </w:rPr>
            </w:pPr>
            <w:r w:rsidRPr="00D14893">
              <w:rPr>
                <w:b w:val="0"/>
                <w:bCs/>
                <w:sz w:val="18"/>
                <w:szCs w:val="16"/>
              </w:rPr>
              <w:t>Wartość wskaźnika zostanie oszacowana na etapie sporządzania dokumentacji technicznej</w:t>
            </w:r>
          </w:p>
        </w:tc>
      </w:tr>
    </w:tbl>
    <w:p w14:paraId="591EDACD" w14:textId="77777777" w:rsidR="009919CF" w:rsidRPr="003776B5" w:rsidRDefault="009919CF" w:rsidP="009919CF">
      <w:pPr>
        <w:pStyle w:val="Legenda"/>
        <w:rPr>
          <w:b w:val="0"/>
          <w:i/>
        </w:rPr>
        <w:sectPr w:rsidR="009919CF" w:rsidRPr="003776B5" w:rsidSect="009919CF">
          <w:headerReference w:type="default" r:id="rId154"/>
          <w:footerReference w:type="default" r:id="rId155"/>
          <w:pgSz w:w="16838" w:h="11906" w:orient="landscape"/>
          <w:pgMar w:top="1418" w:right="1418" w:bottom="1418" w:left="1418" w:header="708" w:footer="708" w:gutter="0"/>
          <w:cols w:space="708"/>
        </w:sectPr>
      </w:pPr>
      <w:r w:rsidRPr="00CC6E29">
        <w:rPr>
          <w:b w:val="0"/>
          <w:i/>
        </w:rPr>
        <w:t>Źródło: Opracowanie własne</w:t>
      </w:r>
    </w:p>
    <w:p w14:paraId="0FBCD267" w14:textId="7AAECA3B" w:rsidR="009919CF" w:rsidRPr="00FE3090" w:rsidRDefault="009919CF" w:rsidP="009919CF">
      <w:pPr>
        <w:pStyle w:val="Legenda"/>
        <w:spacing w:line="276" w:lineRule="auto"/>
      </w:pPr>
      <w:bookmarkStart w:id="459" w:name="_Toc190945376"/>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21</w:t>
      </w:r>
      <w:r>
        <w:rPr>
          <w:noProof/>
        </w:rPr>
        <w:fldChar w:fldCharType="end"/>
      </w:r>
      <w:r>
        <w:t xml:space="preserve"> </w:t>
      </w:r>
      <w:r w:rsidRPr="00FE3090">
        <w:t>Wskaźniki produktu do osiągnięcia w wyniku realizacji Strategii</w:t>
      </w:r>
      <w:bookmarkEnd w:id="449"/>
      <w:bookmarkEnd w:id="450"/>
      <w:bookmarkEnd w:id="451"/>
      <w:bookmarkEnd w:id="459"/>
    </w:p>
    <w:tbl>
      <w:tblPr>
        <w:tblW w:w="5000" w:type="pct"/>
        <w:jc w:val="center"/>
        <w:tblCellMar>
          <w:left w:w="10" w:type="dxa"/>
          <w:right w:w="10" w:type="dxa"/>
        </w:tblCellMar>
        <w:tblLook w:val="0000" w:firstRow="0" w:lastRow="0" w:firstColumn="0" w:lastColumn="0" w:noHBand="0" w:noVBand="0"/>
      </w:tblPr>
      <w:tblGrid>
        <w:gridCol w:w="887"/>
        <w:gridCol w:w="4485"/>
        <w:gridCol w:w="2477"/>
        <w:gridCol w:w="2256"/>
        <w:gridCol w:w="835"/>
        <w:gridCol w:w="1422"/>
        <w:gridCol w:w="1630"/>
      </w:tblGrid>
      <w:tr w:rsidR="009919CF" w14:paraId="49FE3061" w14:textId="77777777" w:rsidTr="000375CD">
        <w:trPr>
          <w:trHeight w:val="34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9E06A6B"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Lp.</w:t>
            </w:r>
          </w:p>
        </w:tc>
        <w:tc>
          <w:tcPr>
            <w:tcW w:w="448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15F832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Nazwa miernika</w:t>
            </w:r>
          </w:p>
        </w:tc>
        <w:tc>
          <w:tcPr>
            <w:tcW w:w="247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8367749" w14:textId="77777777" w:rsidR="009919CF" w:rsidRDefault="009919CF" w:rsidP="000375CD">
            <w:pPr>
              <w:spacing w:after="0" w:line="276" w:lineRule="auto"/>
              <w:jc w:val="center"/>
              <w:textAlignment w:val="auto"/>
              <w:rPr>
                <w:rFonts w:ascii="Times New Roman" w:hAnsi="Times New Roman"/>
                <w:b/>
                <w:bCs/>
                <w:iCs/>
                <w:sz w:val="20"/>
                <w:szCs w:val="20"/>
              </w:rPr>
            </w:pPr>
            <w:r>
              <w:rPr>
                <w:rFonts w:ascii="Times New Roman" w:hAnsi="Times New Roman"/>
                <w:b/>
                <w:bCs/>
                <w:iCs/>
                <w:sz w:val="20"/>
                <w:szCs w:val="20"/>
              </w:rPr>
              <w:t>Jednostka miary</w:t>
            </w:r>
          </w:p>
        </w:tc>
        <w:tc>
          <w:tcPr>
            <w:tcW w:w="225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C8AED61"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Źródło danych</w:t>
            </w:r>
          </w:p>
        </w:tc>
        <w:tc>
          <w:tcPr>
            <w:tcW w:w="835" w:type="dxa"/>
            <w:tcBorders>
              <w:top w:val="single" w:sz="4" w:space="0" w:color="auto"/>
              <w:left w:val="single" w:sz="4" w:space="0" w:color="auto"/>
              <w:bottom w:val="single" w:sz="4" w:space="0" w:color="auto"/>
              <w:right w:val="single" w:sz="4" w:space="0" w:color="auto"/>
            </w:tcBorders>
          </w:tcPr>
          <w:p w14:paraId="78C1957A"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Wartość bazowa (stan na koniec 2020 r.)</w:t>
            </w:r>
          </w:p>
        </w:tc>
        <w:tc>
          <w:tcPr>
            <w:tcW w:w="142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590513F"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 xml:space="preserve">Wartość docelowa śródokresowa (stan na koniec 2025 r.) </w:t>
            </w:r>
          </w:p>
        </w:tc>
        <w:tc>
          <w:tcPr>
            <w:tcW w:w="1630" w:type="dxa"/>
            <w:tcBorders>
              <w:top w:val="single" w:sz="4" w:space="0" w:color="auto"/>
              <w:left w:val="single" w:sz="4" w:space="0" w:color="auto"/>
              <w:bottom w:val="single" w:sz="4" w:space="0" w:color="auto"/>
              <w:right w:val="single" w:sz="4" w:space="0" w:color="auto"/>
            </w:tcBorders>
            <w:shd w:val="clear" w:color="auto" w:fill="auto"/>
            <w:tcMar>
              <w:top w:w="0" w:type="dxa"/>
              <w:left w:w="10" w:type="dxa"/>
              <w:bottom w:w="0" w:type="dxa"/>
              <w:right w:w="10" w:type="dxa"/>
            </w:tcMar>
            <w:vAlign w:val="center"/>
          </w:tcPr>
          <w:p w14:paraId="7C89B55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 xml:space="preserve">Wartość docelowa </w:t>
            </w:r>
            <w:r>
              <w:rPr>
                <w:rFonts w:ascii="Times New Roman" w:hAnsi="Times New Roman"/>
                <w:b/>
                <w:bCs/>
                <w:sz w:val="20"/>
                <w:szCs w:val="20"/>
              </w:rPr>
              <w:br/>
              <w:t>(stan na koniec 2030 r.)</w:t>
            </w:r>
          </w:p>
        </w:tc>
      </w:tr>
      <w:tr w:rsidR="009919CF" w14:paraId="1930DB7D" w14:textId="77777777" w:rsidTr="000375CD">
        <w:trPr>
          <w:trHeight w:val="340"/>
          <w:jc w:val="center"/>
        </w:trPr>
        <w:tc>
          <w:tcPr>
            <w:tcW w:w="13992" w:type="dxa"/>
            <w:gridSpan w:val="7"/>
            <w:tcBorders>
              <w:top w:val="single" w:sz="4" w:space="0" w:color="auto"/>
              <w:left w:val="single" w:sz="4" w:space="0" w:color="auto"/>
              <w:bottom w:val="single" w:sz="4" w:space="0" w:color="auto"/>
              <w:right w:val="single" w:sz="4" w:space="0" w:color="auto"/>
            </w:tcBorders>
            <w:vAlign w:val="center"/>
          </w:tcPr>
          <w:p w14:paraId="3792E390" w14:textId="77777777" w:rsidR="009919CF" w:rsidRDefault="009919CF" w:rsidP="000375CD">
            <w:pPr>
              <w:spacing w:after="0" w:line="276" w:lineRule="auto"/>
              <w:jc w:val="center"/>
              <w:textAlignment w:val="auto"/>
            </w:pPr>
            <w:r>
              <w:rPr>
                <w:rFonts w:ascii="Times New Roman" w:hAnsi="Times New Roman"/>
                <w:b/>
                <w:bCs/>
                <w:sz w:val="20"/>
                <w:szCs w:val="20"/>
              </w:rPr>
              <w:t>WSKAŹNIKI PRODUKTU</w:t>
            </w:r>
          </w:p>
        </w:tc>
      </w:tr>
      <w:tr w:rsidR="009919CF" w14:paraId="6003E799"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02610B87" w14:textId="77777777" w:rsidR="009919CF" w:rsidRDefault="009919CF" w:rsidP="000375CD">
            <w:pPr>
              <w:spacing w:after="0" w:line="276" w:lineRule="auto"/>
              <w:jc w:val="center"/>
              <w:textAlignment w:val="auto"/>
            </w:pPr>
            <w:r>
              <w:rPr>
                <w:rFonts w:ascii="Times New Roman" w:hAnsi="Times New Roman"/>
                <w:sz w:val="20"/>
                <w:szCs w:val="20"/>
              </w:rPr>
              <w:t>Kierunek działań 1.2.1.</w:t>
            </w:r>
            <w:r>
              <w:rPr>
                <w:rFonts w:ascii="Times New Roman" w:hAnsi="Times New Roman"/>
                <w:b/>
                <w:bCs/>
                <w:sz w:val="20"/>
                <w:szCs w:val="20"/>
              </w:rPr>
              <w:t xml:space="preserve"> </w:t>
            </w:r>
            <w:r>
              <w:rPr>
                <w:rFonts w:ascii="Times New Roman" w:hAnsi="Times New Roman"/>
                <w:sz w:val="20"/>
                <w:szCs w:val="20"/>
              </w:rPr>
              <w:t>Promocja inwestycyjna obszaru</w:t>
            </w:r>
          </w:p>
        </w:tc>
      </w:tr>
      <w:tr w:rsidR="009919CF" w14:paraId="6462C254"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8C336"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1.2.1.1.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5A4F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Liczba wspartych stref ekonomicznych </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57F7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8419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75C80DC5"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5445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8DA93BF"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w:t>
            </w:r>
          </w:p>
        </w:tc>
      </w:tr>
      <w:tr w:rsidR="009919CF" w14:paraId="7ECA8F90"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5F658"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1.2.1.2.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8620A" w14:textId="77777777" w:rsidR="009919CF" w:rsidRDefault="009919CF" w:rsidP="000375CD">
            <w:pPr>
              <w:spacing w:after="0" w:line="276" w:lineRule="auto"/>
              <w:textAlignment w:val="auto"/>
              <w:rPr>
                <w:rFonts w:ascii="Times New Roman" w:hAnsi="Times New Roman"/>
                <w:sz w:val="20"/>
                <w:szCs w:val="20"/>
              </w:rPr>
            </w:pPr>
            <w:bookmarkStart w:id="460" w:name="_Hlk122086022"/>
            <w:r w:rsidRPr="001B5D56">
              <w:rPr>
                <w:rFonts w:ascii="Times New Roman" w:hAnsi="Times New Roman"/>
                <w:sz w:val="20"/>
                <w:szCs w:val="20"/>
              </w:rPr>
              <w:t>Liczba utworzonych terenów inwestycyjnych</w:t>
            </w:r>
            <w:bookmarkEnd w:id="460"/>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5EBD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507D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3399DB08"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49048"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2CFF3D9"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w:t>
            </w:r>
          </w:p>
        </w:tc>
      </w:tr>
      <w:tr w:rsidR="009919CF" w14:paraId="0C7A70E7"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28F4F"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1.2.1.3.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0AE2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Liczba współprac między przedsiębiorcami </w:t>
            </w:r>
            <w:r>
              <w:rPr>
                <w:rFonts w:ascii="Times New Roman" w:hAnsi="Times New Roman"/>
                <w:sz w:val="20"/>
                <w:szCs w:val="20"/>
              </w:rPr>
              <w:br/>
              <w:t>a samorządami Partnerstwa</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6E47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692B2"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E36BA29"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0AEB4"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D8B1A3C"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10</w:t>
            </w:r>
          </w:p>
        </w:tc>
      </w:tr>
      <w:tr w:rsidR="009919CF" w14:paraId="74F5A6EB"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A0032"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1.2.1.4.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6536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działań wspierających zrównoważone inwestycje zewnętrzne</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B97ED"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0275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60619F40"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73D0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85C38A4"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10</w:t>
            </w:r>
          </w:p>
        </w:tc>
      </w:tr>
      <w:tr w:rsidR="009919CF" w14:paraId="2D6F3376"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0F11802F" w14:textId="77777777" w:rsidR="009919CF" w:rsidRDefault="009919CF" w:rsidP="000375CD">
            <w:pPr>
              <w:spacing w:after="0" w:line="276" w:lineRule="auto"/>
              <w:jc w:val="center"/>
              <w:textAlignment w:val="auto"/>
            </w:pPr>
            <w:r>
              <w:rPr>
                <w:rFonts w:ascii="Times New Roman" w:hAnsi="Times New Roman"/>
                <w:sz w:val="20"/>
                <w:szCs w:val="20"/>
              </w:rPr>
              <w:t>Kierunek działań 1.2.2. Wzrost przedsiębiorczości i konkurencyjności przedsiębiorstw</w:t>
            </w:r>
          </w:p>
        </w:tc>
      </w:tr>
      <w:tr w:rsidR="009919CF" w14:paraId="76A50CCD"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60C0A"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1.2.2.1.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88AC3" w14:textId="77777777" w:rsidR="009919CF" w:rsidRDefault="009919CF" w:rsidP="000375CD">
            <w:pPr>
              <w:spacing w:after="0" w:line="276" w:lineRule="auto"/>
              <w:textAlignment w:val="auto"/>
              <w:rPr>
                <w:rFonts w:ascii="Times New Roman" w:hAnsi="Times New Roman"/>
                <w:sz w:val="20"/>
                <w:szCs w:val="20"/>
              </w:rPr>
            </w:pPr>
            <w:bookmarkStart w:id="461" w:name="_Hlk122086045"/>
            <w:r w:rsidRPr="001B5D56">
              <w:rPr>
                <w:rFonts w:ascii="Times New Roman" w:hAnsi="Times New Roman"/>
                <w:sz w:val="20"/>
                <w:szCs w:val="20"/>
              </w:rPr>
              <w:t>Liczba podjętych działań umożliwiających rozwój przedsiębiorczości</w:t>
            </w:r>
            <w:bookmarkEnd w:id="461"/>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03E58"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49832"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 Powiatowy Urząd Pracy w Kolbuszowej</w:t>
            </w:r>
          </w:p>
        </w:tc>
        <w:tc>
          <w:tcPr>
            <w:tcW w:w="835" w:type="dxa"/>
            <w:tcBorders>
              <w:top w:val="single" w:sz="4" w:space="0" w:color="000000"/>
              <w:left w:val="single" w:sz="4" w:space="0" w:color="000000"/>
              <w:bottom w:val="single" w:sz="4" w:space="0" w:color="000000"/>
              <w:right w:val="single" w:sz="4" w:space="0" w:color="000000"/>
            </w:tcBorders>
            <w:vAlign w:val="center"/>
          </w:tcPr>
          <w:p w14:paraId="14FFBB64"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C49D4E"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ED39918"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20</w:t>
            </w:r>
          </w:p>
        </w:tc>
      </w:tr>
      <w:tr w:rsidR="009919CF" w14:paraId="689F5368"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90192"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1.2.2.2.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E037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współprac z placówkami oświatowymi w zakresie kształtowania postaw przedsiębiorczych</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9079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4E74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 jednostki organizacyjne gmin i powiatu</w:t>
            </w:r>
          </w:p>
        </w:tc>
        <w:tc>
          <w:tcPr>
            <w:tcW w:w="835" w:type="dxa"/>
            <w:tcBorders>
              <w:top w:val="single" w:sz="4" w:space="0" w:color="000000"/>
              <w:left w:val="single" w:sz="4" w:space="0" w:color="000000"/>
              <w:bottom w:val="single" w:sz="4" w:space="0" w:color="000000"/>
              <w:right w:val="single" w:sz="4" w:space="0" w:color="000000"/>
            </w:tcBorders>
            <w:vAlign w:val="center"/>
          </w:tcPr>
          <w:p w14:paraId="23D943EB"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F5FE4"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5DE9FA5"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16</w:t>
            </w:r>
          </w:p>
        </w:tc>
      </w:tr>
      <w:tr w:rsidR="009919CF" w14:paraId="34F31D32"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FAE26"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1.2.2.3.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8BAD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przeprowadzonych kampanii informacyjnych</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41462"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EC45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 xml:space="preserve">Gminy Partnerstwa Kolbuszowskiego, Powiatowy Urząd Pracy </w:t>
            </w:r>
            <w:r>
              <w:rPr>
                <w:rFonts w:ascii="Times New Roman" w:hAnsi="Times New Roman"/>
                <w:sz w:val="20"/>
                <w:szCs w:val="20"/>
              </w:rPr>
              <w:br/>
              <w:t>w Kolbuszowej</w:t>
            </w:r>
          </w:p>
        </w:tc>
        <w:tc>
          <w:tcPr>
            <w:tcW w:w="835" w:type="dxa"/>
            <w:tcBorders>
              <w:top w:val="single" w:sz="4" w:space="0" w:color="000000"/>
              <w:left w:val="single" w:sz="4" w:space="0" w:color="000000"/>
              <w:bottom w:val="single" w:sz="4" w:space="0" w:color="000000"/>
              <w:right w:val="single" w:sz="4" w:space="0" w:color="000000"/>
            </w:tcBorders>
            <w:vAlign w:val="center"/>
          </w:tcPr>
          <w:p w14:paraId="4690695F"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73AE7"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50B7E24"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20</w:t>
            </w:r>
          </w:p>
        </w:tc>
      </w:tr>
      <w:tr w:rsidR="009919CF" w14:paraId="26B7ECF6"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6DB3D324" w14:textId="77777777" w:rsidR="009919CF" w:rsidRDefault="009919CF" w:rsidP="000375CD">
            <w:pPr>
              <w:spacing w:after="0" w:line="276" w:lineRule="auto"/>
              <w:jc w:val="center"/>
              <w:textAlignment w:val="auto"/>
            </w:pPr>
            <w:r>
              <w:rPr>
                <w:rFonts w:ascii="Times New Roman" w:hAnsi="Times New Roman"/>
                <w:sz w:val="20"/>
                <w:szCs w:val="20"/>
              </w:rPr>
              <w:t>Kierunek działań 2.1.1. Rozwój kapitału ludzkiego</w:t>
            </w:r>
          </w:p>
        </w:tc>
      </w:tr>
      <w:tr w:rsidR="009919CF" w14:paraId="1928538B"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A6DF5"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lastRenderedPageBreak/>
              <w:t>2.1.1.1.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952FB" w14:textId="77777777" w:rsidR="009919CF" w:rsidRDefault="009919CF" w:rsidP="000375CD">
            <w:pPr>
              <w:spacing w:after="0" w:line="276" w:lineRule="auto"/>
              <w:textAlignment w:val="auto"/>
              <w:rPr>
                <w:rFonts w:ascii="Times New Roman" w:hAnsi="Times New Roman"/>
                <w:sz w:val="20"/>
                <w:szCs w:val="20"/>
              </w:rPr>
            </w:pPr>
            <w:r w:rsidRPr="00705600">
              <w:rPr>
                <w:rFonts w:ascii="Times New Roman" w:hAnsi="Times New Roman"/>
                <w:sz w:val="20"/>
                <w:szCs w:val="20"/>
              </w:rPr>
              <w:t xml:space="preserve">Liczba szkoleń podnoszących kompetencje </w:t>
            </w:r>
            <w:r>
              <w:rPr>
                <w:rFonts w:ascii="Times New Roman" w:hAnsi="Times New Roman"/>
                <w:sz w:val="20"/>
                <w:szCs w:val="20"/>
              </w:rPr>
              <w:br/>
            </w:r>
            <w:r w:rsidRPr="00705600">
              <w:rPr>
                <w:rFonts w:ascii="Times New Roman" w:hAnsi="Times New Roman"/>
                <w:sz w:val="20"/>
                <w:szCs w:val="20"/>
              </w:rPr>
              <w:t>w zakresie przedsiębiorczości</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12E2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3F571" w14:textId="77777777" w:rsidR="009919CF" w:rsidRDefault="009919CF" w:rsidP="000375CD">
            <w:pPr>
              <w:spacing w:after="0" w:line="276" w:lineRule="auto"/>
              <w:jc w:val="center"/>
              <w:textAlignment w:val="auto"/>
              <w:rPr>
                <w:rFonts w:ascii="Times New Roman" w:hAnsi="Times New Roman"/>
                <w:sz w:val="20"/>
                <w:szCs w:val="20"/>
              </w:rPr>
            </w:pPr>
            <w:r w:rsidRPr="00705600">
              <w:rPr>
                <w:rFonts w:ascii="Times New Roman" w:hAnsi="Times New Roman"/>
                <w:sz w:val="20"/>
                <w:szCs w:val="20"/>
              </w:rPr>
              <w:t>Gminy Partnerstwa Kolbuszowskiego, jednostki organizacyjne gmin i powiatu</w:t>
            </w:r>
          </w:p>
        </w:tc>
        <w:tc>
          <w:tcPr>
            <w:tcW w:w="835" w:type="dxa"/>
            <w:tcBorders>
              <w:top w:val="single" w:sz="4" w:space="0" w:color="000000"/>
              <w:left w:val="single" w:sz="4" w:space="0" w:color="000000"/>
              <w:bottom w:val="single" w:sz="4" w:space="0" w:color="000000"/>
              <w:right w:val="single" w:sz="4" w:space="0" w:color="000000"/>
            </w:tcBorders>
            <w:vAlign w:val="center"/>
          </w:tcPr>
          <w:p w14:paraId="4F5BCC49"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8FD5D"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6DCA164"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6</w:t>
            </w:r>
          </w:p>
        </w:tc>
      </w:tr>
      <w:tr w:rsidR="009919CF" w14:paraId="5F56D774"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9C9A6"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2.1.1.2.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9AA16"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Liczba placówek edukacyjnych objętych wsparciem </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F047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AB6A7"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 jednostki organizacyjne gmin i powiatu</w:t>
            </w:r>
          </w:p>
        </w:tc>
        <w:tc>
          <w:tcPr>
            <w:tcW w:w="835" w:type="dxa"/>
            <w:tcBorders>
              <w:top w:val="single" w:sz="4" w:space="0" w:color="000000"/>
              <w:left w:val="single" w:sz="4" w:space="0" w:color="000000"/>
              <w:bottom w:val="single" w:sz="4" w:space="0" w:color="000000"/>
              <w:right w:val="single" w:sz="4" w:space="0" w:color="000000"/>
            </w:tcBorders>
            <w:vAlign w:val="center"/>
          </w:tcPr>
          <w:p w14:paraId="20FDD659"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4D838"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BB7A58C"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20</w:t>
            </w:r>
          </w:p>
        </w:tc>
      </w:tr>
      <w:tr w:rsidR="009919CF" w14:paraId="10A7E016"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4770D"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2.1.1.3.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7F58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Suma środków publicznych przekazywanych organizacjom pozarządowym w ciągu roku</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2302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zł/rok</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E1D49"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3336608C"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2AB55"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2 800 00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513B8DD"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4 000 00</w:t>
            </w:r>
          </w:p>
        </w:tc>
      </w:tr>
      <w:tr w:rsidR="009919CF" w14:paraId="063BB2DC"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C71C1"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2.1.1.4.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4B0B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powstałych partnerstw trójsektorowych</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C076B"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54A7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867AD92"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AA62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84550DB" w14:textId="77777777" w:rsidR="009919CF" w:rsidRDefault="009919CF" w:rsidP="000375CD">
            <w:pPr>
              <w:spacing w:after="0" w:line="276" w:lineRule="auto"/>
              <w:ind w:left="-73" w:right="89" w:firstLine="73"/>
              <w:jc w:val="right"/>
              <w:textAlignment w:val="auto"/>
              <w:rPr>
                <w:rFonts w:ascii="Times New Roman" w:hAnsi="Times New Roman"/>
                <w:sz w:val="20"/>
                <w:szCs w:val="20"/>
              </w:rPr>
            </w:pPr>
            <w:r>
              <w:rPr>
                <w:rFonts w:ascii="Times New Roman" w:hAnsi="Times New Roman"/>
                <w:sz w:val="20"/>
                <w:szCs w:val="20"/>
              </w:rPr>
              <w:t>6</w:t>
            </w:r>
          </w:p>
        </w:tc>
      </w:tr>
      <w:tr w:rsidR="009919CF" w14:paraId="66D15A9E"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95878"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2.1.1.5.</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3D66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Średnia liczba szkoleń i/lub innych form doskonalenia</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5DD7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E6EE7"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 xml:space="preserve">Gminy Partnerstwa Kolbuszowskiego, Powiatowy Urząd Pracy </w:t>
            </w:r>
            <w:r>
              <w:rPr>
                <w:rFonts w:ascii="Times New Roman" w:hAnsi="Times New Roman"/>
                <w:sz w:val="20"/>
                <w:szCs w:val="20"/>
              </w:rPr>
              <w:br/>
              <w:t>w Kolbuszowej</w:t>
            </w:r>
          </w:p>
        </w:tc>
        <w:tc>
          <w:tcPr>
            <w:tcW w:w="835" w:type="dxa"/>
            <w:tcBorders>
              <w:top w:val="single" w:sz="4" w:space="0" w:color="000000"/>
              <w:left w:val="single" w:sz="4" w:space="0" w:color="000000"/>
              <w:bottom w:val="single" w:sz="4" w:space="0" w:color="000000"/>
              <w:right w:val="single" w:sz="4" w:space="0" w:color="000000"/>
            </w:tcBorders>
            <w:vAlign w:val="center"/>
          </w:tcPr>
          <w:p w14:paraId="08118F1B"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BA39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7B0058A"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20</w:t>
            </w:r>
          </w:p>
        </w:tc>
      </w:tr>
      <w:tr w:rsidR="009919CF" w14:paraId="68529092"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E574A"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2.1.1.6.</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756F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podjętych działań promocyjnych</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064ED"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CA31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 xml:space="preserve">Gminy Partnerstwa Kolbuszowskiego, Powiatowy Urząd Pracy </w:t>
            </w:r>
            <w:r>
              <w:rPr>
                <w:rFonts w:ascii="Times New Roman" w:hAnsi="Times New Roman"/>
                <w:sz w:val="20"/>
                <w:szCs w:val="20"/>
              </w:rPr>
              <w:br/>
              <w:t>w Kolbuszowej, Starostwo Powiatowe w Kolbuszowej</w:t>
            </w:r>
          </w:p>
        </w:tc>
        <w:tc>
          <w:tcPr>
            <w:tcW w:w="835" w:type="dxa"/>
            <w:tcBorders>
              <w:top w:val="single" w:sz="4" w:space="0" w:color="000000"/>
              <w:left w:val="single" w:sz="4" w:space="0" w:color="000000"/>
              <w:bottom w:val="single" w:sz="4" w:space="0" w:color="000000"/>
              <w:right w:val="single" w:sz="4" w:space="0" w:color="000000"/>
            </w:tcBorders>
            <w:vAlign w:val="center"/>
          </w:tcPr>
          <w:p w14:paraId="3589EF78"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48BF7"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5</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46A2D24" w14:textId="77777777" w:rsidR="009919CF" w:rsidRDefault="009919CF" w:rsidP="000375CD">
            <w:pPr>
              <w:spacing w:after="0" w:line="276" w:lineRule="auto"/>
              <w:ind w:right="231"/>
              <w:jc w:val="right"/>
              <w:textAlignment w:val="auto"/>
              <w:rPr>
                <w:rFonts w:ascii="Times New Roman" w:hAnsi="Times New Roman"/>
                <w:sz w:val="20"/>
                <w:szCs w:val="20"/>
              </w:rPr>
            </w:pPr>
            <w:r>
              <w:rPr>
                <w:rFonts w:ascii="Times New Roman" w:hAnsi="Times New Roman"/>
                <w:sz w:val="20"/>
                <w:szCs w:val="20"/>
              </w:rPr>
              <w:t>10</w:t>
            </w:r>
          </w:p>
        </w:tc>
      </w:tr>
      <w:tr w:rsidR="009919CF" w14:paraId="7136CA19"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428130B8" w14:textId="77777777" w:rsidR="009919CF" w:rsidRDefault="009919CF" w:rsidP="000375CD">
            <w:pPr>
              <w:spacing w:after="0" w:line="276" w:lineRule="auto"/>
              <w:jc w:val="center"/>
              <w:textAlignment w:val="auto"/>
            </w:pPr>
            <w:r>
              <w:rPr>
                <w:rFonts w:ascii="Times New Roman" w:hAnsi="Times New Roman"/>
                <w:sz w:val="20"/>
                <w:szCs w:val="20"/>
              </w:rPr>
              <w:t>Kierunek działań 2.1.2. Partycypacja i aktywizacja społeczna</w:t>
            </w:r>
          </w:p>
        </w:tc>
      </w:tr>
      <w:tr w:rsidR="009919CF" w14:paraId="3F02C7AB"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41751" w14:textId="77777777" w:rsidR="009919CF" w:rsidRPr="002072C1" w:rsidRDefault="009919CF" w:rsidP="000375CD">
            <w:pPr>
              <w:spacing w:after="0" w:line="276" w:lineRule="auto"/>
              <w:ind w:left="22"/>
              <w:jc w:val="both"/>
              <w:textAlignment w:val="auto"/>
              <w:rPr>
                <w:rFonts w:ascii="Times New Roman" w:hAnsi="Times New Roman"/>
                <w:sz w:val="20"/>
                <w:szCs w:val="20"/>
              </w:rPr>
            </w:pPr>
            <w:r w:rsidRPr="002072C1">
              <w:rPr>
                <w:rFonts w:ascii="Times New Roman" w:hAnsi="Times New Roman"/>
                <w:sz w:val="20"/>
                <w:szCs w:val="20"/>
              </w:rPr>
              <w:t>2.1.2.1.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F708A" w14:textId="77777777" w:rsidR="009919CF" w:rsidRPr="002072C1" w:rsidRDefault="009919CF" w:rsidP="000375CD">
            <w:pPr>
              <w:spacing w:after="0" w:line="276" w:lineRule="auto"/>
              <w:textAlignment w:val="auto"/>
              <w:rPr>
                <w:rFonts w:ascii="Times New Roman" w:hAnsi="Times New Roman"/>
                <w:sz w:val="20"/>
                <w:szCs w:val="20"/>
              </w:rPr>
            </w:pPr>
            <w:r w:rsidRPr="002072C1">
              <w:rPr>
                <w:rFonts w:ascii="Times New Roman" w:hAnsi="Times New Roman"/>
                <w:sz w:val="20"/>
                <w:szCs w:val="20"/>
              </w:rPr>
              <w:t>Liczba zrealizowanych programów</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D5079"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512FD"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48B6565E"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C218D"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03FEA0D"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12</w:t>
            </w:r>
          </w:p>
        </w:tc>
      </w:tr>
      <w:tr w:rsidR="009919CF" w14:paraId="48526B84"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2C7E1"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2.1.2.2.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AFDFF" w14:textId="77777777" w:rsidR="009919CF" w:rsidRDefault="009919CF" w:rsidP="000375CD">
            <w:pPr>
              <w:spacing w:after="0" w:line="276" w:lineRule="auto"/>
              <w:textAlignment w:val="auto"/>
              <w:rPr>
                <w:rFonts w:ascii="Times New Roman" w:hAnsi="Times New Roman"/>
                <w:sz w:val="20"/>
                <w:szCs w:val="20"/>
              </w:rPr>
            </w:pPr>
            <w:bookmarkStart w:id="462" w:name="_Hlk122085291"/>
            <w:r>
              <w:rPr>
                <w:rFonts w:ascii="Times New Roman" w:hAnsi="Times New Roman"/>
                <w:sz w:val="20"/>
                <w:szCs w:val="20"/>
              </w:rPr>
              <w:t>Liczba projektów aktywizacyjnych dedykowanych seniorom i / lub osobom z niepełnosprawnościami</w:t>
            </w:r>
            <w:bookmarkEnd w:id="462"/>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EF1C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D7C4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33C6E4ED"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9263F"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14D2A09"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12</w:t>
            </w:r>
          </w:p>
        </w:tc>
      </w:tr>
      <w:tr w:rsidR="009919CF" w14:paraId="68FF24E9"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39566"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2.1.2.3.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739DA" w14:textId="77777777" w:rsidR="009919CF" w:rsidRDefault="009919CF" w:rsidP="000375CD">
            <w:pPr>
              <w:spacing w:after="0" w:line="276" w:lineRule="auto"/>
              <w:textAlignment w:val="auto"/>
            </w:pPr>
            <w:r>
              <w:rPr>
                <w:rFonts w:ascii="Times New Roman" w:hAnsi="Times New Roman"/>
                <w:sz w:val="20"/>
                <w:szCs w:val="20"/>
              </w:rPr>
              <w:t>Liczba wdrożonych projektów z zakresu kompetencji zawodowych mieszkańców</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34B31"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87F5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61997BE6"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32435"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8</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D00F68C"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12</w:t>
            </w:r>
          </w:p>
        </w:tc>
      </w:tr>
      <w:tr w:rsidR="009919CF" w14:paraId="13C68433"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7E67F"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2.1.2.4.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2668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wdrożonych programów wspierających inicjatywy oddolne</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46BC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7EBF1"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A0341EF"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54F4E"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8C0493D"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15</w:t>
            </w:r>
          </w:p>
        </w:tc>
      </w:tr>
      <w:tr w:rsidR="009919CF" w14:paraId="0CCF0621"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41CA669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Kierunek działań 2.2.1. Silne więzi i tożsamość mieszkańców</w:t>
            </w:r>
          </w:p>
        </w:tc>
      </w:tr>
      <w:tr w:rsidR="009919CF" w14:paraId="71A4B035"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ACDD7"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lastRenderedPageBreak/>
              <w:t>2.2.1.1.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7B799" w14:textId="77777777" w:rsidR="009919CF" w:rsidRDefault="009919CF" w:rsidP="000375CD">
            <w:pPr>
              <w:spacing w:after="0" w:line="276" w:lineRule="auto"/>
              <w:textAlignment w:val="auto"/>
              <w:rPr>
                <w:rFonts w:ascii="Times New Roman" w:hAnsi="Times New Roman"/>
                <w:sz w:val="20"/>
                <w:szCs w:val="20"/>
              </w:rPr>
            </w:pPr>
            <w:bookmarkStart w:id="463" w:name="_Hlk122085251"/>
            <w:r>
              <w:rPr>
                <w:rFonts w:ascii="Times New Roman" w:hAnsi="Times New Roman"/>
                <w:sz w:val="20"/>
                <w:szCs w:val="20"/>
              </w:rPr>
              <w:t>Liczba zorganizowanych imprez sportowych/ kulturalnych</w:t>
            </w:r>
            <w:bookmarkEnd w:id="463"/>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B6A9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4B5A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 xml:space="preserve">Gminy Partnerstwa Kolbuszowskiego, </w:t>
            </w:r>
          </w:p>
        </w:tc>
        <w:tc>
          <w:tcPr>
            <w:tcW w:w="835" w:type="dxa"/>
            <w:tcBorders>
              <w:top w:val="single" w:sz="4" w:space="0" w:color="000000"/>
              <w:left w:val="single" w:sz="4" w:space="0" w:color="000000"/>
              <w:bottom w:val="single" w:sz="4" w:space="0" w:color="000000"/>
              <w:right w:val="single" w:sz="4" w:space="0" w:color="000000"/>
            </w:tcBorders>
            <w:vAlign w:val="center"/>
          </w:tcPr>
          <w:p w14:paraId="5AEA04EF"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C3E48"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18</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C7E3ADA"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24</w:t>
            </w:r>
          </w:p>
        </w:tc>
      </w:tr>
      <w:tr w:rsidR="009919CF" w14:paraId="4F385555"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8DA7D"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2.2.1.2.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2C35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organizacji pozarządowych objętych wsparciem</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D3AA5"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FBBC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6F94D54E"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7FAC3"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25</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1EBD433"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35</w:t>
            </w:r>
          </w:p>
        </w:tc>
      </w:tr>
      <w:tr w:rsidR="009919CF" w14:paraId="184EB335"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E8F8C"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2.2.1.3.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5CD6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wydarzeń organizowanych na terenie obszaru w ciągu roku</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565D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1EF4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2AC48940"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220A9"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24</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83BC704"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30</w:t>
            </w:r>
          </w:p>
        </w:tc>
      </w:tr>
      <w:tr w:rsidR="009919CF" w14:paraId="4F7DDF83"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DA810"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2.2.1.4.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51CF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działań aktywizujących mieszkańców</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42D0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15451"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38DC8649"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876B5"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88EF5F0"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18</w:t>
            </w:r>
          </w:p>
        </w:tc>
      </w:tr>
      <w:tr w:rsidR="009919CF" w14:paraId="036913B1"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2AF490F0" w14:textId="77777777" w:rsidR="009919CF" w:rsidRDefault="009919CF" w:rsidP="000375CD">
            <w:pPr>
              <w:spacing w:after="0" w:line="276" w:lineRule="auto"/>
              <w:jc w:val="center"/>
              <w:textAlignment w:val="auto"/>
            </w:pPr>
            <w:r>
              <w:rPr>
                <w:rFonts w:ascii="Times New Roman" w:hAnsi="Times New Roman"/>
                <w:sz w:val="20"/>
                <w:szCs w:val="20"/>
              </w:rPr>
              <w:t>Kierunek działań 2.2.2.</w:t>
            </w:r>
            <w:r>
              <w:rPr>
                <w:rFonts w:ascii="Times New Roman" w:hAnsi="Times New Roman"/>
                <w:b/>
                <w:bCs/>
                <w:sz w:val="20"/>
                <w:szCs w:val="20"/>
              </w:rPr>
              <w:t xml:space="preserve"> </w:t>
            </w:r>
            <w:r>
              <w:rPr>
                <w:rFonts w:ascii="Times New Roman" w:hAnsi="Times New Roman"/>
                <w:sz w:val="20"/>
                <w:szCs w:val="20"/>
              </w:rPr>
              <w:t>Wysoki poziom usług publicznych</w:t>
            </w:r>
          </w:p>
        </w:tc>
      </w:tr>
      <w:tr w:rsidR="009919CF" w14:paraId="7343ECB7"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5323B"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2.2.2.1.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505D5" w14:textId="77777777" w:rsidR="009919CF" w:rsidRDefault="009919CF" w:rsidP="000375CD">
            <w:pPr>
              <w:spacing w:after="0" w:line="276" w:lineRule="auto"/>
              <w:textAlignment w:val="auto"/>
            </w:pPr>
            <w:r>
              <w:rPr>
                <w:rFonts w:ascii="Times New Roman" w:hAnsi="Times New Roman"/>
                <w:sz w:val="20"/>
                <w:szCs w:val="20"/>
              </w:rPr>
              <w:t>Liczba powstałych obiektów świadczących usługi zdrowotne</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D94B8"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F369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0ADE9108"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EA6A4"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AFBA70A"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3</w:t>
            </w:r>
          </w:p>
        </w:tc>
      </w:tr>
      <w:tr w:rsidR="009919CF" w14:paraId="098449C7"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DD30A1"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2.2.2.2.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F459D" w14:textId="77777777" w:rsidR="009919CF" w:rsidRDefault="009919CF" w:rsidP="000375CD">
            <w:pPr>
              <w:spacing w:after="0" w:line="276" w:lineRule="auto"/>
              <w:textAlignment w:val="auto"/>
            </w:pPr>
            <w:r>
              <w:rPr>
                <w:rFonts w:ascii="Times New Roman" w:hAnsi="Times New Roman"/>
                <w:sz w:val="20"/>
                <w:szCs w:val="20"/>
              </w:rPr>
              <w:t>Liczba powstałych e-usług publicznych</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E6990" w14:textId="77777777" w:rsidR="009919CF" w:rsidRDefault="009919CF" w:rsidP="000375CD">
            <w:pPr>
              <w:spacing w:after="0" w:line="276" w:lineRule="auto"/>
              <w:jc w:val="center"/>
              <w:textAlignment w:val="auto"/>
              <w:rPr>
                <w:rFonts w:ascii="Times New Roman" w:hAnsi="Times New Roman"/>
                <w:iCs/>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45E6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26866BE3"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E5BCDC"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18AEBC9"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5</w:t>
            </w:r>
          </w:p>
        </w:tc>
      </w:tr>
      <w:tr w:rsidR="009919CF" w14:paraId="5FAAE3CA"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EFCE8"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2.2.2.3.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93129" w14:textId="77777777" w:rsidR="009919CF" w:rsidRDefault="009919CF" w:rsidP="000375CD">
            <w:pPr>
              <w:spacing w:after="0" w:line="276" w:lineRule="auto"/>
              <w:textAlignment w:val="auto"/>
              <w:rPr>
                <w:rFonts w:ascii="Times New Roman" w:hAnsi="Times New Roman"/>
                <w:sz w:val="20"/>
                <w:szCs w:val="20"/>
              </w:rPr>
            </w:pPr>
            <w:r w:rsidRPr="001828C9">
              <w:rPr>
                <w:rFonts w:ascii="Times New Roman" w:hAnsi="Times New Roman"/>
                <w:sz w:val="20"/>
                <w:szCs w:val="20"/>
              </w:rPr>
              <w:t>Liczba powstałych żłobków</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FECC7"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B63E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45D5B944"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13FB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36548EA"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6</w:t>
            </w:r>
          </w:p>
        </w:tc>
      </w:tr>
      <w:tr w:rsidR="009919CF" w14:paraId="72A8B7F4"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1B1B9"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2.2.2.4.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BCAEC" w14:textId="77777777" w:rsidR="009919CF" w:rsidRDefault="009919CF" w:rsidP="000375CD">
            <w:pPr>
              <w:spacing w:after="0" w:line="276" w:lineRule="auto"/>
              <w:textAlignment w:val="auto"/>
              <w:rPr>
                <w:rFonts w:ascii="Times New Roman" w:hAnsi="Times New Roman"/>
                <w:sz w:val="20"/>
                <w:szCs w:val="20"/>
              </w:rPr>
            </w:pPr>
            <w:r w:rsidRPr="001B5D56">
              <w:rPr>
                <w:rFonts w:ascii="Times New Roman" w:hAnsi="Times New Roman"/>
                <w:sz w:val="20"/>
                <w:szCs w:val="20"/>
              </w:rPr>
              <w:t>Liczba jednostek niskoemisyjnego taboru pasażerskiego w publicznym transporcie</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4627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3AD2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E35A2BA"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0AE6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71EC642"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3</w:t>
            </w:r>
          </w:p>
        </w:tc>
      </w:tr>
      <w:tr w:rsidR="009919CF" w14:paraId="719DA334"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4DA5EDB9"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Kierunek działań 3.1.1. Zwiększona dbałość o ład przestrzenny</w:t>
            </w:r>
          </w:p>
        </w:tc>
      </w:tr>
      <w:tr w:rsidR="009919CF" w14:paraId="74BB0BB2"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AE94B"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3.1.1.1.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4AF3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stworzonych nowych miejsc rekreacji</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1FFE9"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352F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73B23527"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E033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CBD498A" w14:textId="77777777" w:rsidR="009919CF" w:rsidRDefault="009919CF" w:rsidP="000375CD">
            <w:pPr>
              <w:spacing w:after="0" w:line="276" w:lineRule="auto"/>
              <w:ind w:right="231"/>
              <w:jc w:val="right"/>
              <w:textAlignment w:val="auto"/>
              <w:rPr>
                <w:rFonts w:ascii="Times New Roman" w:hAnsi="Times New Roman"/>
                <w:sz w:val="20"/>
                <w:szCs w:val="20"/>
              </w:rPr>
            </w:pPr>
            <w:r>
              <w:rPr>
                <w:rFonts w:ascii="Times New Roman" w:hAnsi="Times New Roman"/>
                <w:sz w:val="20"/>
                <w:szCs w:val="20"/>
              </w:rPr>
              <w:t>25</w:t>
            </w:r>
          </w:p>
        </w:tc>
      </w:tr>
      <w:tr w:rsidR="009919CF" w14:paraId="311A829D"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CA054" w14:textId="77777777" w:rsidR="009919CF" w:rsidRDefault="009919CF" w:rsidP="000375CD">
            <w:pPr>
              <w:spacing w:after="0" w:line="276" w:lineRule="auto"/>
              <w:jc w:val="both"/>
              <w:textAlignment w:val="auto"/>
              <w:rPr>
                <w:rFonts w:ascii="Times New Roman" w:hAnsi="Times New Roman"/>
                <w:sz w:val="20"/>
                <w:szCs w:val="20"/>
              </w:rPr>
            </w:pPr>
            <w:r>
              <w:rPr>
                <w:rFonts w:ascii="Times New Roman" w:hAnsi="Times New Roman"/>
                <w:sz w:val="20"/>
                <w:szCs w:val="20"/>
              </w:rPr>
              <w:t>3.1.1.2.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F8950" w14:textId="77777777" w:rsidR="009919CF" w:rsidRDefault="009919CF" w:rsidP="000375CD">
            <w:pPr>
              <w:spacing w:after="0" w:line="276" w:lineRule="auto"/>
              <w:textAlignment w:val="auto"/>
              <w:rPr>
                <w:rFonts w:ascii="Times New Roman" w:hAnsi="Times New Roman"/>
                <w:sz w:val="20"/>
                <w:szCs w:val="20"/>
              </w:rPr>
            </w:pPr>
            <w:r w:rsidRPr="00F928BB">
              <w:rPr>
                <w:rFonts w:ascii="Times New Roman" w:hAnsi="Times New Roman"/>
                <w:sz w:val="20"/>
                <w:szCs w:val="20"/>
              </w:rPr>
              <w:t>Liczba zlikwidowanych barier architektonicznych na terenie</w:t>
            </w:r>
            <w:r>
              <w:rPr>
                <w:rFonts w:ascii="Times New Roman" w:hAnsi="Times New Roman"/>
                <w:sz w:val="20"/>
                <w:szCs w:val="20"/>
              </w:rPr>
              <w:t xml:space="preserve"> Partnerstwa</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390E3"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A319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0ACDB252"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EB14F"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024DC0B" w14:textId="77777777" w:rsidR="009919CF" w:rsidRDefault="009919CF" w:rsidP="000375CD">
            <w:pPr>
              <w:spacing w:after="0" w:line="276" w:lineRule="auto"/>
              <w:ind w:right="231"/>
              <w:jc w:val="right"/>
              <w:textAlignment w:val="auto"/>
              <w:rPr>
                <w:rFonts w:ascii="Times New Roman" w:hAnsi="Times New Roman"/>
                <w:sz w:val="20"/>
                <w:szCs w:val="20"/>
              </w:rPr>
            </w:pPr>
            <w:r>
              <w:rPr>
                <w:rFonts w:ascii="Times New Roman" w:hAnsi="Times New Roman"/>
                <w:sz w:val="20"/>
                <w:szCs w:val="20"/>
              </w:rPr>
              <w:t>35</w:t>
            </w:r>
          </w:p>
        </w:tc>
      </w:tr>
      <w:tr w:rsidR="009919CF" w14:paraId="705C088C"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19B19"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3.1.1.3.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7F4A8" w14:textId="77777777" w:rsidR="009919CF" w:rsidRDefault="009919CF" w:rsidP="000375CD">
            <w:pPr>
              <w:spacing w:after="0" w:line="276" w:lineRule="auto"/>
              <w:textAlignment w:val="auto"/>
              <w:rPr>
                <w:rFonts w:ascii="Times New Roman" w:hAnsi="Times New Roman"/>
                <w:sz w:val="20"/>
                <w:szCs w:val="20"/>
              </w:rPr>
            </w:pPr>
            <w:bookmarkStart w:id="464" w:name="_Hlk119322366"/>
            <w:bookmarkStart w:id="465" w:name="_Hlk122086486"/>
            <w:r w:rsidRPr="009D1B39">
              <w:rPr>
                <w:rFonts w:ascii="Times New Roman" w:hAnsi="Times New Roman"/>
                <w:iCs/>
                <w:sz w:val="20"/>
                <w:szCs w:val="20"/>
              </w:rPr>
              <w:t>Powierzchnia przygotowanych terenów pod budownictwo jednorodzinne i wielorodzinne</w:t>
            </w:r>
            <w:bookmarkEnd w:id="464"/>
            <w:bookmarkEnd w:id="465"/>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1C46C"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ha</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9329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4E665AE"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79F1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BFF6895" w14:textId="77777777" w:rsidR="009919CF" w:rsidRDefault="009919CF" w:rsidP="000375CD">
            <w:pPr>
              <w:spacing w:after="0" w:line="276" w:lineRule="auto"/>
              <w:ind w:right="231"/>
              <w:jc w:val="right"/>
              <w:textAlignment w:val="auto"/>
              <w:rPr>
                <w:rFonts w:ascii="Times New Roman" w:hAnsi="Times New Roman"/>
                <w:sz w:val="20"/>
                <w:szCs w:val="20"/>
              </w:rPr>
            </w:pPr>
            <w:r>
              <w:rPr>
                <w:rFonts w:ascii="Times New Roman" w:hAnsi="Times New Roman"/>
                <w:sz w:val="20"/>
                <w:szCs w:val="20"/>
              </w:rPr>
              <w:t>…</w:t>
            </w:r>
          </w:p>
        </w:tc>
      </w:tr>
      <w:tr w:rsidR="009919CF" w14:paraId="4E1623C4"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C0DCB2"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3.1.1.4.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F59A1" w14:textId="77777777" w:rsidR="009919CF" w:rsidRDefault="009919CF" w:rsidP="000375CD">
            <w:pPr>
              <w:spacing w:after="0" w:line="276" w:lineRule="auto"/>
              <w:textAlignment w:val="auto"/>
              <w:rPr>
                <w:rFonts w:ascii="Times New Roman" w:hAnsi="Times New Roman"/>
                <w:sz w:val="20"/>
                <w:szCs w:val="20"/>
              </w:rPr>
            </w:pPr>
            <w:bookmarkStart w:id="466" w:name="_Hlk122086515"/>
            <w:r>
              <w:rPr>
                <w:rFonts w:ascii="Times New Roman" w:hAnsi="Times New Roman"/>
                <w:sz w:val="20"/>
                <w:szCs w:val="20"/>
              </w:rPr>
              <w:t>Liczba działań podjętych na rzecz wzmocnienia funkcji ośrodków lokalnych i centrów gmin wiejskich</w:t>
            </w:r>
            <w:bookmarkEnd w:id="466"/>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E3B78"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C5D7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3B5A3CE0"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DE4262"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CA55762" w14:textId="77777777" w:rsidR="009919CF" w:rsidRDefault="009919CF" w:rsidP="000375CD">
            <w:pPr>
              <w:spacing w:after="0" w:line="276" w:lineRule="auto"/>
              <w:ind w:right="231"/>
              <w:jc w:val="right"/>
              <w:textAlignment w:val="auto"/>
              <w:rPr>
                <w:rFonts w:ascii="Times New Roman" w:hAnsi="Times New Roman"/>
                <w:sz w:val="20"/>
                <w:szCs w:val="20"/>
              </w:rPr>
            </w:pPr>
            <w:r>
              <w:rPr>
                <w:rFonts w:ascii="Times New Roman" w:hAnsi="Times New Roman"/>
                <w:sz w:val="20"/>
                <w:szCs w:val="20"/>
              </w:rPr>
              <w:t>7</w:t>
            </w:r>
          </w:p>
        </w:tc>
      </w:tr>
      <w:tr w:rsidR="009919CF" w14:paraId="2C4021B6"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6F5E3"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3.1.1.5.</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3DD96"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zabytkowych budynków objętych wsparciem</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8867FB"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 xml:space="preserve">szt. </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9F3A1"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4D46A76"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51E2F"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363F1CE" w14:textId="77777777" w:rsidR="009919CF" w:rsidRDefault="009919CF" w:rsidP="000375CD">
            <w:pPr>
              <w:spacing w:after="0" w:line="276" w:lineRule="auto"/>
              <w:ind w:right="231"/>
              <w:jc w:val="right"/>
              <w:textAlignment w:val="auto"/>
              <w:rPr>
                <w:rFonts w:ascii="Times New Roman" w:hAnsi="Times New Roman"/>
                <w:sz w:val="20"/>
                <w:szCs w:val="20"/>
              </w:rPr>
            </w:pPr>
            <w:r>
              <w:rPr>
                <w:rFonts w:ascii="Times New Roman" w:hAnsi="Times New Roman"/>
                <w:sz w:val="20"/>
                <w:szCs w:val="20"/>
              </w:rPr>
              <w:t>1</w:t>
            </w:r>
          </w:p>
        </w:tc>
      </w:tr>
      <w:tr w:rsidR="009919CF" w14:paraId="20C86F31"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335A0D99" w14:textId="77777777" w:rsidR="009919CF" w:rsidRPr="00E758B3" w:rsidRDefault="009919CF" w:rsidP="000375CD">
            <w:pPr>
              <w:spacing w:after="0" w:line="276" w:lineRule="auto"/>
              <w:jc w:val="center"/>
              <w:textAlignment w:val="auto"/>
              <w:rPr>
                <w:rFonts w:ascii="Times New Roman" w:hAnsi="Times New Roman"/>
                <w:sz w:val="20"/>
                <w:szCs w:val="20"/>
              </w:rPr>
            </w:pPr>
            <w:r w:rsidRPr="00E758B3">
              <w:rPr>
                <w:rFonts w:ascii="Times New Roman" w:hAnsi="Times New Roman"/>
                <w:sz w:val="20"/>
                <w:szCs w:val="20"/>
              </w:rPr>
              <w:t xml:space="preserve">Kierunek działań 3.2.1. Rozwój infrastruktury komunalnej </w:t>
            </w:r>
            <w:r w:rsidRPr="00E758B3">
              <w:rPr>
                <w:rFonts w:ascii="Times New Roman" w:hAnsi="Times New Roman"/>
                <w:color w:val="000000"/>
                <w:sz w:val="20"/>
                <w:szCs w:val="20"/>
              </w:rPr>
              <w:t>i zwiększenie dostępności komunikacyjnej</w:t>
            </w:r>
          </w:p>
        </w:tc>
      </w:tr>
      <w:tr w:rsidR="009919CF" w14:paraId="7862B55D"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5E5EA7"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3.2.1.1.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1FAD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Długość wybudowanej sieci wodno-kanalizacyjnej </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00F14" w14:textId="77777777" w:rsidR="009919CF" w:rsidRDefault="009919CF" w:rsidP="000375CD">
            <w:pPr>
              <w:spacing w:after="0" w:line="276" w:lineRule="auto"/>
              <w:jc w:val="center"/>
              <w:textAlignment w:val="auto"/>
              <w:rPr>
                <w:rFonts w:ascii="Times New Roman" w:hAnsi="Times New Roman"/>
                <w:sz w:val="20"/>
                <w:szCs w:val="20"/>
              </w:rPr>
            </w:pPr>
            <w:proofErr w:type="spellStart"/>
            <w:r>
              <w:rPr>
                <w:rFonts w:ascii="Times New Roman" w:hAnsi="Times New Roman"/>
                <w:sz w:val="20"/>
                <w:szCs w:val="20"/>
              </w:rPr>
              <w:t>mb</w:t>
            </w:r>
            <w:proofErr w:type="spellEnd"/>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AF1C2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1ED7CC40"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38333"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28D0E1A"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50</w:t>
            </w:r>
          </w:p>
        </w:tc>
      </w:tr>
      <w:tr w:rsidR="009919CF" w14:paraId="4696F5D4"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49A48"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lastRenderedPageBreak/>
              <w:t>3.2.1.2.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FC9D8"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Dodatkowe gospodarstwa domowe objęte szerokopasmowym dostępem do sieci</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F4FE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8B14C"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20697C9"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9D88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400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8F3A893"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900</w:t>
            </w:r>
          </w:p>
        </w:tc>
      </w:tr>
      <w:tr w:rsidR="009919CF" w14:paraId="4090E2A8"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1AB78"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3.2.1.3.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BF22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Długość zmodernizowanych, przebudowywanych, i rozbudowywanych odcinków dróg gminnych </w:t>
            </w:r>
            <w:r>
              <w:rPr>
                <w:rFonts w:ascii="Times New Roman" w:hAnsi="Times New Roman"/>
                <w:sz w:val="20"/>
                <w:szCs w:val="20"/>
              </w:rPr>
              <w:br/>
              <w:t xml:space="preserve">i powiatowych wraz z infrastrukturą pieszą </w:t>
            </w:r>
            <w:r>
              <w:rPr>
                <w:rFonts w:ascii="Times New Roman" w:hAnsi="Times New Roman"/>
                <w:sz w:val="20"/>
                <w:szCs w:val="20"/>
              </w:rPr>
              <w:br/>
              <w:t xml:space="preserve">i pieszo-rowerową </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6DBE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km</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E024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539B53C2"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92920"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15</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3DB5676"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30</w:t>
            </w:r>
          </w:p>
        </w:tc>
      </w:tr>
      <w:tr w:rsidR="009919CF" w14:paraId="300E0697"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40F31"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3.2.1.4.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77B3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powstałej infrastruktury komunikacyjno-informacyjnej</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E60C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3281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765652AC"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E7988"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87949B9" w14:textId="77777777" w:rsidR="009919CF" w:rsidRDefault="009919CF" w:rsidP="000375CD">
            <w:pPr>
              <w:tabs>
                <w:tab w:val="left" w:pos="1051"/>
              </w:tabs>
              <w:spacing w:after="0" w:line="276" w:lineRule="auto"/>
              <w:ind w:right="93"/>
              <w:jc w:val="right"/>
              <w:textAlignment w:val="auto"/>
              <w:rPr>
                <w:rFonts w:ascii="Times New Roman" w:hAnsi="Times New Roman"/>
                <w:sz w:val="20"/>
                <w:szCs w:val="20"/>
              </w:rPr>
            </w:pPr>
            <w:r>
              <w:rPr>
                <w:rFonts w:ascii="Times New Roman" w:hAnsi="Times New Roman"/>
                <w:sz w:val="20"/>
                <w:szCs w:val="20"/>
              </w:rPr>
              <w:t>15</w:t>
            </w:r>
          </w:p>
        </w:tc>
      </w:tr>
      <w:tr w:rsidR="009919CF" w14:paraId="2ED0DD14"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F942B"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3.2.1.5.</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3E9C5" w14:textId="77777777" w:rsidR="009919CF" w:rsidRDefault="009919CF" w:rsidP="000375CD">
            <w:pPr>
              <w:spacing w:after="0" w:line="276" w:lineRule="auto"/>
              <w:textAlignment w:val="auto"/>
              <w:rPr>
                <w:rFonts w:ascii="Times New Roman" w:hAnsi="Times New Roman"/>
                <w:sz w:val="20"/>
                <w:szCs w:val="20"/>
              </w:rPr>
            </w:pPr>
            <w:r w:rsidRPr="008061AB">
              <w:rPr>
                <w:rFonts w:ascii="Times New Roman" w:hAnsi="Times New Roman"/>
                <w:sz w:val="20"/>
                <w:szCs w:val="20"/>
              </w:rPr>
              <w:t>Budynki o lepszej charakterystyce energetycznej</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C1497"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EBF85"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332622EA"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63D6D"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12</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53F774F" w14:textId="77777777" w:rsidR="009919CF" w:rsidRDefault="009919CF" w:rsidP="000375CD">
            <w:pPr>
              <w:tabs>
                <w:tab w:val="left" w:pos="1051"/>
              </w:tabs>
              <w:spacing w:after="0" w:line="276" w:lineRule="auto"/>
              <w:ind w:right="93"/>
              <w:jc w:val="right"/>
              <w:textAlignment w:val="auto"/>
              <w:rPr>
                <w:rFonts w:ascii="Times New Roman" w:hAnsi="Times New Roman"/>
                <w:sz w:val="20"/>
                <w:szCs w:val="20"/>
              </w:rPr>
            </w:pPr>
            <w:r>
              <w:rPr>
                <w:rFonts w:ascii="Times New Roman" w:hAnsi="Times New Roman"/>
                <w:sz w:val="20"/>
                <w:szCs w:val="20"/>
              </w:rPr>
              <w:t>45</w:t>
            </w:r>
          </w:p>
        </w:tc>
      </w:tr>
      <w:tr w:rsidR="009919CF" w14:paraId="611C173B"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E17C4"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3.2.1.6.</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2895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Powierzchnia terenów przygotowanych pod zabudowę jednorodzinną i wielorodzinną</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B2E2A"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ha</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6C226"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2E72EAD2"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74AE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140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1F1B791" w14:textId="77777777" w:rsidR="009919CF" w:rsidRDefault="009919CF" w:rsidP="000375CD">
            <w:pPr>
              <w:tabs>
                <w:tab w:val="left" w:pos="1051"/>
              </w:tabs>
              <w:spacing w:after="0" w:line="276" w:lineRule="auto"/>
              <w:ind w:right="93"/>
              <w:jc w:val="right"/>
              <w:textAlignment w:val="auto"/>
              <w:rPr>
                <w:rFonts w:ascii="Times New Roman" w:hAnsi="Times New Roman"/>
                <w:sz w:val="20"/>
                <w:szCs w:val="20"/>
              </w:rPr>
            </w:pPr>
            <w:r>
              <w:rPr>
                <w:rFonts w:ascii="Times New Roman" w:hAnsi="Times New Roman"/>
                <w:sz w:val="20"/>
                <w:szCs w:val="20"/>
              </w:rPr>
              <w:t>200</w:t>
            </w:r>
          </w:p>
        </w:tc>
      </w:tr>
      <w:tr w:rsidR="009919CF" w14:paraId="522789FE" w14:textId="77777777" w:rsidTr="000375CD">
        <w:trPr>
          <w:trHeight w:val="340"/>
          <w:jc w:val="center"/>
        </w:trPr>
        <w:tc>
          <w:tcPr>
            <w:tcW w:w="13992" w:type="dxa"/>
            <w:gridSpan w:val="7"/>
            <w:tcBorders>
              <w:top w:val="single" w:sz="4" w:space="0" w:color="000000"/>
              <w:left w:val="single" w:sz="4" w:space="0" w:color="000000"/>
              <w:bottom w:val="single" w:sz="4" w:space="0" w:color="000000"/>
              <w:right w:val="single" w:sz="4" w:space="0" w:color="000000"/>
            </w:tcBorders>
            <w:vAlign w:val="center"/>
          </w:tcPr>
          <w:p w14:paraId="0DB41F75"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Kierunek działań 3.2.2. Ochrona środowiska i ograniczenie niskiej emisji</w:t>
            </w:r>
          </w:p>
        </w:tc>
      </w:tr>
      <w:tr w:rsidR="009919CF" w14:paraId="7A4133ED"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5C1D8"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3.2.2.1.</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A5CD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podjętych działań wspierających małą retencję i zachowanie bioróżnorodności</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9DC50"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5A1E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0982227F"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21F5A"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3</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529A8E6"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9</w:t>
            </w:r>
          </w:p>
        </w:tc>
      </w:tr>
      <w:tr w:rsidR="009919CF" w14:paraId="2466E257"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20A07"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3.2.2.2.</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77CF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przeprowadzonych działań edukacyjnych</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2FCEE"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os.</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E1C6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1005D6B2"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A349E"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20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19175F3"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25</w:t>
            </w:r>
          </w:p>
        </w:tc>
      </w:tr>
      <w:tr w:rsidR="009919CF" w14:paraId="5D36B00D"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5EF23"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3.2.2.3.</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3C8C9" w14:textId="77777777" w:rsidR="009919CF" w:rsidRDefault="009919CF" w:rsidP="000375CD">
            <w:pPr>
              <w:spacing w:after="0" w:line="276" w:lineRule="auto"/>
              <w:textAlignment w:val="auto"/>
              <w:rPr>
                <w:rFonts w:ascii="Times New Roman" w:hAnsi="Times New Roman"/>
                <w:sz w:val="20"/>
                <w:szCs w:val="20"/>
              </w:rPr>
            </w:pPr>
            <w:r w:rsidRPr="00B97D79">
              <w:rPr>
                <w:rFonts w:ascii="Times New Roman" w:hAnsi="Times New Roman"/>
                <w:sz w:val="20"/>
                <w:szCs w:val="20"/>
              </w:rPr>
              <w:t>Powierzchnia obszarów, na których przywrócono lub zapewniono ochronę właściwego stanu ekosystemu</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AB44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ha</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2683F"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6D762707"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4383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AACAB5B"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2</w:t>
            </w:r>
          </w:p>
        </w:tc>
      </w:tr>
      <w:tr w:rsidR="009919CF" w14:paraId="478057B0"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CD571"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3.2.2.4.</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5070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przeprowadzonych działań mających na celu zapobieganie klęskom żywiołowym</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C3DA4"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56DBC"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w:t>
            </w:r>
          </w:p>
        </w:tc>
        <w:tc>
          <w:tcPr>
            <w:tcW w:w="835" w:type="dxa"/>
            <w:tcBorders>
              <w:top w:val="single" w:sz="4" w:space="0" w:color="000000"/>
              <w:left w:val="single" w:sz="4" w:space="0" w:color="000000"/>
              <w:bottom w:val="single" w:sz="4" w:space="0" w:color="000000"/>
              <w:right w:val="single" w:sz="4" w:space="0" w:color="000000"/>
            </w:tcBorders>
            <w:vAlign w:val="center"/>
          </w:tcPr>
          <w:p w14:paraId="332F7EC5"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F0B4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10</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1FFA598"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16</w:t>
            </w:r>
          </w:p>
        </w:tc>
      </w:tr>
      <w:tr w:rsidR="009919CF" w14:paraId="4D1A468C" w14:textId="77777777" w:rsidTr="000375CD">
        <w:trPr>
          <w:trHeight w:val="340"/>
          <w:jc w:val="center"/>
        </w:trPr>
        <w:tc>
          <w:tcPr>
            <w:tcW w:w="8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0DFDF" w14:textId="77777777" w:rsidR="009919CF" w:rsidRDefault="009919CF" w:rsidP="000375CD">
            <w:pPr>
              <w:spacing w:after="0" w:line="276" w:lineRule="auto"/>
              <w:ind w:left="22"/>
              <w:jc w:val="both"/>
              <w:textAlignment w:val="auto"/>
              <w:rPr>
                <w:rFonts w:ascii="Times New Roman" w:hAnsi="Times New Roman"/>
                <w:sz w:val="20"/>
                <w:szCs w:val="20"/>
              </w:rPr>
            </w:pPr>
            <w:r>
              <w:rPr>
                <w:rFonts w:ascii="Times New Roman" w:hAnsi="Times New Roman"/>
                <w:sz w:val="20"/>
                <w:szCs w:val="20"/>
              </w:rPr>
              <w:t>3.2.2.5.</w:t>
            </w:r>
          </w:p>
        </w:tc>
        <w:tc>
          <w:tcPr>
            <w:tcW w:w="4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92BD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Liczba przeprowadzonych szkoleń w zakresie rolnictwa ekologicznego</w:t>
            </w:r>
          </w:p>
        </w:tc>
        <w:tc>
          <w:tcPr>
            <w:tcW w:w="2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3383C"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szt.</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135ED" w14:textId="77777777" w:rsidR="009919CF" w:rsidRDefault="009919CF" w:rsidP="000375CD">
            <w:pPr>
              <w:spacing w:after="0" w:line="276" w:lineRule="auto"/>
              <w:jc w:val="center"/>
              <w:textAlignment w:val="auto"/>
              <w:rPr>
                <w:rFonts w:ascii="Times New Roman" w:hAnsi="Times New Roman"/>
                <w:sz w:val="20"/>
                <w:szCs w:val="20"/>
              </w:rPr>
            </w:pPr>
            <w:r>
              <w:rPr>
                <w:rFonts w:ascii="Times New Roman" w:hAnsi="Times New Roman"/>
                <w:sz w:val="20"/>
                <w:szCs w:val="20"/>
              </w:rPr>
              <w:t>Gminy Partnerstwa Kolbuszowskiego, POWR</w:t>
            </w:r>
          </w:p>
        </w:tc>
        <w:tc>
          <w:tcPr>
            <w:tcW w:w="835" w:type="dxa"/>
            <w:tcBorders>
              <w:top w:val="single" w:sz="4" w:space="0" w:color="000000"/>
              <w:left w:val="single" w:sz="4" w:space="0" w:color="000000"/>
              <w:bottom w:val="single" w:sz="4" w:space="0" w:color="000000"/>
              <w:right w:val="single" w:sz="4" w:space="0" w:color="000000"/>
            </w:tcBorders>
            <w:vAlign w:val="center"/>
          </w:tcPr>
          <w:p w14:paraId="352EC706" w14:textId="77777777" w:rsidR="009919CF" w:rsidRDefault="009919CF" w:rsidP="000375CD">
            <w:pPr>
              <w:spacing w:after="0" w:line="276" w:lineRule="auto"/>
              <w:ind w:right="133"/>
              <w:jc w:val="right"/>
              <w:textAlignment w:val="auto"/>
              <w:rPr>
                <w:rFonts w:ascii="Times New Roman" w:hAnsi="Times New Roman"/>
                <w:sz w:val="20"/>
                <w:szCs w:val="20"/>
              </w:rPr>
            </w:pPr>
            <w:r>
              <w:rPr>
                <w:rFonts w:ascii="Times New Roman" w:hAnsi="Times New Roman"/>
                <w:sz w:val="20"/>
                <w:szCs w:val="20"/>
              </w:rPr>
              <w:t>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609D1" w14:textId="77777777" w:rsidR="009919CF" w:rsidRDefault="009919CF" w:rsidP="000375CD">
            <w:pPr>
              <w:spacing w:after="0" w:line="276" w:lineRule="auto"/>
              <w:jc w:val="right"/>
              <w:textAlignment w:val="auto"/>
              <w:rPr>
                <w:rFonts w:ascii="Times New Roman" w:hAnsi="Times New Roman"/>
                <w:sz w:val="20"/>
                <w:szCs w:val="20"/>
              </w:rPr>
            </w:pPr>
            <w:r>
              <w:rPr>
                <w:rFonts w:ascii="Times New Roman" w:hAnsi="Times New Roman"/>
                <w:sz w:val="20"/>
                <w:szCs w:val="20"/>
              </w:rPr>
              <w:t>6</w:t>
            </w:r>
          </w:p>
        </w:tc>
        <w:tc>
          <w:tcPr>
            <w:tcW w:w="163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D03928F" w14:textId="77777777" w:rsidR="009919CF" w:rsidRDefault="009919CF" w:rsidP="000375CD">
            <w:pPr>
              <w:spacing w:after="0" w:line="276" w:lineRule="auto"/>
              <w:ind w:right="89"/>
              <w:jc w:val="right"/>
              <w:textAlignment w:val="auto"/>
              <w:rPr>
                <w:rFonts w:ascii="Times New Roman" w:hAnsi="Times New Roman"/>
                <w:sz w:val="20"/>
                <w:szCs w:val="20"/>
              </w:rPr>
            </w:pPr>
            <w:r>
              <w:rPr>
                <w:rFonts w:ascii="Times New Roman" w:hAnsi="Times New Roman"/>
                <w:sz w:val="20"/>
                <w:szCs w:val="20"/>
              </w:rPr>
              <w:t>12</w:t>
            </w:r>
          </w:p>
        </w:tc>
      </w:tr>
    </w:tbl>
    <w:p w14:paraId="04115775" w14:textId="77777777" w:rsidR="009919CF" w:rsidRDefault="009919CF" w:rsidP="009919CF">
      <w:pPr>
        <w:spacing w:line="276" w:lineRule="auto"/>
        <w:jc w:val="center"/>
        <w:textAlignment w:val="auto"/>
        <w:sectPr w:rsidR="009919CF" w:rsidSect="009919CF">
          <w:pgSz w:w="16838" w:h="11906" w:orient="landscape"/>
          <w:pgMar w:top="1418" w:right="1418" w:bottom="1418" w:left="1418" w:header="708" w:footer="708" w:gutter="0"/>
          <w:cols w:space="708"/>
        </w:sectPr>
      </w:pPr>
      <w:r>
        <w:rPr>
          <w:rFonts w:ascii="Times New Roman" w:hAnsi="Times New Roman"/>
          <w:i/>
          <w:iCs/>
          <w:sz w:val="20"/>
          <w:szCs w:val="20"/>
        </w:rPr>
        <w:t>Źródło: Opracowanie własne</w:t>
      </w:r>
    </w:p>
    <w:p w14:paraId="2854DAE1" w14:textId="77777777" w:rsidR="009919CF" w:rsidRPr="001451BA" w:rsidRDefault="009919CF" w:rsidP="009919CF">
      <w:pPr>
        <w:pStyle w:val="Nagwek2"/>
        <w:spacing w:line="276" w:lineRule="auto"/>
        <w:rPr>
          <w:rFonts w:ascii="Times New Roman" w:hAnsi="Times New Roman" w:cs="Times New Roman"/>
          <w:b/>
          <w:bCs/>
          <w:color w:val="000000" w:themeColor="text1"/>
          <w:sz w:val="24"/>
          <w:szCs w:val="24"/>
        </w:rPr>
      </w:pPr>
      <w:bookmarkStart w:id="467" w:name="_Toc192488347"/>
      <w:r w:rsidRPr="001451BA">
        <w:rPr>
          <w:rFonts w:ascii="Times New Roman" w:hAnsi="Times New Roman" w:cs="Times New Roman"/>
          <w:b/>
          <w:bCs/>
          <w:color w:val="000000" w:themeColor="text1"/>
          <w:sz w:val="24"/>
          <w:szCs w:val="24"/>
        </w:rPr>
        <w:lastRenderedPageBreak/>
        <w:t>5.2. Ewaluacja i aktualizacja Strategii Rozwoju</w:t>
      </w:r>
      <w:bookmarkEnd w:id="452"/>
      <w:bookmarkEnd w:id="453"/>
      <w:bookmarkEnd w:id="454"/>
      <w:bookmarkEnd w:id="455"/>
      <w:bookmarkEnd w:id="456"/>
      <w:bookmarkEnd w:id="457"/>
      <w:bookmarkEnd w:id="467"/>
    </w:p>
    <w:bookmarkEnd w:id="458"/>
    <w:p w14:paraId="5A5DA621" w14:textId="77777777" w:rsidR="009919CF" w:rsidRDefault="009919CF" w:rsidP="009919CF">
      <w:pPr>
        <w:spacing w:before="24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Przyjęto, że Strategia Rozwoju ma formułę otwartą, co oznacza, że w przypadku zmian zarówno zewnętrznych, jak i wewnętrznych uwarunkowań społecznych i gospodarczych oraz wykreowania nowych projektów – możliwa będzie jej aktualizacja. </w:t>
      </w:r>
    </w:p>
    <w:p w14:paraId="55BB2943" w14:textId="77777777" w:rsidR="009919CF" w:rsidRDefault="009919CF" w:rsidP="009919CF">
      <w:pPr>
        <w:spacing w:line="276" w:lineRule="auto"/>
        <w:ind w:firstLine="708"/>
        <w:jc w:val="both"/>
        <w:textAlignment w:val="auto"/>
      </w:pPr>
      <w:r>
        <w:rPr>
          <w:rFonts w:ascii="Times New Roman" w:hAnsi="Times New Roman"/>
          <w:sz w:val="24"/>
          <w:szCs w:val="24"/>
        </w:rPr>
        <w:t>Z wnioskiem o aktualizację Strategii Rozwoju mogą wystąpić: Członkowie Komitetu Sterującego, inicjatywa co najmniej 6 członków Organu Stanowiącego lub 100 mieszkańców obszaru.</w:t>
      </w:r>
      <w:r>
        <w:rPr>
          <w:rFonts w:ascii="Times New Roman" w:hAnsi="Times New Roman"/>
          <w:color w:val="FF0000"/>
          <w:sz w:val="24"/>
          <w:szCs w:val="24"/>
        </w:rPr>
        <w:t xml:space="preserve"> </w:t>
      </w:r>
      <w:r>
        <w:rPr>
          <w:rFonts w:ascii="Times New Roman" w:hAnsi="Times New Roman"/>
          <w:sz w:val="24"/>
          <w:szCs w:val="24"/>
        </w:rPr>
        <w:t xml:space="preserve">Rada Miejska /Rady Gminy /Rada Powiatu jako instytucje kontrolne i uchwałodawcze będą mieć za zadanie analizowanie i zatwierdzanie wniosków o zmianę treści dokumentu, </w:t>
      </w:r>
      <w:r>
        <w:rPr>
          <w:rFonts w:ascii="Times New Roman" w:hAnsi="Times New Roman"/>
          <w:sz w:val="24"/>
          <w:szCs w:val="24"/>
        </w:rPr>
        <w:br/>
        <w:t>a także jego aktualizację poprzez podjęcie stosownej uchwały w tej sprawie.</w:t>
      </w:r>
    </w:p>
    <w:p w14:paraId="082AD10D"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Wprowadzenie systemu monitoringu oraz powiązanej z nim procedury ewaluacji pozwoli wyeliminować w znacznym stopniu problem dezaktualizacji założeń i celów zawartych w Strategii Rozwoju, wynikający ze zmieniających się warunków funkcjonowania podmiotów realizujących poszczególne projekty, zmian prawodawstwa oraz innych warunków i okoliczności mogących wpłynąć na zasadność podejmowanych działań. Oprócz modyfikacji poszczególnych elementów dokumentu, w trakcie jego realizacji możliwe będzie uwzględnienie nowych zadań i projektów, które będą wpisywać się w cele i kierunki działań.</w:t>
      </w:r>
    </w:p>
    <w:p w14:paraId="6DA28DCD" w14:textId="77777777" w:rsidR="009919CF" w:rsidRDefault="009919CF" w:rsidP="009919CF">
      <w:pPr>
        <w:spacing w:line="276" w:lineRule="auto"/>
        <w:ind w:firstLine="708"/>
        <w:jc w:val="both"/>
        <w:textAlignment w:val="auto"/>
        <w:rPr>
          <w:rFonts w:ascii="Times New Roman" w:hAnsi="Times New Roman"/>
          <w:sz w:val="24"/>
          <w:szCs w:val="24"/>
        </w:rPr>
      </w:pPr>
      <w:r>
        <w:rPr>
          <w:rFonts w:ascii="Times New Roman" w:hAnsi="Times New Roman"/>
          <w:sz w:val="24"/>
          <w:szCs w:val="24"/>
        </w:rPr>
        <w:t>Ewaluacja ma na celu podnoszenie jakości działań poprzez zwiększenie jej adekwatności, skuteczności, użyteczności, efektywności i trwałości. Ewaluacja Strategii będzie prowadzona w celu określenia rzeczywistych efektów zrealizowanych projektów, a jej ocena opierać się będzie na pięciu zasadniczych kryteriach:</w:t>
      </w:r>
    </w:p>
    <w:p w14:paraId="1026E684" w14:textId="77777777" w:rsidR="009919CF" w:rsidRDefault="009919CF" w:rsidP="009919CF">
      <w:pPr>
        <w:numPr>
          <w:ilvl w:val="0"/>
          <w:numId w:val="154"/>
        </w:numPr>
        <w:spacing w:after="0" w:line="276" w:lineRule="auto"/>
        <w:jc w:val="both"/>
        <w:textAlignment w:val="auto"/>
        <w:rPr>
          <w:rFonts w:ascii="Times New Roman" w:hAnsi="Times New Roman"/>
          <w:sz w:val="24"/>
          <w:szCs w:val="24"/>
        </w:rPr>
      </w:pPr>
      <w:r>
        <w:rPr>
          <w:rFonts w:ascii="Times New Roman" w:hAnsi="Times New Roman"/>
          <w:sz w:val="24"/>
          <w:szCs w:val="24"/>
        </w:rPr>
        <w:t>skuteczność – pozwala określić, czy zostały osiągnięte cele Strategii założone na etapie programowania;</w:t>
      </w:r>
    </w:p>
    <w:p w14:paraId="3F65FEF0" w14:textId="77777777" w:rsidR="009919CF" w:rsidRDefault="009919CF" w:rsidP="009919CF">
      <w:pPr>
        <w:numPr>
          <w:ilvl w:val="0"/>
          <w:numId w:val="154"/>
        </w:numPr>
        <w:spacing w:after="0" w:line="276" w:lineRule="auto"/>
        <w:jc w:val="both"/>
        <w:textAlignment w:val="auto"/>
        <w:rPr>
          <w:rFonts w:ascii="Times New Roman" w:hAnsi="Times New Roman"/>
          <w:sz w:val="24"/>
          <w:szCs w:val="24"/>
        </w:rPr>
      </w:pPr>
      <w:r>
        <w:rPr>
          <w:rFonts w:ascii="Times New Roman" w:hAnsi="Times New Roman"/>
          <w:sz w:val="24"/>
          <w:szCs w:val="24"/>
        </w:rPr>
        <w:t>efektywność – pozwala ocenić poziom ekonomiczności Strategii;</w:t>
      </w:r>
    </w:p>
    <w:p w14:paraId="46F224BD" w14:textId="77777777" w:rsidR="009919CF" w:rsidRDefault="009919CF" w:rsidP="009919CF">
      <w:pPr>
        <w:numPr>
          <w:ilvl w:val="0"/>
          <w:numId w:val="154"/>
        </w:numPr>
        <w:spacing w:after="0" w:line="276" w:lineRule="auto"/>
        <w:jc w:val="both"/>
        <w:textAlignment w:val="auto"/>
        <w:rPr>
          <w:rFonts w:ascii="Times New Roman" w:hAnsi="Times New Roman"/>
          <w:sz w:val="24"/>
          <w:szCs w:val="24"/>
        </w:rPr>
      </w:pPr>
      <w:r>
        <w:rPr>
          <w:rFonts w:ascii="Times New Roman" w:hAnsi="Times New Roman"/>
          <w:sz w:val="24"/>
          <w:szCs w:val="24"/>
        </w:rPr>
        <w:t>użyteczność – pozwala ocenić zgodności celów Strategii z faktycznymi problemami i potrzebami grupy docelowej;</w:t>
      </w:r>
    </w:p>
    <w:p w14:paraId="5278418C" w14:textId="77777777" w:rsidR="009919CF" w:rsidRDefault="009919CF" w:rsidP="009919CF">
      <w:pPr>
        <w:numPr>
          <w:ilvl w:val="0"/>
          <w:numId w:val="154"/>
        </w:numPr>
        <w:spacing w:after="0" w:line="276" w:lineRule="auto"/>
        <w:jc w:val="both"/>
        <w:textAlignment w:val="auto"/>
        <w:rPr>
          <w:rFonts w:ascii="Times New Roman" w:hAnsi="Times New Roman"/>
          <w:sz w:val="24"/>
          <w:szCs w:val="24"/>
        </w:rPr>
      </w:pPr>
      <w:r>
        <w:rPr>
          <w:rFonts w:ascii="Times New Roman" w:hAnsi="Times New Roman"/>
          <w:sz w:val="24"/>
          <w:szCs w:val="24"/>
        </w:rPr>
        <w:t>trafność – obrazuje do jakiego stopnia cele Strategii odpowiadają potrzebom danego obszaru;</w:t>
      </w:r>
    </w:p>
    <w:p w14:paraId="6A777E5C" w14:textId="77777777" w:rsidR="009919CF" w:rsidRDefault="009919CF" w:rsidP="009919CF">
      <w:pPr>
        <w:numPr>
          <w:ilvl w:val="0"/>
          <w:numId w:val="154"/>
        </w:numPr>
        <w:spacing w:after="0" w:line="276" w:lineRule="auto"/>
        <w:jc w:val="both"/>
        <w:textAlignment w:val="auto"/>
        <w:rPr>
          <w:rFonts w:ascii="Times New Roman" w:hAnsi="Times New Roman"/>
          <w:sz w:val="24"/>
          <w:szCs w:val="24"/>
        </w:rPr>
        <w:sectPr w:rsidR="009919CF" w:rsidSect="009919CF">
          <w:pgSz w:w="11906" w:h="16838"/>
          <w:pgMar w:top="1418" w:right="1418" w:bottom="1418" w:left="1418" w:header="709" w:footer="709" w:gutter="0"/>
          <w:cols w:space="708"/>
        </w:sectPr>
      </w:pPr>
      <w:r>
        <w:rPr>
          <w:rFonts w:ascii="Times New Roman" w:hAnsi="Times New Roman"/>
          <w:sz w:val="24"/>
          <w:szCs w:val="24"/>
        </w:rPr>
        <w:t>trwałość – pozwala określić na ile można się spodziewać, że pozytywne zmiany wywołane oddziaływaniem Strategii będą trwać po jej zakończeniu.</w:t>
      </w:r>
    </w:p>
    <w:p w14:paraId="05377BD9" w14:textId="77777777" w:rsidR="009919CF" w:rsidRDefault="009919CF" w:rsidP="009919CF">
      <w:pPr>
        <w:spacing w:line="276" w:lineRule="auto"/>
        <w:ind w:firstLine="708"/>
        <w:jc w:val="both"/>
        <w:textAlignment w:val="auto"/>
      </w:pPr>
      <w:r>
        <w:rPr>
          <w:rFonts w:ascii="Times New Roman" w:hAnsi="Times New Roman"/>
          <w:sz w:val="24"/>
          <w:szCs w:val="24"/>
        </w:rPr>
        <w:lastRenderedPageBreak/>
        <w:t xml:space="preserve">Ewaluacja zadań zawartych w </w:t>
      </w:r>
      <w:r>
        <w:rPr>
          <w:rFonts w:ascii="Times New Roman" w:hAnsi="Times New Roman"/>
          <w:i/>
          <w:iCs/>
          <w:sz w:val="24"/>
          <w:szCs w:val="24"/>
        </w:rPr>
        <w:t xml:space="preserve">Strategii Rozwoju Ponadlokalnego dla Partnerstwa Kolbuszowskiego na lata 2022–2030 </w:t>
      </w:r>
      <w:r>
        <w:rPr>
          <w:rFonts w:ascii="Times New Roman" w:hAnsi="Times New Roman"/>
          <w:sz w:val="24"/>
          <w:szCs w:val="24"/>
        </w:rPr>
        <w:t xml:space="preserve">zostanie podzielona na następujące części: </w:t>
      </w:r>
    </w:p>
    <w:p w14:paraId="3C96E0F0" w14:textId="77777777" w:rsidR="009919CF" w:rsidRDefault="009919CF" w:rsidP="009919CF">
      <w:pPr>
        <w:numPr>
          <w:ilvl w:val="0"/>
          <w:numId w:val="154"/>
        </w:numPr>
        <w:autoSpaceDE w:val="0"/>
        <w:spacing w:after="181" w:line="276" w:lineRule="auto"/>
        <w:jc w:val="both"/>
        <w:textAlignment w:val="auto"/>
      </w:pPr>
      <w:r>
        <w:rPr>
          <w:rFonts w:ascii="Times New Roman" w:hAnsi="Times New Roman"/>
          <w:i/>
          <w:iCs/>
          <w:color w:val="000000"/>
          <w:sz w:val="24"/>
          <w:szCs w:val="24"/>
        </w:rPr>
        <w:t>ex-</w:t>
      </w:r>
      <w:proofErr w:type="spellStart"/>
      <w:r>
        <w:rPr>
          <w:rFonts w:ascii="Times New Roman" w:hAnsi="Times New Roman"/>
          <w:i/>
          <w:iCs/>
          <w:color w:val="000000"/>
          <w:sz w:val="24"/>
          <w:szCs w:val="24"/>
        </w:rPr>
        <w:t>ante</w:t>
      </w:r>
      <w:proofErr w:type="spellEnd"/>
      <w:r>
        <w:rPr>
          <w:rFonts w:ascii="Times New Roman" w:hAnsi="Times New Roman"/>
          <w:i/>
          <w:iCs/>
          <w:color w:val="000000"/>
          <w:sz w:val="24"/>
          <w:szCs w:val="24"/>
        </w:rPr>
        <w:t xml:space="preserve"> </w:t>
      </w:r>
      <w:r>
        <w:rPr>
          <w:rFonts w:ascii="Times New Roman" w:hAnsi="Times New Roman"/>
          <w:color w:val="000000"/>
          <w:sz w:val="24"/>
          <w:szCs w:val="24"/>
        </w:rPr>
        <w:t xml:space="preserve">(przed realizacją Strategii) – stanowiąca instrument ułatwiający podejmowanie spójnych decyzji. Jej zadaniem jest próba znalezienia odpowiedzi na pytanie czy działania zakładane w ramach Strategii przyniosą zakładane efekty przy użyciu dedykowanych im instrumentów i zasobów. Ocena ta została przeprowadzona w trakcie opracowywania Strategii, przed jej przyjęciem i stanowi załącznik do niniejszego dokumentu; </w:t>
      </w:r>
    </w:p>
    <w:p w14:paraId="03403E5E" w14:textId="77777777" w:rsidR="009919CF" w:rsidRDefault="009919CF" w:rsidP="009919CF">
      <w:pPr>
        <w:numPr>
          <w:ilvl w:val="0"/>
          <w:numId w:val="154"/>
        </w:numPr>
        <w:autoSpaceDE w:val="0"/>
        <w:spacing w:after="181" w:line="276" w:lineRule="auto"/>
        <w:jc w:val="both"/>
        <w:textAlignment w:val="auto"/>
      </w:pPr>
      <w:r>
        <w:rPr>
          <w:rFonts w:ascii="Times New Roman" w:hAnsi="Times New Roman"/>
          <w:i/>
          <w:iCs/>
          <w:color w:val="000000"/>
          <w:sz w:val="24"/>
          <w:szCs w:val="24"/>
        </w:rPr>
        <w:t>on-</w:t>
      </w:r>
      <w:proofErr w:type="spellStart"/>
      <w:r>
        <w:rPr>
          <w:rFonts w:ascii="Times New Roman" w:hAnsi="Times New Roman"/>
          <w:i/>
          <w:iCs/>
          <w:color w:val="000000"/>
          <w:sz w:val="24"/>
          <w:szCs w:val="24"/>
        </w:rPr>
        <w:t>going</w:t>
      </w:r>
      <w:proofErr w:type="spellEnd"/>
      <w:r>
        <w:rPr>
          <w:rFonts w:ascii="Times New Roman" w:hAnsi="Times New Roman"/>
          <w:i/>
          <w:iCs/>
          <w:color w:val="000000"/>
          <w:sz w:val="24"/>
          <w:szCs w:val="24"/>
        </w:rPr>
        <w:t xml:space="preserve"> </w:t>
      </w:r>
      <w:r>
        <w:rPr>
          <w:rFonts w:ascii="Times New Roman" w:hAnsi="Times New Roman"/>
          <w:color w:val="000000"/>
          <w:sz w:val="24"/>
          <w:szCs w:val="24"/>
        </w:rPr>
        <w:t xml:space="preserve">(na bieżąco) – instrument obserwacji prowadzonej przez Koordynatora ds. Strategii, który będzie przygotowywał sprawozdanie z realizacji Strategii (raport z monitoringu Strategii), co najmniej raz na trzy lata; </w:t>
      </w:r>
    </w:p>
    <w:p w14:paraId="52A55432" w14:textId="77777777" w:rsidR="009919CF" w:rsidRDefault="009919CF" w:rsidP="009919CF">
      <w:pPr>
        <w:numPr>
          <w:ilvl w:val="0"/>
          <w:numId w:val="154"/>
        </w:numPr>
        <w:autoSpaceDE w:val="0"/>
        <w:spacing w:after="181" w:line="276" w:lineRule="auto"/>
        <w:jc w:val="both"/>
        <w:textAlignment w:val="auto"/>
      </w:pPr>
      <w:proofErr w:type="spellStart"/>
      <w:r>
        <w:rPr>
          <w:rFonts w:ascii="Times New Roman" w:hAnsi="Times New Roman"/>
          <w:i/>
          <w:iCs/>
          <w:color w:val="000000"/>
          <w:sz w:val="24"/>
          <w:szCs w:val="24"/>
        </w:rPr>
        <w:t>mid</w:t>
      </w:r>
      <w:proofErr w:type="spellEnd"/>
      <w:r>
        <w:rPr>
          <w:rFonts w:ascii="Times New Roman" w:hAnsi="Times New Roman"/>
          <w:i/>
          <w:iCs/>
          <w:color w:val="000000"/>
          <w:sz w:val="24"/>
          <w:szCs w:val="24"/>
        </w:rPr>
        <w:t xml:space="preserve">-term </w:t>
      </w:r>
      <w:r>
        <w:rPr>
          <w:rFonts w:ascii="Times New Roman" w:hAnsi="Times New Roman"/>
          <w:color w:val="000000"/>
          <w:sz w:val="24"/>
          <w:szCs w:val="24"/>
        </w:rPr>
        <w:t xml:space="preserve">(w połowie okresu realizacji) – służąca przede wszystkim jako instrument, w wyniku którego może nastąpić aktualizacja Strategii; </w:t>
      </w:r>
    </w:p>
    <w:p w14:paraId="2B9BD6E9" w14:textId="77777777" w:rsidR="009919CF" w:rsidRDefault="009919CF" w:rsidP="009919CF">
      <w:pPr>
        <w:numPr>
          <w:ilvl w:val="0"/>
          <w:numId w:val="154"/>
        </w:numPr>
        <w:autoSpaceDE w:val="0"/>
        <w:spacing w:after="0" w:line="276" w:lineRule="auto"/>
        <w:jc w:val="both"/>
        <w:textAlignment w:val="auto"/>
      </w:pPr>
      <w:r>
        <w:rPr>
          <w:rFonts w:ascii="Times New Roman" w:hAnsi="Times New Roman"/>
          <w:i/>
          <w:iCs/>
          <w:color w:val="000000"/>
          <w:sz w:val="24"/>
          <w:szCs w:val="24"/>
        </w:rPr>
        <w:t xml:space="preserve">ex-post </w:t>
      </w:r>
      <w:r>
        <w:rPr>
          <w:rFonts w:ascii="Times New Roman" w:hAnsi="Times New Roman"/>
          <w:color w:val="000000"/>
          <w:sz w:val="24"/>
          <w:szCs w:val="24"/>
        </w:rPr>
        <w:t xml:space="preserve">(na zakończenie realizacji Strategii) – służąca ocenie zgodności i efektywności zrealizowanych działań w ramach Strategii z założeniami i celami przyjętymi w niniejszym dokumencie. </w:t>
      </w:r>
    </w:p>
    <w:p w14:paraId="149083D6" w14:textId="7D91E63B" w:rsidR="009919CF" w:rsidRDefault="009919CF" w:rsidP="009919CF">
      <w:pPr>
        <w:spacing w:before="240" w:line="276" w:lineRule="auto"/>
        <w:ind w:firstLine="709"/>
        <w:jc w:val="both"/>
        <w:textAlignment w:val="auto"/>
      </w:pPr>
      <w:r>
        <w:rPr>
          <w:rFonts w:ascii="Times New Roman" w:hAnsi="Times New Roman"/>
          <w:sz w:val="24"/>
          <w:szCs w:val="24"/>
        </w:rPr>
        <w:t xml:space="preserve">W przypadku konieczności aktualizacji dokumentu Strategii, będzie on podlegał procedurze jak podczas przyjęcia, tj. zgodnie z art. 10f ust. 1–4 </w:t>
      </w:r>
      <w:r>
        <w:rPr>
          <w:rFonts w:ascii="Times New Roman" w:hAnsi="Times New Roman"/>
          <w:i/>
          <w:iCs/>
          <w:color w:val="000000"/>
          <w:sz w:val="24"/>
          <w:szCs w:val="24"/>
        </w:rPr>
        <w:t>Ustawy z dnia 8 marca 1990 r. o samorządzie gminnym</w:t>
      </w:r>
      <w:r>
        <w:rPr>
          <w:rFonts w:ascii="Times New Roman" w:hAnsi="Times New Roman"/>
          <w:color w:val="000000"/>
          <w:sz w:val="24"/>
          <w:szCs w:val="24"/>
        </w:rPr>
        <w:t xml:space="preserve"> (</w:t>
      </w:r>
      <w:r w:rsidRPr="00494689">
        <w:rPr>
          <w:rFonts w:ascii="Times New Roman" w:hAnsi="Times New Roman"/>
          <w:color w:val="000000"/>
          <w:sz w:val="24"/>
          <w:szCs w:val="24"/>
        </w:rPr>
        <w:t>Dz. U. z 202</w:t>
      </w:r>
      <w:r>
        <w:rPr>
          <w:rFonts w:ascii="Times New Roman" w:hAnsi="Times New Roman"/>
          <w:color w:val="000000"/>
          <w:sz w:val="24"/>
          <w:szCs w:val="24"/>
        </w:rPr>
        <w:t>4</w:t>
      </w:r>
      <w:r w:rsidRPr="00494689">
        <w:rPr>
          <w:rFonts w:ascii="Times New Roman" w:hAnsi="Times New Roman"/>
          <w:color w:val="000000"/>
          <w:sz w:val="24"/>
          <w:szCs w:val="24"/>
        </w:rPr>
        <w:t xml:space="preserve"> r. poz.</w:t>
      </w:r>
      <w:r>
        <w:rPr>
          <w:rFonts w:ascii="Times New Roman" w:hAnsi="Times New Roman"/>
          <w:color w:val="000000"/>
          <w:sz w:val="24"/>
          <w:szCs w:val="24"/>
        </w:rPr>
        <w:t xml:space="preserve"> 1465</w:t>
      </w:r>
      <w:r w:rsidR="00775915">
        <w:rPr>
          <w:rFonts w:ascii="Times New Roman" w:hAnsi="Times New Roman"/>
          <w:color w:val="000000"/>
          <w:sz w:val="24"/>
          <w:szCs w:val="24"/>
        </w:rPr>
        <w:t xml:space="preserve"> z </w:t>
      </w:r>
      <w:proofErr w:type="spellStart"/>
      <w:r w:rsidR="00775915">
        <w:rPr>
          <w:rFonts w:ascii="Times New Roman" w:hAnsi="Times New Roman"/>
          <w:color w:val="000000"/>
          <w:sz w:val="24"/>
          <w:szCs w:val="24"/>
        </w:rPr>
        <w:t>późn</w:t>
      </w:r>
      <w:proofErr w:type="spellEnd"/>
      <w:r w:rsidR="00775915">
        <w:rPr>
          <w:rFonts w:ascii="Times New Roman" w:hAnsi="Times New Roman"/>
          <w:color w:val="000000"/>
          <w:sz w:val="24"/>
          <w:szCs w:val="24"/>
        </w:rPr>
        <w:t>. zm.</w:t>
      </w:r>
      <w:r>
        <w:rPr>
          <w:rFonts w:ascii="Times New Roman" w:hAnsi="Times New Roman"/>
          <w:color w:val="000000"/>
          <w:sz w:val="24"/>
          <w:szCs w:val="24"/>
        </w:rPr>
        <w:t>).</w:t>
      </w:r>
      <w:r>
        <w:rPr>
          <w:rFonts w:ascii="Times New Roman" w:hAnsi="Times New Roman"/>
          <w:sz w:val="24"/>
          <w:szCs w:val="24"/>
        </w:rPr>
        <w:t xml:space="preserve"> </w:t>
      </w:r>
    </w:p>
    <w:p w14:paraId="071E5E65" w14:textId="77777777" w:rsidR="009919CF" w:rsidRPr="001451BA" w:rsidRDefault="009919CF" w:rsidP="009919CF">
      <w:pPr>
        <w:pStyle w:val="Nagwek2"/>
        <w:spacing w:line="276" w:lineRule="auto"/>
        <w:rPr>
          <w:rFonts w:ascii="Times New Roman" w:hAnsi="Times New Roman" w:cs="Times New Roman"/>
          <w:b/>
          <w:bCs/>
        </w:rPr>
      </w:pPr>
      <w:bookmarkStart w:id="468" w:name="_Toc85744565"/>
      <w:bookmarkStart w:id="469" w:name="_Toc97813128"/>
      <w:bookmarkStart w:id="470" w:name="_Toc102049092"/>
      <w:bookmarkStart w:id="471" w:name="_Toc102136593"/>
      <w:bookmarkStart w:id="472" w:name="_Toc102559516"/>
      <w:bookmarkStart w:id="473" w:name="_Toc110843297"/>
      <w:bookmarkStart w:id="474" w:name="_Toc192488348"/>
      <w:r w:rsidRPr="001451BA">
        <w:rPr>
          <w:rFonts w:ascii="Times New Roman" w:hAnsi="Times New Roman" w:cs="Times New Roman"/>
          <w:b/>
          <w:bCs/>
          <w:color w:val="000000" w:themeColor="text1"/>
          <w:sz w:val="24"/>
          <w:szCs w:val="24"/>
        </w:rPr>
        <w:t>5.3. Wytyczne do sporządzania dokumentów wykonawczych</w:t>
      </w:r>
      <w:bookmarkEnd w:id="468"/>
      <w:bookmarkEnd w:id="469"/>
      <w:bookmarkEnd w:id="470"/>
      <w:bookmarkEnd w:id="471"/>
      <w:bookmarkEnd w:id="472"/>
      <w:bookmarkEnd w:id="473"/>
      <w:bookmarkEnd w:id="474"/>
    </w:p>
    <w:p w14:paraId="3317FE44" w14:textId="77777777" w:rsidR="009919CF"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Strategia Rozwoju Ponadlokalnego dla Partnerstwa Kolbuszowskiego jest dokumentem programującym rozwój obszaru do 2030 roku. Wszystkie pozostałe, zarówno obowiązkowe jak i fakultatywne plany i programy strategiczne są względem Strategii dokumentami wykonawczymi i powinny pozostać zgodne z jej zapisami, w celu zapewnienia spójności programowania rozwoju. W poniższej tabeli przedstawiono ocenę funkcjonujących </w:t>
      </w:r>
      <w:r>
        <w:rPr>
          <w:rFonts w:ascii="Times New Roman" w:hAnsi="Times New Roman"/>
          <w:sz w:val="24"/>
          <w:szCs w:val="24"/>
        </w:rPr>
        <w:br/>
        <w:t xml:space="preserve">w samorządach Partnerstwa programów i planów pod kątem ich aktualności i spójności </w:t>
      </w:r>
      <w:r>
        <w:rPr>
          <w:rFonts w:ascii="Times New Roman" w:hAnsi="Times New Roman"/>
          <w:sz w:val="24"/>
          <w:szCs w:val="24"/>
        </w:rPr>
        <w:br/>
        <w:t xml:space="preserve">w kontekście zapisów Strategii (szczególnie głównych jej założeń). Wskazano też dokumenty przewidziane do sporządzenia lub zmiany. </w:t>
      </w:r>
    </w:p>
    <w:p w14:paraId="3A824BAC" w14:textId="77777777" w:rsidR="009919CF" w:rsidRDefault="009919CF" w:rsidP="009919CF">
      <w:pPr>
        <w:spacing w:after="0" w:line="276" w:lineRule="auto"/>
        <w:ind w:firstLine="708"/>
        <w:jc w:val="both"/>
        <w:textAlignment w:val="auto"/>
        <w:rPr>
          <w:rFonts w:ascii="Times New Roman" w:hAnsi="Times New Roman"/>
          <w:sz w:val="24"/>
          <w:szCs w:val="24"/>
        </w:rPr>
        <w:sectPr w:rsidR="009919CF" w:rsidSect="009919CF">
          <w:headerReference w:type="default" r:id="rId156"/>
          <w:footerReference w:type="default" r:id="rId157"/>
          <w:pgSz w:w="11906" w:h="16838"/>
          <w:pgMar w:top="1418" w:right="1418" w:bottom="1418" w:left="1418" w:header="708" w:footer="708" w:gutter="0"/>
          <w:cols w:space="708"/>
        </w:sectPr>
      </w:pPr>
    </w:p>
    <w:p w14:paraId="339DDE93" w14:textId="23EB5F70" w:rsidR="009919CF" w:rsidRDefault="009919CF" w:rsidP="009919CF">
      <w:pPr>
        <w:pStyle w:val="Legenda"/>
        <w:suppressAutoHyphens/>
        <w:spacing w:line="276" w:lineRule="auto"/>
      </w:pPr>
      <w:bookmarkStart w:id="475" w:name="_Toc85751759"/>
      <w:bookmarkStart w:id="476" w:name="_Toc100139347"/>
      <w:bookmarkStart w:id="477" w:name="_Toc108770681"/>
      <w:bookmarkStart w:id="478" w:name="_Toc190945377"/>
      <w:r>
        <w:lastRenderedPageBreak/>
        <w:t xml:space="preserve">Tabela </w:t>
      </w:r>
      <w:r>
        <w:rPr>
          <w:noProof/>
        </w:rPr>
        <w:fldChar w:fldCharType="begin"/>
      </w:r>
      <w:r>
        <w:rPr>
          <w:noProof/>
        </w:rPr>
        <w:instrText xml:space="preserve"> SEQ Tabela \* ARABIC </w:instrText>
      </w:r>
      <w:r>
        <w:rPr>
          <w:noProof/>
        </w:rPr>
        <w:fldChar w:fldCharType="separate"/>
      </w:r>
      <w:r w:rsidR="00C65B59">
        <w:rPr>
          <w:noProof/>
        </w:rPr>
        <w:t>22</w:t>
      </w:r>
      <w:r>
        <w:rPr>
          <w:noProof/>
        </w:rPr>
        <w:fldChar w:fldCharType="end"/>
      </w:r>
      <w:r>
        <w:t xml:space="preserve"> Dokumenty na poziomie lokalnym – ocena aktualności i spójności w kontekście zapisów Strategii</w:t>
      </w:r>
      <w:bookmarkEnd w:id="475"/>
      <w:bookmarkEnd w:id="476"/>
      <w:bookmarkEnd w:id="477"/>
      <w:bookmarkEnd w:id="478"/>
    </w:p>
    <w:tbl>
      <w:tblPr>
        <w:tblW w:w="9062" w:type="dxa"/>
        <w:tblCellMar>
          <w:left w:w="10" w:type="dxa"/>
          <w:right w:w="10" w:type="dxa"/>
        </w:tblCellMar>
        <w:tblLook w:val="0000" w:firstRow="0" w:lastRow="0" w:firstColumn="0" w:lastColumn="0" w:noHBand="0" w:noVBand="0"/>
      </w:tblPr>
      <w:tblGrid>
        <w:gridCol w:w="512"/>
        <w:gridCol w:w="2885"/>
        <w:gridCol w:w="1560"/>
        <w:gridCol w:w="141"/>
        <w:gridCol w:w="3964"/>
      </w:tblGrid>
      <w:tr w:rsidR="009919CF" w14:paraId="1FF00BC9" w14:textId="77777777" w:rsidTr="000375CD">
        <w:trPr>
          <w:trHeight w:val="389"/>
        </w:trPr>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0861E"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Lp.</w:t>
            </w: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6092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Nazwa dokumentu</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94E33"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Okres obowiązywania</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99CC5"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Uwagi / wytyczne</w:t>
            </w:r>
          </w:p>
        </w:tc>
      </w:tr>
      <w:tr w:rsidR="009919CF" w14:paraId="5723D347" w14:textId="77777777" w:rsidTr="000375CD">
        <w:trPr>
          <w:trHeight w:val="389"/>
        </w:trPr>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0DCCF"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Miasto i Gmina Kolbuszowa</w:t>
            </w:r>
          </w:p>
        </w:tc>
      </w:tr>
      <w:tr w:rsidR="009919CF" w14:paraId="795704F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D4215"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CD9B3"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Studium uwarunkowań i kierunków zagospodarowania przestrzennego Gminy Kolbuszowa </w:t>
            </w:r>
            <w:r w:rsidRPr="00CA1F9D">
              <w:rPr>
                <w:rFonts w:ascii="Times New Roman" w:hAnsi="Times New Roman"/>
                <w:sz w:val="20"/>
                <w:szCs w:val="20"/>
              </w:rPr>
              <w:t>(ze zmianami)</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8791A" w14:textId="77777777" w:rsidR="009919CF" w:rsidRDefault="009919CF" w:rsidP="000375CD">
            <w:pPr>
              <w:spacing w:after="0" w:line="276" w:lineRule="auto"/>
              <w:textAlignment w:val="auto"/>
            </w:pPr>
            <w:r>
              <w:rPr>
                <w:rFonts w:ascii="Times New Roman" w:hAnsi="Times New Roman"/>
                <w:sz w:val="20"/>
                <w:szCs w:val="20"/>
              </w:rPr>
              <w:t>od</w:t>
            </w:r>
            <w:r>
              <w:rPr>
                <w:rFonts w:ascii="Times New Roman" w:hAnsi="Times New Roman"/>
                <w:i/>
                <w:iCs/>
                <w:sz w:val="20"/>
                <w:szCs w:val="20"/>
              </w:rPr>
              <w:t xml:space="preserve"> </w:t>
            </w:r>
            <w:r>
              <w:rPr>
                <w:rFonts w:ascii="Times New Roman" w:hAnsi="Times New Roman"/>
                <w:sz w:val="20"/>
                <w:szCs w:val="20"/>
              </w:rPr>
              <w:t xml:space="preserve">czerwca </w:t>
            </w:r>
            <w:r>
              <w:rPr>
                <w:rFonts w:ascii="Times New Roman" w:hAnsi="Times New Roman"/>
                <w:sz w:val="20"/>
                <w:szCs w:val="20"/>
              </w:rPr>
              <w:br/>
              <w:t>2000 r.</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AA27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Nowe przepisy o planowaniu przestrzennym likwidują studia uwarunkowań na rzecz aktów planistycznych, które mają być spójne ze strategią rozwoju gminy/strategią rozwoju ponadlokalnego.</w:t>
            </w:r>
          </w:p>
        </w:tc>
      </w:tr>
      <w:tr w:rsidR="009919CF" w14:paraId="235E5E8F"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68D37"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438D7"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Gminny Program Przeciwdziałania Przemocy </w:t>
            </w:r>
            <w:r>
              <w:rPr>
                <w:rFonts w:ascii="Times New Roman" w:hAnsi="Times New Roman"/>
                <w:i/>
                <w:iCs/>
                <w:sz w:val="20"/>
                <w:szCs w:val="20"/>
              </w:rPr>
              <w:br/>
              <w:t xml:space="preserve">w Rodzinie oraz Ochrony Ofiar Przemocy w Rodzinie </w:t>
            </w:r>
            <w:r>
              <w:rPr>
                <w:rFonts w:ascii="Times New Roman" w:hAnsi="Times New Roman"/>
                <w:i/>
                <w:iCs/>
                <w:sz w:val="20"/>
                <w:szCs w:val="20"/>
              </w:rPr>
              <w:br/>
              <w:t>w Gminie Kolbuszowa na lata 2023–2027</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5835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2023–2027</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CAEE6"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Dokument zgodny z założeniami Strategii.</w:t>
            </w:r>
          </w:p>
        </w:tc>
      </w:tr>
      <w:tr w:rsidR="009919CF" w14:paraId="3A5C3CEE"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E65D8"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5FDC4"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Wspierania Rodziny Gminy Kolbuszowa na lata 2024–2026</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50A1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2024–2026</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FFB0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założeniami Strategii, szczególnie z celem operacyjnym</w:t>
            </w:r>
          </w:p>
          <w:p w14:paraId="113F098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2.1. </w:t>
            </w:r>
            <w:r w:rsidRPr="00803F78">
              <w:rPr>
                <w:rFonts w:ascii="Times New Roman" w:hAnsi="Times New Roman"/>
                <w:i/>
                <w:iCs/>
                <w:sz w:val="20"/>
                <w:szCs w:val="20"/>
              </w:rPr>
              <w:t>Integracja społeczna mieszkańców.</w:t>
            </w:r>
          </w:p>
        </w:tc>
      </w:tr>
      <w:tr w:rsidR="009919CF" w14:paraId="42CF09D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A5099"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2EB20" w14:textId="77777777" w:rsidR="009919CF" w:rsidRDefault="009919CF" w:rsidP="000375CD">
            <w:pPr>
              <w:spacing w:after="0" w:line="276" w:lineRule="auto"/>
              <w:textAlignment w:val="auto"/>
            </w:pPr>
            <w:r>
              <w:rPr>
                <w:rFonts w:ascii="Times New Roman" w:hAnsi="Times New Roman"/>
                <w:i/>
                <w:iCs/>
                <w:sz w:val="20"/>
                <w:szCs w:val="20"/>
              </w:rPr>
              <w:t>Plan Gospodarki Niskoemisyjnej dla Gminy Kolbuszowa</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31A0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2023–2028</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AF5A8" w14:textId="77777777" w:rsidR="009919CF" w:rsidRDefault="009919CF" w:rsidP="000375CD">
            <w:pPr>
              <w:spacing w:after="0" w:line="276" w:lineRule="auto"/>
              <w:textAlignment w:val="auto"/>
            </w:pPr>
            <w:r>
              <w:rPr>
                <w:rFonts w:ascii="Times New Roman" w:hAnsi="Times New Roman"/>
                <w:sz w:val="20"/>
                <w:szCs w:val="20"/>
              </w:rPr>
              <w:t xml:space="preserve">Aktualny, zgodny z założeniami Strategii, szczególnie z kierunkiem działania 3.2.2. </w:t>
            </w:r>
            <w:r w:rsidRPr="001153D1">
              <w:rPr>
                <w:rFonts w:ascii="Times New Roman" w:eastAsia="Times New Roman" w:hAnsi="Times New Roman"/>
                <w:i/>
                <w:iCs/>
                <w:color w:val="000000"/>
                <w:sz w:val="20"/>
                <w:szCs w:val="20"/>
                <w:lang w:eastAsia="pl-PL"/>
              </w:rPr>
              <w:t>Ochrona środowiska i ograniczanie niskiej emisji</w:t>
            </w:r>
            <w:r>
              <w:rPr>
                <w:rFonts w:ascii="Times New Roman" w:eastAsia="Times New Roman" w:hAnsi="Times New Roman"/>
                <w:color w:val="000000"/>
                <w:sz w:val="20"/>
                <w:szCs w:val="20"/>
                <w:lang w:eastAsia="pl-PL"/>
              </w:rPr>
              <w:t>.</w:t>
            </w:r>
          </w:p>
        </w:tc>
      </w:tr>
      <w:tr w:rsidR="009919CF" w14:paraId="13C2CE06"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88453"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91F20"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Program usuwania azbestu </w:t>
            </w:r>
            <w:r>
              <w:rPr>
                <w:rFonts w:ascii="Times New Roman" w:hAnsi="Times New Roman"/>
                <w:i/>
                <w:iCs/>
                <w:sz w:val="20"/>
                <w:szCs w:val="20"/>
              </w:rPr>
              <w:br/>
              <w:t>i wyrobów zawierających azbest z terenu Gminy Kolbuszowa na lata 2015–2032</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BC03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2015–2032</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A545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58A81C55"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6810A"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133B2"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Aktualizacja założeń do planu zaopatrzenia w ciepło, energię elektryczną i paliwa gazowe dla Gminy Kolbuszowa na lata 2013–2030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9366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2013–2030</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95900" w14:textId="77777777" w:rsidR="009919CF" w:rsidRDefault="009919CF" w:rsidP="000375CD">
            <w:pPr>
              <w:spacing w:after="0" w:line="276" w:lineRule="auto"/>
              <w:textAlignment w:val="auto"/>
            </w:pPr>
            <w:r>
              <w:rPr>
                <w:rFonts w:ascii="Times New Roman" w:hAnsi="Times New Roman"/>
                <w:sz w:val="20"/>
                <w:szCs w:val="20"/>
              </w:rPr>
              <w:t xml:space="preserve">Aktualny. Dokument zgodny z założeniami Strategii, szczególnie z kierunkiem działania 3.2.2. </w:t>
            </w:r>
            <w:r w:rsidRPr="00803F78">
              <w:rPr>
                <w:rFonts w:ascii="Times New Roman" w:eastAsia="Times New Roman" w:hAnsi="Times New Roman"/>
                <w:i/>
                <w:iCs/>
                <w:sz w:val="20"/>
                <w:szCs w:val="20"/>
                <w:lang w:eastAsia="pl-PL"/>
              </w:rPr>
              <w:t>Ochrona środowiska i ograniczanie niskiej emisji</w:t>
            </w:r>
            <w:r>
              <w:rPr>
                <w:rFonts w:ascii="Times New Roman" w:eastAsia="Times New Roman" w:hAnsi="Times New Roman"/>
                <w:sz w:val="20"/>
                <w:szCs w:val="20"/>
                <w:lang w:eastAsia="pl-PL"/>
              </w:rPr>
              <w:t>.</w:t>
            </w:r>
          </w:p>
        </w:tc>
      </w:tr>
      <w:tr w:rsidR="009919CF" w14:paraId="05ECA829"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53BFB9"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EE3B0"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opieki nad Zabytkami Miasta i Gminy Kolbuszowa na lata 2020–2023</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1BBB7"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2020–2023</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B4116"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Nieaktualny. Trwają prace nad aktualizacją dokumentu zgodnego z dokumentem Strategii.</w:t>
            </w:r>
          </w:p>
        </w:tc>
      </w:tr>
      <w:tr w:rsidR="009919CF" w14:paraId="0C31B58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BE517"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08608"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Wieloletni program gospodarowania zasobem mieszkaniowym w gminie</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2E99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7923B" w14:textId="77777777" w:rsidR="009919CF" w:rsidRDefault="009919CF" w:rsidP="000375CD">
            <w:pPr>
              <w:spacing w:after="0" w:line="276" w:lineRule="auto"/>
              <w:textAlignment w:val="auto"/>
            </w:pPr>
            <w:r>
              <w:rPr>
                <w:rFonts w:ascii="Times New Roman" w:hAnsi="Times New Roman"/>
                <w:sz w:val="20"/>
                <w:szCs w:val="20"/>
              </w:rPr>
              <w:t xml:space="preserve">Nie istnieje, jednak </w:t>
            </w:r>
            <w:r>
              <w:rPr>
                <w:rFonts w:ascii="Times New Roman" w:hAnsi="Times New Roman"/>
                <w:i/>
                <w:iCs/>
                <w:sz w:val="20"/>
                <w:szCs w:val="20"/>
              </w:rPr>
              <w:t xml:space="preserve">Uchwała nr XLII/506/2017 Rady Miejskiej w Kolbuszowej z dnia 4 sierpnia 2017 r. w sprawie zasad wynajmowania lokali mieszkalnych wchodzących w skład mieszkaniowego zasobu Gminy Kolbuszowa </w:t>
            </w:r>
            <w:r>
              <w:rPr>
                <w:rFonts w:ascii="Times New Roman" w:hAnsi="Times New Roman"/>
                <w:sz w:val="20"/>
                <w:szCs w:val="20"/>
              </w:rPr>
              <w:t xml:space="preserve">stanowi element wieloletniego programu gospodarowania mieszkaniowym zasobem Gminy Kolbuszowa. Uchwała jest spójna </w:t>
            </w:r>
            <w:r>
              <w:rPr>
                <w:rFonts w:ascii="Times New Roman" w:hAnsi="Times New Roman"/>
                <w:sz w:val="20"/>
                <w:szCs w:val="20"/>
              </w:rPr>
              <w:br/>
              <w:t>z założeniami Strategii.</w:t>
            </w:r>
          </w:p>
        </w:tc>
      </w:tr>
      <w:tr w:rsidR="009919CF" w14:paraId="75BF9D03"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CE80F"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F6B42"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Lokalny Program Rewitalizacji dla Gminy Kolbuszowa na lata 2017–2022</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2745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2017–2022</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6956F" w14:textId="77777777" w:rsidR="009919CF" w:rsidRDefault="009919CF" w:rsidP="000375CD">
            <w:pPr>
              <w:spacing w:after="0" w:line="276" w:lineRule="auto"/>
              <w:textAlignment w:val="auto"/>
            </w:pPr>
            <w:r>
              <w:rPr>
                <w:rFonts w:ascii="Times New Roman" w:hAnsi="Times New Roman"/>
                <w:sz w:val="20"/>
                <w:szCs w:val="20"/>
              </w:rPr>
              <w:t>Nieaktualny. Rekomenduje się sporządzenie nowego dokumentu, spójnego z założeniami Strategii.</w:t>
            </w:r>
          </w:p>
        </w:tc>
      </w:tr>
      <w:tr w:rsidR="009919CF" w14:paraId="02F086D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76630"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82111"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Program współpracy Gminy Kolbuszowa z organizacjami pozarządowymi na rok 2024</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97D0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2024 r.</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FDD565" w14:textId="77777777" w:rsidR="009919CF" w:rsidRPr="006B1999"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Program opracowywany jest corocznie, zgodny z założeniami Strategii, szczególnie </w:t>
            </w:r>
            <w:r>
              <w:rPr>
                <w:rFonts w:ascii="Times New Roman" w:hAnsi="Times New Roman"/>
                <w:sz w:val="20"/>
                <w:szCs w:val="20"/>
              </w:rPr>
              <w:lastRenderedPageBreak/>
              <w:t xml:space="preserve">z celem operacyjnym </w:t>
            </w:r>
            <w:r>
              <w:rPr>
                <w:rFonts w:ascii="Times New Roman" w:eastAsia="Times New Roman" w:hAnsi="Times New Roman"/>
                <w:color w:val="000000"/>
                <w:sz w:val="20"/>
                <w:szCs w:val="20"/>
                <w:lang w:eastAsia="pl-PL"/>
              </w:rPr>
              <w:t xml:space="preserve">2.1. </w:t>
            </w:r>
            <w:r w:rsidRPr="00803F78">
              <w:rPr>
                <w:rFonts w:ascii="Times New Roman" w:eastAsia="Times New Roman" w:hAnsi="Times New Roman"/>
                <w:i/>
                <w:iCs/>
                <w:color w:val="000000"/>
                <w:sz w:val="20"/>
                <w:szCs w:val="20"/>
                <w:lang w:eastAsia="pl-PL"/>
              </w:rPr>
              <w:t>Integracja społeczna mieszkańców.</w:t>
            </w:r>
          </w:p>
        </w:tc>
      </w:tr>
      <w:tr w:rsidR="009919CF" w14:paraId="54CF188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0D4F8"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70E27" w14:textId="77777777" w:rsidR="009919CF" w:rsidRDefault="009919CF" w:rsidP="000375CD">
            <w:pPr>
              <w:spacing w:after="0" w:line="276" w:lineRule="auto"/>
              <w:textAlignment w:val="auto"/>
            </w:pPr>
            <w:r>
              <w:rPr>
                <w:rFonts w:ascii="Times New Roman" w:hAnsi="Times New Roman"/>
                <w:i/>
                <w:iCs/>
                <w:sz w:val="20"/>
                <w:szCs w:val="20"/>
              </w:rPr>
              <w:t xml:space="preserve">Gminna strategia rozwiązywania problemów społecznych Miasta </w:t>
            </w:r>
            <w:r>
              <w:rPr>
                <w:rFonts w:ascii="Times New Roman" w:hAnsi="Times New Roman"/>
                <w:i/>
                <w:iCs/>
                <w:sz w:val="20"/>
                <w:szCs w:val="20"/>
              </w:rPr>
              <w:br/>
              <w:t>i Gminy Kolbuszowa na lata 2019–2030</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6D9C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2019–2030</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D07C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Strategia mocno akcentuje kwestie społeczne, jest więc spójna z założeniami Strategii.</w:t>
            </w:r>
          </w:p>
        </w:tc>
      </w:tr>
      <w:tr w:rsidR="009919CF" w14:paraId="25CA4A7F"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CF3B2" w14:textId="77777777" w:rsidR="009919CF" w:rsidRDefault="009919CF" w:rsidP="000375CD">
            <w:pPr>
              <w:numPr>
                <w:ilvl w:val="0"/>
                <w:numId w:val="155"/>
              </w:numPr>
              <w:spacing w:after="0" w:line="276" w:lineRule="auto"/>
              <w:ind w:left="318"/>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DC8C8"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Plan działań na rzecz zrównoważonej energii </w:t>
            </w:r>
            <w:r>
              <w:rPr>
                <w:rFonts w:ascii="Times New Roman" w:hAnsi="Times New Roman"/>
                <w:sz w:val="20"/>
                <w:szCs w:val="20"/>
              </w:rPr>
              <w:br/>
              <w:t>i klimatu (SECAP)</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C87A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39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E150C" w14:textId="77777777" w:rsidR="009919CF" w:rsidRDefault="009919CF" w:rsidP="000375CD">
            <w:pPr>
              <w:spacing w:after="0" w:line="276" w:lineRule="auto"/>
              <w:textAlignment w:val="auto"/>
            </w:pPr>
            <w:r>
              <w:rPr>
                <w:rFonts w:ascii="Times New Roman" w:hAnsi="Times New Roman"/>
                <w:sz w:val="20"/>
                <w:szCs w:val="20"/>
              </w:rPr>
              <w:t xml:space="preserve">Biorąc pod uwagę kierunek działania 3.2.2. </w:t>
            </w:r>
            <w:r w:rsidRPr="00803F78">
              <w:rPr>
                <w:rFonts w:ascii="Times New Roman" w:eastAsia="Times New Roman" w:hAnsi="Times New Roman"/>
                <w:i/>
                <w:iCs/>
                <w:sz w:val="20"/>
                <w:szCs w:val="20"/>
                <w:lang w:eastAsia="pl-PL"/>
              </w:rPr>
              <w:t>Ochrona środowiska i ograniczanie niskiej emisji</w:t>
            </w:r>
            <w:r>
              <w:rPr>
                <w:rFonts w:ascii="Times New Roman" w:eastAsia="Times New Roman" w:hAnsi="Times New Roman"/>
                <w:sz w:val="20"/>
                <w:szCs w:val="20"/>
                <w:lang w:eastAsia="pl-PL"/>
              </w:rPr>
              <w:t xml:space="preserve">, zaleca się w okresie obowiązywania Strategii opracowanie i wdrażanie </w:t>
            </w:r>
            <w:r>
              <w:rPr>
                <w:rFonts w:ascii="Times New Roman" w:hAnsi="Times New Roman"/>
                <w:sz w:val="20"/>
                <w:szCs w:val="20"/>
              </w:rPr>
              <w:t>Planu działań na rzecz zrównoważonej energii i klimatu.</w:t>
            </w:r>
          </w:p>
        </w:tc>
      </w:tr>
      <w:tr w:rsidR="009919CF" w14:paraId="6A5E4E1B" w14:textId="77777777" w:rsidTr="000375CD">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8BB8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Gmina Cmolas</w:t>
            </w:r>
          </w:p>
        </w:tc>
      </w:tr>
      <w:tr w:rsidR="009919CF" w14:paraId="0AB27A36"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74085"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2F892" w14:textId="77777777" w:rsidR="009919CF" w:rsidRDefault="009919CF" w:rsidP="000375CD">
            <w:pPr>
              <w:spacing w:after="0" w:line="276" w:lineRule="auto"/>
              <w:textAlignment w:val="auto"/>
            </w:pPr>
            <w:r>
              <w:rPr>
                <w:rFonts w:ascii="Times New Roman" w:hAnsi="Times New Roman"/>
                <w:i/>
                <w:iCs/>
                <w:sz w:val="20"/>
                <w:szCs w:val="20"/>
              </w:rPr>
              <w:t xml:space="preserve">Studium uwarunkowań i kierunków zagospodarowania przestrzennego Gminy Cmolas </w:t>
            </w:r>
            <w:r w:rsidRPr="00CA1F9D">
              <w:rPr>
                <w:rFonts w:ascii="Times New Roman" w:hAnsi="Times New Roman"/>
                <w:sz w:val="20"/>
                <w:szCs w:val="20"/>
              </w:rPr>
              <w:t>(ze zmianami)</w:t>
            </w:r>
            <w:r>
              <w:rPr>
                <w:rFonts w:ascii="Times New Roman" w:hAnsi="Times New Roman"/>
                <w:i/>
                <w:iCs/>
                <w:sz w:val="20"/>
                <w:szCs w:val="20"/>
              </w:rPr>
              <w:t xml:space="preserve">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6D31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od grudnia 2002 r. </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D730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Nowe przepisy o planowaniu przestrzennym likwidują studia uwarunkowań na rzecz aktów planistycznych, które mają być spójne ze strategią rozwoju gminy/strategią rozwoju ponadlokalnego.</w:t>
            </w:r>
          </w:p>
        </w:tc>
      </w:tr>
      <w:tr w:rsidR="009919CF" w14:paraId="6A6EC369"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7129A"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1857F" w14:textId="77777777" w:rsidR="009919CF" w:rsidRDefault="009919CF" w:rsidP="000375CD">
            <w:pPr>
              <w:spacing w:after="0" w:line="276" w:lineRule="auto"/>
              <w:textAlignment w:val="auto"/>
            </w:pPr>
            <w:r>
              <w:rPr>
                <w:rFonts w:ascii="Times New Roman" w:hAnsi="Times New Roman"/>
                <w:i/>
                <w:iCs/>
                <w:color w:val="000000"/>
                <w:sz w:val="20"/>
                <w:szCs w:val="20"/>
              </w:rPr>
              <w:t xml:space="preserve">Gminny Program Przeciwdziałania Przemocy w Rodzinie oraz Ochrony Ofiar Przemocy w Rodzinie dla Gminy Cmolas na lata 2018–2023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B342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2018–2023</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D706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Nieaktualny, rekomenduje się opracowanie nowego dokumentu, zgodnego z założeniami Strategii.</w:t>
            </w:r>
          </w:p>
        </w:tc>
      </w:tr>
      <w:tr w:rsidR="009919CF" w14:paraId="5AD150AF"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B8DBA"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8F8B5"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Wspierania Rodziny dla Gminy Cmolas na lata 2020–2023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9ECF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2020–2023</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42522"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Nieaktualny, rekomenduje się opracowanie dokumentu zgodnego z założeniami Strategii, szczególnie z celem operacyjnym </w:t>
            </w:r>
            <w:r>
              <w:rPr>
                <w:rFonts w:ascii="Times New Roman" w:hAnsi="Times New Roman"/>
                <w:sz w:val="20"/>
                <w:szCs w:val="20"/>
              </w:rPr>
              <w:br/>
              <w:t xml:space="preserve">2.1. </w:t>
            </w:r>
            <w:r w:rsidRPr="00803F78">
              <w:rPr>
                <w:rFonts w:ascii="Times New Roman" w:hAnsi="Times New Roman"/>
                <w:i/>
                <w:iCs/>
                <w:sz w:val="20"/>
                <w:szCs w:val="20"/>
              </w:rPr>
              <w:t>Integracja społeczna mieszkańców</w:t>
            </w:r>
            <w:r>
              <w:rPr>
                <w:rFonts w:ascii="Times New Roman" w:hAnsi="Times New Roman"/>
                <w:sz w:val="20"/>
                <w:szCs w:val="20"/>
              </w:rPr>
              <w:t>.</w:t>
            </w:r>
          </w:p>
        </w:tc>
      </w:tr>
      <w:tr w:rsidR="009919CF" w14:paraId="37B0377A"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1206B"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5705A"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Plan Gospodarki Niskoemisyjnej Gminy Cmolas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4117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od 2016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F3490" w14:textId="77777777" w:rsidR="009919CF" w:rsidRDefault="009919CF" w:rsidP="000375CD">
            <w:pPr>
              <w:spacing w:after="0" w:line="276" w:lineRule="auto"/>
              <w:textAlignment w:val="auto"/>
            </w:pPr>
            <w:r>
              <w:rPr>
                <w:rFonts w:ascii="Times New Roman" w:hAnsi="Times New Roman"/>
                <w:sz w:val="20"/>
                <w:szCs w:val="20"/>
              </w:rPr>
              <w:t xml:space="preserve">W związku z kierunkiem działań </w:t>
            </w:r>
            <w:r>
              <w:rPr>
                <w:rFonts w:ascii="Times New Roman" w:hAnsi="Times New Roman"/>
                <w:sz w:val="20"/>
                <w:szCs w:val="20"/>
              </w:rPr>
              <w:br/>
              <w:t xml:space="preserve">3.2.2. </w:t>
            </w:r>
            <w:r w:rsidRPr="003C3992">
              <w:rPr>
                <w:rFonts w:ascii="Times New Roman" w:eastAsia="Times New Roman" w:hAnsi="Times New Roman"/>
                <w:i/>
                <w:iCs/>
                <w:color w:val="000000"/>
                <w:sz w:val="20"/>
                <w:szCs w:val="20"/>
                <w:lang w:eastAsia="pl-PL"/>
              </w:rPr>
              <w:t>Ochrona środowiska i ograniczanie niskiej emisji</w:t>
            </w:r>
            <w:r>
              <w:rPr>
                <w:rFonts w:ascii="Times New Roman" w:eastAsia="Times New Roman" w:hAnsi="Times New Roman"/>
                <w:color w:val="000000"/>
                <w:sz w:val="20"/>
                <w:szCs w:val="20"/>
                <w:lang w:eastAsia="pl-PL"/>
              </w:rPr>
              <w:t>, rekomenduje się opracowanie nowego Planu lub aktualizację. W przypadku opracowania aktualnego Planu, należy kierować się koniecznością spójności z założeniami Strategii.</w:t>
            </w:r>
          </w:p>
        </w:tc>
      </w:tr>
      <w:tr w:rsidR="009919CF" w14:paraId="6582E62D"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D21E0"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9976B" w14:textId="77777777" w:rsidR="009919CF" w:rsidRDefault="009919CF" w:rsidP="000375CD">
            <w:pPr>
              <w:spacing w:after="0" w:line="276" w:lineRule="auto"/>
              <w:textAlignment w:val="auto"/>
              <w:rPr>
                <w:rFonts w:ascii="Times New Roman" w:hAnsi="Times New Roman"/>
                <w:i/>
                <w:iCs/>
                <w:sz w:val="20"/>
                <w:szCs w:val="20"/>
              </w:rPr>
            </w:pPr>
            <w:bookmarkStart w:id="479" w:name="_Hlk126327417"/>
            <w:r>
              <w:rPr>
                <w:rFonts w:ascii="Times New Roman" w:hAnsi="Times New Roman"/>
                <w:i/>
                <w:iCs/>
                <w:sz w:val="20"/>
                <w:szCs w:val="20"/>
              </w:rPr>
              <w:t xml:space="preserve">Program usuwania wyrobów zawierających azbest z terenu Gminy Cmolas na lata </w:t>
            </w:r>
            <w:r>
              <w:rPr>
                <w:rFonts w:ascii="Times New Roman" w:hAnsi="Times New Roman"/>
                <w:i/>
                <w:iCs/>
                <w:sz w:val="20"/>
                <w:szCs w:val="20"/>
              </w:rPr>
              <w:br/>
              <w:t>2012–2032</w:t>
            </w:r>
            <w:bookmarkEnd w:id="479"/>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2C64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2012–2032 </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C721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7CD4A8B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54129"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1A28D"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Projekt założeń do planu zaopatrzenia Gminy Cmolas </w:t>
            </w:r>
            <w:r>
              <w:rPr>
                <w:rFonts w:ascii="Times New Roman" w:hAnsi="Times New Roman"/>
                <w:i/>
                <w:iCs/>
                <w:sz w:val="20"/>
                <w:szCs w:val="20"/>
              </w:rPr>
              <w:br/>
              <w:t xml:space="preserve">w ciepło, energię elektryczną i paliwa gazowe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5E13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od 2006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D438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4DCEA5AB"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9A5C4"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8FAB0"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Opieki nad Zabytkami Gminy Cmolas na lata 2024–2027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60B67"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2024–2027</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0439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4E94DBE1"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65D7A"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CD3C7"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Program Gospodarowania Mieszkaniowym Zasobem Gminy Cmolas</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57DE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C6754" w14:textId="77777777" w:rsidR="009919CF" w:rsidRDefault="009919CF" w:rsidP="000375CD">
            <w:pPr>
              <w:spacing w:after="0" w:line="276" w:lineRule="auto"/>
              <w:textAlignment w:val="auto"/>
            </w:pPr>
            <w:r>
              <w:rPr>
                <w:rFonts w:ascii="Times New Roman" w:hAnsi="Times New Roman"/>
                <w:sz w:val="20"/>
                <w:szCs w:val="20"/>
              </w:rPr>
              <w:t xml:space="preserve">Nie istnieje, </w:t>
            </w:r>
            <w:r w:rsidRPr="00EB5C78">
              <w:rPr>
                <w:rFonts w:ascii="Times New Roman" w:hAnsi="Times New Roman"/>
                <w:sz w:val="20"/>
                <w:szCs w:val="20"/>
              </w:rPr>
              <w:t xml:space="preserve">jednak </w:t>
            </w:r>
            <w:r w:rsidRPr="00EB5C78">
              <w:rPr>
                <w:rFonts w:ascii="Times New Roman" w:hAnsi="Times New Roman"/>
                <w:i/>
                <w:iCs/>
                <w:sz w:val="20"/>
                <w:szCs w:val="20"/>
              </w:rPr>
              <w:t xml:space="preserve">Uchwała nr </w:t>
            </w:r>
            <w:r>
              <w:rPr>
                <w:rFonts w:ascii="Times New Roman" w:hAnsi="Times New Roman"/>
                <w:i/>
                <w:iCs/>
                <w:sz w:val="20"/>
                <w:szCs w:val="20"/>
              </w:rPr>
              <w:t>XXV</w:t>
            </w:r>
            <w:r w:rsidRPr="00EB5C78">
              <w:rPr>
                <w:rFonts w:ascii="Times New Roman" w:hAnsi="Times New Roman"/>
                <w:i/>
                <w:iCs/>
                <w:sz w:val="20"/>
                <w:szCs w:val="20"/>
              </w:rPr>
              <w:t>/</w:t>
            </w:r>
            <w:r>
              <w:rPr>
                <w:rFonts w:ascii="Times New Roman" w:hAnsi="Times New Roman"/>
                <w:i/>
                <w:iCs/>
                <w:sz w:val="20"/>
                <w:szCs w:val="20"/>
              </w:rPr>
              <w:t>169</w:t>
            </w:r>
            <w:r w:rsidRPr="00EB5C78">
              <w:rPr>
                <w:rFonts w:ascii="Times New Roman" w:hAnsi="Times New Roman"/>
                <w:i/>
                <w:iCs/>
                <w:sz w:val="20"/>
                <w:szCs w:val="20"/>
              </w:rPr>
              <w:t xml:space="preserve">/17 Rady </w:t>
            </w:r>
            <w:r>
              <w:rPr>
                <w:rFonts w:ascii="Times New Roman" w:hAnsi="Times New Roman"/>
                <w:i/>
                <w:iCs/>
                <w:sz w:val="20"/>
                <w:szCs w:val="20"/>
              </w:rPr>
              <w:t>Gminy Cmolas</w:t>
            </w:r>
            <w:r w:rsidRPr="00EB5C78">
              <w:rPr>
                <w:rFonts w:ascii="Times New Roman" w:hAnsi="Times New Roman"/>
                <w:i/>
                <w:iCs/>
                <w:sz w:val="20"/>
                <w:szCs w:val="20"/>
              </w:rPr>
              <w:t xml:space="preserve"> z dnia </w:t>
            </w:r>
            <w:r>
              <w:rPr>
                <w:rFonts w:ascii="Times New Roman" w:hAnsi="Times New Roman"/>
                <w:i/>
                <w:iCs/>
                <w:sz w:val="20"/>
                <w:szCs w:val="20"/>
              </w:rPr>
              <w:t>26</w:t>
            </w:r>
            <w:r w:rsidRPr="00EB5C78">
              <w:rPr>
                <w:rFonts w:ascii="Times New Roman" w:hAnsi="Times New Roman"/>
                <w:i/>
                <w:iCs/>
                <w:sz w:val="20"/>
                <w:szCs w:val="20"/>
              </w:rPr>
              <w:t xml:space="preserve"> </w:t>
            </w:r>
            <w:r>
              <w:rPr>
                <w:rFonts w:ascii="Times New Roman" w:hAnsi="Times New Roman"/>
                <w:i/>
                <w:iCs/>
                <w:sz w:val="20"/>
                <w:szCs w:val="20"/>
              </w:rPr>
              <w:t>stycznia</w:t>
            </w:r>
            <w:r w:rsidRPr="00EB5C78">
              <w:rPr>
                <w:rFonts w:ascii="Times New Roman" w:hAnsi="Times New Roman"/>
                <w:i/>
                <w:iCs/>
                <w:sz w:val="20"/>
                <w:szCs w:val="20"/>
              </w:rPr>
              <w:t xml:space="preserve"> 2017 r. w sprawie</w:t>
            </w:r>
            <w:r>
              <w:rPr>
                <w:rFonts w:ascii="Times New Roman" w:hAnsi="Times New Roman"/>
                <w:i/>
                <w:iCs/>
                <w:sz w:val="20"/>
                <w:szCs w:val="20"/>
              </w:rPr>
              <w:t xml:space="preserve"> ustalenia zasad</w:t>
            </w:r>
            <w:r w:rsidRPr="00EB5C78">
              <w:rPr>
                <w:rFonts w:ascii="Times New Roman" w:hAnsi="Times New Roman"/>
                <w:i/>
                <w:iCs/>
                <w:sz w:val="20"/>
                <w:szCs w:val="20"/>
              </w:rPr>
              <w:t xml:space="preserve"> wynajm</w:t>
            </w:r>
            <w:r>
              <w:rPr>
                <w:rFonts w:ascii="Times New Roman" w:hAnsi="Times New Roman"/>
                <w:i/>
                <w:iCs/>
                <w:sz w:val="20"/>
                <w:szCs w:val="20"/>
              </w:rPr>
              <w:t>u oraz polityki czynszowej</w:t>
            </w:r>
            <w:r w:rsidRPr="00EB5C78">
              <w:rPr>
                <w:rFonts w:ascii="Times New Roman" w:hAnsi="Times New Roman"/>
                <w:i/>
                <w:iCs/>
                <w:sz w:val="20"/>
                <w:szCs w:val="20"/>
              </w:rPr>
              <w:t xml:space="preserve"> lokali</w:t>
            </w:r>
            <w:r>
              <w:rPr>
                <w:rFonts w:ascii="Times New Roman" w:hAnsi="Times New Roman"/>
                <w:i/>
                <w:iCs/>
                <w:sz w:val="20"/>
                <w:szCs w:val="20"/>
              </w:rPr>
              <w:t xml:space="preserve"> wchodzących</w:t>
            </w:r>
            <w:r w:rsidRPr="00EB5C78">
              <w:rPr>
                <w:rFonts w:ascii="Times New Roman" w:hAnsi="Times New Roman"/>
                <w:i/>
                <w:iCs/>
                <w:sz w:val="20"/>
                <w:szCs w:val="20"/>
              </w:rPr>
              <w:t xml:space="preserve"> </w:t>
            </w:r>
            <w:r>
              <w:rPr>
                <w:rFonts w:ascii="Times New Roman" w:hAnsi="Times New Roman"/>
                <w:i/>
                <w:iCs/>
                <w:sz w:val="20"/>
                <w:szCs w:val="20"/>
              </w:rPr>
              <w:br/>
            </w:r>
            <w:r w:rsidRPr="00EB5C78">
              <w:rPr>
                <w:rFonts w:ascii="Times New Roman" w:hAnsi="Times New Roman"/>
                <w:i/>
                <w:iCs/>
                <w:sz w:val="20"/>
                <w:szCs w:val="20"/>
              </w:rPr>
              <w:t xml:space="preserve">w skład mieszkaniowego zasobu Gminy </w:t>
            </w:r>
            <w:r>
              <w:rPr>
                <w:rFonts w:ascii="Times New Roman" w:hAnsi="Times New Roman"/>
                <w:i/>
                <w:iCs/>
                <w:sz w:val="20"/>
                <w:szCs w:val="20"/>
              </w:rPr>
              <w:t>Cmolas</w:t>
            </w:r>
            <w:r w:rsidRPr="00EB5C78">
              <w:rPr>
                <w:rFonts w:ascii="Times New Roman" w:hAnsi="Times New Roman"/>
                <w:i/>
                <w:iCs/>
                <w:sz w:val="20"/>
                <w:szCs w:val="20"/>
              </w:rPr>
              <w:t xml:space="preserve"> </w:t>
            </w:r>
            <w:r w:rsidRPr="00EB5C78">
              <w:rPr>
                <w:rFonts w:ascii="Times New Roman" w:hAnsi="Times New Roman"/>
                <w:sz w:val="20"/>
                <w:szCs w:val="20"/>
              </w:rPr>
              <w:t xml:space="preserve">stanowi element wieloletniego programu gospodarowania mieszkaniowym zasobem </w:t>
            </w:r>
            <w:r w:rsidRPr="00EB5C78">
              <w:rPr>
                <w:rFonts w:ascii="Times New Roman" w:hAnsi="Times New Roman"/>
                <w:sz w:val="20"/>
                <w:szCs w:val="20"/>
              </w:rPr>
              <w:lastRenderedPageBreak/>
              <w:t xml:space="preserve">Gminy </w:t>
            </w:r>
            <w:r>
              <w:rPr>
                <w:rFonts w:ascii="Times New Roman" w:hAnsi="Times New Roman"/>
                <w:sz w:val="20"/>
                <w:szCs w:val="20"/>
              </w:rPr>
              <w:t>Cmolas</w:t>
            </w:r>
            <w:r w:rsidRPr="00EB5C78">
              <w:rPr>
                <w:rFonts w:ascii="Times New Roman" w:hAnsi="Times New Roman"/>
                <w:sz w:val="20"/>
                <w:szCs w:val="20"/>
              </w:rPr>
              <w:t xml:space="preserve">. Uchwała jest spójna </w:t>
            </w:r>
            <w:r w:rsidRPr="00EB5C78">
              <w:rPr>
                <w:rFonts w:ascii="Times New Roman" w:hAnsi="Times New Roman"/>
                <w:sz w:val="20"/>
                <w:szCs w:val="20"/>
              </w:rPr>
              <w:br/>
              <w:t>z założeniami Strategii.</w:t>
            </w:r>
          </w:p>
        </w:tc>
      </w:tr>
      <w:tr w:rsidR="009919CF" w14:paraId="1BE7B099"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422D3" w14:textId="77777777" w:rsidR="009919CF" w:rsidRDefault="009919CF" w:rsidP="000375CD">
            <w:pPr>
              <w:pStyle w:val="Akapitzlist"/>
              <w:numPr>
                <w:ilvl w:val="0"/>
                <w:numId w:val="156"/>
              </w:numPr>
              <w:suppressAutoHyphens w:val="0"/>
              <w:spacing w:line="276" w:lineRule="auto"/>
              <w:ind w:left="164" w:hanging="284"/>
              <w:contextualSpacing w:val="0"/>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8DB8E" w14:textId="77777777" w:rsidR="009919CF" w:rsidRDefault="009919CF" w:rsidP="000375CD">
            <w:pPr>
              <w:spacing w:line="276" w:lineRule="auto"/>
            </w:pPr>
            <w:r w:rsidRPr="00ED0AA3">
              <w:rPr>
                <w:rFonts w:ascii="Times New Roman" w:eastAsia="Times New Roman" w:hAnsi="Times New Roman"/>
                <w:i/>
                <w:iCs/>
                <w:color w:val="000000" w:themeColor="text1"/>
                <w:kern w:val="3"/>
                <w:sz w:val="20"/>
                <w:szCs w:val="20"/>
                <w:lang w:eastAsia="pl-PL"/>
              </w:rPr>
              <w:t xml:space="preserve">Gminny Program Rewitalizacji Gminy Cmolas na lata </w:t>
            </w:r>
            <w:r w:rsidRPr="00ED0AA3">
              <w:rPr>
                <w:rFonts w:ascii="Times New Roman" w:eastAsia="Times New Roman" w:hAnsi="Times New Roman"/>
                <w:i/>
                <w:iCs/>
                <w:color w:val="000000" w:themeColor="text1"/>
                <w:kern w:val="3"/>
                <w:sz w:val="20"/>
                <w:szCs w:val="20"/>
                <w:lang w:eastAsia="pl-PL"/>
              </w:rPr>
              <w:br/>
              <w:t>2016–2022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BCDCC" w14:textId="77777777" w:rsidR="009919CF" w:rsidRDefault="009919CF" w:rsidP="000375CD">
            <w:pPr>
              <w:spacing w:line="276" w:lineRule="auto"/>
            </w:pPr>
            <w:r>
              <w:rPr>
                <w:rFonts w:ascii="Times New Roman" w:eastAsia="Times New Roman" w:hAnsi="Times New Roman"/>
                <w:color w:val="222222"/>
                <w:kern w:val="3"/>
                <w:sz w:val="20"/>
                <w:szCs w:val="20"/>
                <w:lang w:eastAsia="pl-PL"/>
              </w:rPr>
              <w:t>2016–2022</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2E492" w14:textId="77777777" w:rsidR="009919CF" w:rsidRDefault="009919CF" w:rsidP="000375CD">
            <w:pPr>
              <w:spacing w:line="276" w:lineRule="auto"/>
            </w:pPr>
            <w:bookmarkStart w:id="480" w:name="_Toc89944846"/>
            <w:bookmarkStart w:id="481" w:name="_Toc90405935"/>
            <w:bookmarkStart w:id="482" w:name="_Toc97289057"/>
            <w:bookmarkStart w:id="483" w:name="_Toc97813129"/>
            <w:bookmarkStart w:id="484" w:name="_Toc102049093"/>
            <w:bookmarkStart w:id="485" w:name="_Toc102136594"/>
            <w:bookmarkStart w:id="486" w:name="_Toc102559517"/>
            <w:r>
              <w:rPr>
                <w:rFonts w:ascii="Times New Roman" w:eastAsia="Times New Roman" w:hAnsi="Times New Roman"/>
                <w:color w:val="222222"/>
                <w:kern w:val="3"/>
                <w:sz w:val="20"/>
                <w:szCs w:val="20"/>
                <w:lang w:eastAsia="pl-PL"/>
              </w:rPr>
              <w:t xml:space="preserve">Nieaktualny – </w:t>
            </w:r>
            <w:r>
              <w:rPr>
                <w:rFonts w:ascii="Times New Roman" w:hAnsi="Times New Roman"/>
                <w:sz w:val="20"/>
                <w:szCs w:val="20"/>
              </w:rPr>
              <w:t>obecnie trwają prace nad opracowaniem nowego Gminnego Programu Rewitalizacji, zgodnego z założeniami Strategii</w:t>
            </w:r>
            <w:bookmarkEnd w:id="480"/>
            <w:r>
              <w:rPr>
                <w:rFonts w:ascii="Times New Roman" w:hAnsi="Times New Roman"/>
                <w:sz w:val="20"/>
                <w:szCs w:val="20"/>
              </w:rPr>
              <w:t>.</w:t>
            </w:r>
            <w:bookmarkEnd w:id="481"/>
            <w:bookmarkEnd w:id="482"/>
            <w:bookmarkEnd w:id="483"/>
            <w:bookmarkEnd w:id="484"/>
            <w:bookmarkEnd w:id="485"/>
            <w:bookmarkEnd w:id="486"/>
          </w:p>
        </w:tc>
      </w:tr>
      <w:tr w:rsidR="009919CF" w14:paraId="47F8EA93"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EA54A"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7DB35"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Program współpracy Gminy Cmolas z organizacjami pozarządowymi na 2024 rok</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1332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2024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35FA4" w14:textId="77777777" w:rsidR="009919CF" w:rsidRPr="00BA3824"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Program opracowywany jest corocznie, zgodny z założeniami Strategii, szczególnie z celem operacyjnym </w:t>
            </w:r>
            <w:r>
              <w:rPr>
                <w:rFonts w:ascii="Times New Roman" w:eastAsia="Times New Roman" w:hAnsi="Times New Roman"/>
                <w:color w:val="000000"/>
                <w:sz w:val="20"/>
                <w:szCs w:val="20"/>
                <w:lang w:eastAsia="pl-PL"/>
              </w:rPr>
              <w:t xml:space="preserve">2.1. </w:t>
            </w:r>
            <w:r w:rsidRPr="00984613">
              <w:rPr>
                <w:rFonts w:ascii="Times New Roman" w:eastAsia="Times New Roman" w:hAnsi="Times New Roman"/>
                <w:i/>
                <w:iCs/>
                <w:color w:val="000000"/>
                <w:sz w:val="20"/>
                <w:szCs w:val="20"/>
                <w:lang w:eastAsia="pl-PL"/>
              </w:rPr>
              <w:t>Integracja społeczna mieszkańców</w:t>
            </w:r>
            <w:r>
              <w:rPr>
                <w:rFonts w:ascii="Times New Roman" w:eastAsia="Times New Roman" w:hAnsi="Times New Roman"/>
                <w:color w:val="000000"/>
                <w:sz w:val="20"/>
                <w:szCs w:val="20"/>
                <w:lang w:eastAsia="pl-PL"/>
              </w:rPr>
              <w:t>.</w:t>
            </w:r>
          </w:p>
        </w:tc>
      </w:tr>
      <w:tr w:rsidR="009919CF" w14:paraId="53F8791A"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BD4A2" w14:textId="77777777" w:rsidR="009919CF" w:rsidRDefault="009919CF" w:rsidP="000375CD">
            <w:pPr>
              <w:numPr>
                <w:ilvl w:val="0"/>
                <w:numId w:val="156"/>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90C69"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Strategia Rozwiązywania Problemów Społecznych w Gminie Cmolas na lata </w:t>
            </w:r>
            <w:r>
              <w:rPr>
                <w:rFonts w:ascii="Times New Roman" w:hAnsi="Times New Roman"/>
                <w:i/>
                <w:iCs/>
                <w:sz w:val="20"/>
                <w:szCs w:val="20"/>
              </w:rPr>
              <w:br/>
              <w:t xml:space="preserve">2021–2027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E15DF" w14:textId="77777777" w:rsidR="009919CF" w:rsidRDefault="009919CF" w:rsidP="000375CD">
            <w:pPr>
              <w:spacing w:after="0" w:line="276" w:lineRule="auto"/>
              <w:textAlignment w:val="auto"/>
            </w:pPr>
            <w:r>
              <w:rPr>
                <w:rFonts w:ascii="Times New Roman" w:hAnsi="Times New Roman"/>
                <w:i/>
                <w:iCs/>
                <w:sz w:val="20"/>
                <w:szCs w:val="20"/>
              </w:rPr>
              <w:t>2021–2027</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A046C" w14:textId="77777777" w:rsidR="009919CF" w:rsidRDefault="009919CF" w:rsidP="000375CD">
            <w:pPr>
              <w:spacing w:after="0" w:line="276" w:lineRule="auto"/>
              <w:textAlignment w:val="auto"/>
            </w:pPr>
            <w:r>
              <w:rPr>
                <w:rFonts w:ascii="Times New Roman" w:hAnsi="Times New Roman"/>
                <w:sz w:val="20"/>
                <w:szCs w:val="20"/>
              </w:rPr>
              <w:t>Aktualny. Strategia mocno akcentuje kwestie społeczne, jest więc spójna z założeniami Strategii.</w:t>
            </w:r>
          </w:p>
        </w:tc>
      </w:tr>
      <w:tr w:rsidR="009919CF" w14:paraId="13DEDB97" w14:textId="77777777" w:rsidTr="000375CD">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ABA6D"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Gmina Dzikowiec</w:t>
            </w:r>
          </w:p>
        </w:tc>
      </w:tr>
      <w:tr w:rsidR="009919CF" w14:paraId="762C8009"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9AEA39"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879A7" w14:textId="77777777" w:rsidR="009919CF" w:rsidRDefault="009919CF" w:rsidP="000375CD">
            <w:pPr>
              <w:spacing w:after="0" w:line="276" w:lineRule="auto"/>
              <w:textAlignment w:val="auto"/>
            </w:pPr>
            <w:r>
              <w:rPr>
                <w:rFonts w:ascii="Times New Roman" w:hAnsi="Times New Roman"/>
                <w:i/>
                <w:iCs/>
                <w:sz w:val="20"/>
                <w:szCs w:val="20"/>
              </w:rPr>
              <w:t>Studium uwarunkowań i kierunków zagospodarowania przestrzennego</w:t>
            </w:r>
            <w:r>
              <w:rPr>
                <w:rFonts w:ascii="Times New Roman" w:hAnsi="Times New Roman"/>
                <w:sz w:val="20"/>
                <w:szCs w:val="20"/>
              </w:rPr>
              <w:t xml:space="preserve"> </w:t>
            </w:r>
            <w:r>
              <w:rPr>
                <w:rFonts w:ascii="Times New Roman" w:hAnsi="Times New Roman"/>
                <w:i/>
                <w:iCs/>
                <w:sz w:val="20"/>
                <w:szCs w:val="20"/>
              </w:rPr>
              <w:t>Gminy Dzikowiec</w:t>
            </w:r>
            <w:r>
              <w:rPr>
                <w:rFonts w:ascii="Times New Roman" w:hAnsi="Times New Roman"/>
                <w:sz w:val="20"/>
                <w:szCs w:val="20"/>
              </w:rPr>
              <w:t xml:space="preserve"> (ze zmianami)</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FD98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od listopada </w:t>
            </w:r>
            <w:r>
              <w:rPr>
                <w:rFonts w:ascii="Times New Roman" w:hAnsi="Times New Roman"/>
                <w:sz w:val="20"/>
                <w:szCs w:val="20"/>
              </w:rPr>
              <w:br/>
              <w:t xml:space="preserve">2013 r. </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49E6E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Nowe przepisy o planowaniu przestrzennym likwidują studia uwarunkowań na rzecz aktów planistycznych, które mają być spójne ze strategią rozwoju gminy/strategią rozwoju ponadlokalnego.</w:t>
            </w:r>
          </w:p>
        </w:tc>
      </w:tr>
      <w:tr w:rsidR="009919CF" w14:paraId="56B6E95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8E217"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659E8"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Gminny Program Przeciwdziałania Przemocy </w:t>
            </w:r>
            <w:r>
              <w:rPr>
                <w:rFonts w:ascii="Times New Roman" w:hAnsi="Times New Roman"/>
                <w:i/>
                <w:iCs/>
                <w:sz w:val="20"/>
                <w:szCs w:val="20"/>
              </w:rPr>
              <w:br/>
              <w:t>w Rodzinie oraz Ochrony Ofiar Przemocy w Rodzinie w Gminie Dzikowiec na lata 2023–2027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3F30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2023–2027</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FDE1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spójny z założeniami Strategii.</w:t>
            </w:r>
          </w:p>
        </w:tc>
      </w:tr>
      <w:tr w:rsidR="009919CF" w14:paraId="4F6A0306"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1E301"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E6CA4"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Gminny Program Wspierania Rodziny na lata 2022–2024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A89C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2022–2024</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5361E" w14:textId="77777777" w:rsidR="009919CF" w:rsidRDefault="009919CF" w:rsidP="000375CD">
            <w:pPr>
              <w:spacing w:after="0" w:line="276" w:lineRule="auto"/>
              <w:textAlignment w:val="auto"/>
              <w:rPr>
                <w:rFonts w:ascii="Times New Roman" w:hAnsi="Times New Roman"/>
                <w:sz w:val="20"/>
                <w:szCs w:val="20"/>
              </w:rPr>
            </w:pPr>
            <w:r w:rsidRPr="002516D4">
              <w:rPr>
                <w:rFonts w:ascii="Times New Roman" w:hAnsi="Times New Roman"/>
                <w:sz w:val="20"/>
                <w:szCs w:val="20"/>
              </w:rPr>
              <w:t>Aktualny, spójny z założeniami Strategii.</w:t>
            </w:r>
            <w:r>
              <w:rPr>
                <w:rFonts w:ascii="Times New Roman" w:hAnsi="Times New Roman"/>
                <w:sz w:val="20"/>
                <w:szCs w:val="20"/>
              </w:rPr>
              <w:t>.</w:t>
            </w:r>
          </w:p>
        </w:tc>
      </w:tr>
      <w:tr w:rsidR="009919CF" w14:paraId="4D41E201"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2ED33"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28635"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Plan Gospodarki Niskoemisyjnej dla Gminy Dzikowiec (horyzont czasowy do 2027 r.)</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3806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do 2027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312B7" w14:textId="77777777" w:rsidR="009919CF" w:rsidRDefault="009919CF" w:rsidP="000375CD">
            <w:pPr>
              <w:spacing w:after="0" w:line="276" w:lineRule="auto"/>
              <w:textAlignment w:val="auto"/>
            </w:pPr>
            <w:r>
              <w:rPr>
                <w:rFonts w:ascii="Times New Roman" w:hAnsi="Times New Roman"/>
                <w:sz w:val="20"/>
                <w:szCs w:val="20"/>
              </w:rPr>
              <w:t xml:space="preserve">Aktualny, spójny z kierunkiem działania 3.2.2. </w:t>
            </w:r>
            <w:r w:rsidRPr="00984613">
              <w:rPr>
                <w:rFonts w:ascii="Times New Roman" w:eastAsia="Times New Roman" w:hAnsi="Times New Roman"/>
                <w:i/>
                <w:iCs/>
                <w:color w:val="000000"/>
                <w:sz w:val="20"/>
                <w:szCs w:val="20"/>
                <w:lang w:eastAsia="pl-PL"/>
              </w:rPr>
              <w:t>Ochrona środowiska i ograniczanie niskiej emisj</w:t>
            </w:r>
            <w:r>
              <w:rPr>
                <w:rFonts w:ascii="Times New Roman" w:eastAsia="Times New Roman" w:hAnsi="Times New Roman"/>
                <w:i/>
                <w:iCs/>
                <w:color w:val="000000"/>
                <w:sz w:val="20"/>
                <w:szCs w:val="20"/>
                <w:lang w:eastAsia="pl-PL"/>
              </w:rPr>
              <w:t>i</w:t>
            </w:r>
            <w:r>
              <w:rPr>
                <w:rFonts w:ascii="Times New Roman" w:eastAsia="Times New Roman" w:hAnsi="Times New Roman"/>
                <w:color w:val="000000"/>
                <w:sz w:val="20"/>
                <w:szCs w:val="20"/>
                <w:lang w:eastAsia="pl-PL"/>
              </w:rPr>
              <w:t xml:space="preserve">. </w:t>
            </w:r>
          </w:p>
        </w:tc>
      </w:tr>
      <w:tr w:rsidR="009919CF" w14:paraId="4E8E20BB"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80CF0"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54574"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Program usuwania wyrobów zawierających azbest z terenu Gminy Dzikowiec</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64D2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od 2014 r. </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9CA9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42754CD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A74E9"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3D35C"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Aktualizacja założeń do planu zaopatrzenia w ciepło, energię elektryczną i paliwa gazowe dla Gminy Dzikowiec na lata </w:t>
            </w:r>
            <w:r>
              <w:rPr>
                <w:rFonts w:ascii="Times New Roman" w:hAnsi="Times New Roman"/>
                <w:i/>
                <w:iCs/>
                <w:sz w:val="20"/>
                <w:szCs w:val="20"/>
              </w:rPr>
              <w:br/>
              <w:t>2022–2025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0133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2022–2025</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CFD10" w14:textId="77777777" w:rsidR="009919CF" w:rsidRDefault="009919CF" w:rsidP="000375CD">
            <w:pPr>
              <w:spacing w:after="0" w:line="276" w:lineRule="auto"/>
              <w:textAlignment w:val="auto"/>
            </w:pPr>
            <w:r>
              <w:rPr>
                <w:rFonts w:ascii="Times New Roman" w:hAnsi="Times New Roman"/>
                <w:sz w:val="20"/>
                <w:szCs w:val="20"/>
              </w:rPr>
              <w:t xml:space="preserve">Aktualny. Dokument zgodny z założeniami Strategii, z celem operacyjnym 3.2. </w:t>
            </w:r>
            <w:r>
              <w:rPr>
                <w:rFonts w:ascii="Times New Roman" w:hAnsi="Times New Roman"/>
                <w:i/>
                <w:iCs/>
                <w:sz w:val="20"/>
                <w:szCs w:val="20"/>
              </w:rPr>
              <w:t xml:space="preserve">Rozwój racjonalnego wykorzystania zasobów środowiskowych, </w:t>
            </w:r>
            <w:r>
              <w:rPr>
                <w:rFonts w:ascii="Times New Roman" w:hAnsi="Times New Roman"/>
                <w:sz w:val="20"/>
                <w:szCs w:val="20"/>
              </w:rPr>
              <w:t xml:space="preserve">szczególnie z kierunkiem działań 3.2.1. </w:t>
            </w:r>
            <w:r w:rsidRPr="0048688E">
              <w:rPr>
                <w:rFonts w:ascii="Times New Roman" w:hAnsi="Times New Roman"/>
                <w:i/>
                <w:iCs/>
                <w:sz w:val="20"/>
                <w:szCs w:val="20"/>
              </w:rPr>
              <w:t>Rozwój infrastruktury komunalnej</w:t>
            </w:r>
            <w:r>
              <w:rPr>
                <w:rFonts w:ascii="Times New Roman" w:hAnsi="Times New Roman"/>
                <w:i/>
                <w:iCs/>
                <w:sz w:val="20"/>
                <w:szCs w:val="20"/>
              </w:rPr>
              <w:t xml:space="preserve"> </w:t>
            </w:r>
            <w:r w:rsidRPr="00DA6FE5">
              <w:rPr>
                <w:rFonts w:ascii="Times New Roman" w:hAnsi="Times New Roman"/>
                <w:i/>
                <w:iCs/>
                <w:color w:val="000000"/>
                <w:sz w:val="20"/>
                <w:szCs w:val="20"/>
              </w:rPr>
              <w:t>i zwiększenie dostępności komunikacyjnej</w:t>
            </w:r>
            <w:r w:rsidRPr="00DA6FE5">
              <w:rPr>
                <w:rFonts w:ascii="Times New Roman" w:hAnsi="Times New Roman"/>
                <w:i/>
                <w:iCs/>
                <w:sz w:val="20"/>
                <w:szCs w:val="20"/>
              </w:rPr>
              <w:t>.</w:t>
            </w:r>
          </w:p>
        </w:tc>
      </w:tr>
      <w:tr w:rsidR="009919CF" w14:paraId="1C612629"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1C207"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D4BEE"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Opieki nad Zabytkami dla Gminy Dzikowiec na lata 2017–2019</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6A49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2017–2019</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4A7A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Nieaktualny. Rekomenduje się sporządzenie nowego dokumentu, spójnego z założeniami Strategii.</w:t>
            </w:r>
          </w:p>
        </w:tc>
      </w:tr>
      <w:tr w:rsidR="009919CF" w14:paraId="16080354"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1C0F8"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4CE46" w14:textId="77777777" w:rsidR="009919CF" w:rsidRPr="00D72ACE" w:rsidRDefault="009919CF" w:rsidP="000375CD">
            <w:pPr>
              <w:spacing w:after="0" w:line="276" w:lineRule="auto"/>
              <w:textAlignment w:val="auto"/>
              <w:rPr>
                <w:rFonts w:ascii="Times New Roman" w:hAnsi="Times New Roman"/>
                <w:i/>
                <w:iCs/>
                <w:sz w:val="20"/>
                <w:szCs w:val="20"/>
              </w:rPr>
            </w:pPr>
            <w:r w:rsidRPr="00D72ACE">
              <w:rPr>
                <w:rFonts w:ascii="Times New Roman" w:hAnsi="Times New Roman"/>
                <w:i/>
                <w:iCs/>
                <w:sz w:val="20"/>
                <w:szCs w:val="20"/>
              </w:rPr>
              <w:t>Program Gospodarowania Mieszkaniowym Zasobem Gminy Dzikowiec na lata 2023–2027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A27A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2023–2027</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FEB6F" w14:textId="77777777" w:rsidR="009919CF" w:rsidRDefault="009919CF" w:rsidP="000375CD">
            <w:pPr>
              <w:spacing w:after="0" w:line="276" w:lineRule="auto"/>
              <w:textAlignment w:val="auto"/>
            </w:pPr>
            <w:r>
              <w:rPr>
                <w:rFonts w:ascii="Times New Roman" w:hAnsi="Times New Roman"/>
                <w:sz w:val="20"/>
                <w:szCs w:val="20"/>
              </w:rPr>
              <w:t>Aktualny, zgodny z dokumentem Strategii.</w:t>
            </w:r>
          </w:p>
        </w:tc>
      </w:tr>
      <w:tr w:rsidR="009919CF" w14:paraId="44DDA01C"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466AF"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4381E"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Lokalny Program Rewitalizacji Gminy Dzikowiec na lata </w:t>
            </w:r>
            <w:r>
              <w:rPr>
                <w:rFonts w:ascii="Times New Roman" w:hAnsi="Times New Roman"/>
                <w:i/>
                <w:iCs/>
                <w:sz w:val="20"/>
                <w:szCs w:val="20"/>
              </w:rPr>
              <w:br/>
              <w:t>2016–2022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9A9F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2016–2022</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B5FF9" w14:textId="77777777" w:rsidR="009919CF" w:rsidRDefault="009919CF" w:rsidP="000375CD">
            <w:pPr>
              <w:spacing w:after="0" w:line="276" w:lineRule="auto"/>
              <w:textAlignment w:val="auto"/>
            </w:pPr>
            <w:r>
              <w:rPr>
                <w:rFonts w:ascii="Times New Roman" w:hAnsi="Times New Roman"/>
                <w:sz w:val="20"/>
                <w:szCs w:val="20"/>
              </w:rPr>
              <w:t xml:space="preserve">Nieaktualny. </w:t>
            </w:r>
            <w:r w:rsidRPr="002516D4">
              <w:rPr>
                <w:rFonts w:ascii="Times New Roman" w:hAnsi="Times New Roman"/>
                <w:sz w:val="20"/>
                <w:szCs w:val="20"/>
              </w:rPr>
              <w:t>Rekomenduje się sporządzenie nowego dokumentu, spójnego z założeniami Strategii.</w:t>
            </w:r>
            <w:r>
              <w:rPr>
                <w:rFonts w:ascii="Times New Roman" w:hAnsi="Times New Roman"/>
                <w:sz w:val="20"/>
                <w:szCs w:val="20"/>
              </w:rPr>
              <w:t>.</w:t>
            </w:r>
          </w:p>
        </w:tc>
      </w:tr>
      <w:tr w:rsidR="009919CF" w14:paraId="393334E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4250C"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DECCB" w14:textId="77777777" w:rsidR="009919CF" w:rsidRDefault="009919CF" w:rsidP="000375CD">
            <w:pPr>
              <w:spacing w:after="0" w:line="276" w:lineRule="auto"/>
              <w:textAlignment w:val="auto"/>
            </w:pPr>
            <w:r>
              <w:rPr>
                <w:rFonts w:ascii="Times New Roman" w:hAnsi="Times New Roman"/>
                <w:i/>
                <w:iCs/>
                <w:sz w:val="20"/>
                <w:szCs w:val="20"/>
              </w:rPr>
              <w:t xml:space="preserve">Program współpracy Gminy Dzikowiec z organizacjami pozarządowymi </w:t>
            </w:r>
            <w:r>
              <w:rPr>
                <w:rFonts w:ascii="Times New Roman" w:hAnsi="Times New Roman"/>
                <w:bCs/>
                <w:i/>
                <w:iCs/>
                <w:sz w:val="20"/>
                <w:szCs w:val="20"/>
              </w:rPr>
              <w:t>na 2024 r.</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1DA65" w14:textId="77777777" w:rsidR="009919CF" w:rsidRDefault="009919CF" w:rsidP="000375CD">
            <w:pPr>
              <w:spacing w:after="0" w:line="276" w:lineRule="auto"/>
              <w:textAlignment w:val="auto"/>
            </w:pPr>
            <w:r>
              <w:rPr>
                <w:rFonts w:ascii="Times New Roman" w:hAnsi="Times New Roman"/>
                <w:bCs/>
                <w:sz w:val="20"/>
                <w:szCs w:val="20"/>
              </w:rPr>
              <w:t>2024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44CC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Opracowywany corocznie. Dokument zgodny z założeniami Strategii.</w:t>
            </w:r>
          </w:p>
        </w:tc>
      </w:tr>
      <w:tr w:rsidR="009919CF" w14:paraId="452A3EB4"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1796D"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C3FF0"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Strategia Rozwiązywania Problemów Społecznych</w:t>
            </w:r>
          </w:p>
          <w:p w14:paraId="6CCD9F0B"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dla Gminy Dzikowiec na lata 2016–2026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B666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2016–2026</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54022" w14:textId="77777777" w:rsidR="009919CF" w:rsidRDefault="009919CF" w:rsidP="000375CD">
            <w:pPr>
              <w:spacing w:after="0" w:line="276" w:lineRule="auto"/>
              <w:textAlignment w:val="auto"/>
            </w:pPr>
            <w:r>
              <w:rPr>
                <w:rFonts w:ascii="Times New Roman" w:hAnsi="Times New Roman"/>
                <w:sz w:val="20"/>
                <w:szCs w:val="20"/>
              </w:rPr>
              <w:t>Aktualny. Dokument zgodny z założeniami Strategii.</w:t>
            </w:r>
          </w:p>
        </w:tc>
      </w:tr>
      <w:tr w:rsidR="009919CF" w14:paraId="3A46F89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45E07" w14:textId="77777777" w:rsidR="009919CF" w:rsidRDefault="009919CF" w:rsidP="000375CD">
            <w:pPr>
              <w:numPr>
                <w:ilvl w:val="0"/>
                <w:numId w:val="157"/>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7F5D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Plan działań na rzecz zrównoważonej energii i klimatu (SECAP)</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EA43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E2A3B" w14:textId="77777777" w:rsidR="009919CF" w:rsidRDefault="009919CF" w:rsidP="000375CD">
            <w:pPr>
              <w:spacing w:after="0" w:line="276" w:lineRule="auto"/>
              <w:textAlignment w:val="auto"/>
            </w:pPr>
            <w:r>
              <w:rPr>
                <w:rFonts w:ascii="Times New Roman" w:hAnsi="Times New Roman"/>
                <w:sz w:val="20"/>
                <w:szCs w:val="20"/>
              </w:rPr>
              <w:t xml:space="preserve">Biorąc pod uwagę </w:t>
            </w:r>
            <w:r w:rsidRPr="001153D1">
              <w:rPr>
                <w:rFonts w:ascii="Times New Roman" w:eastAsia="Times New Roman" w:hAnsi="Times New Roman"/>
                <w:sz w:val="20"/>
                <w:szCs w:val="20"/>
                <w:lang w:eastAsia="pl-PL"/>
              </w:rPr>
              <w:t>kierunek działań 3.2.1.</w:t>
            </w:r>
            <w:r w:rsidRPr="0048688E">
              <w:rPr>
                <w:rFonts w:ascii="Times New Roman" w:eastAsia="Times New Roman" w:hAnsi="Times New Roman"/>
                <w:i/>
                <w:iCs/>
                <w:sz w:val="20"/>
                <w:szCs w:val="20"/>
                <w:lang w:eastAsia="pl-PL"/>
              </w:rPr>
              <w:t xml:space="preserve"> Rozwój infrastruktury komunalnej</w:t>
            </w:r>
            <w:r w:rsidRPr="00E758B3">
              <w:rPr>
                <w:rFonts w:ascii="Times New Roman" w:hAnsi="Times New Roman"/>
                <w:color w:val="000000"/>
                <w:sz w:val="24"/>
                <w:szCs w:val="24"/>
              </w:rPr>
              <w:t xml:space="preserve"> </w:t>
            </w:r>
            <w:r w:rsidRPr="00E758B3">
              <w:rPr>
                <w:rFonts w:ascii="Times New Roman" w:eastAsia="Times New Roman" w:hAnsi="Times New Roman"/>
                <w:i/>
                <w:iCs/>
                <w:sz w:val="20"/>
                <w:szCs w:val="20"/>
                <w:lang w:eastAsia="pl-PL"/>
              </w:rPr>
              <w:t>i zwiększenie dostępności komunikacyjnej</w:t>
            </w:r>
            <w:r>
              <w:rPr>
                <w:rFonts w:ascii="Times New Roman" w:eastAsia="Times New Roman" w:hAnsi="Times New Roman"/>
                <w:i/>
                <w:iCs/>
                <w:sz w:val="20"/>
                <w:szCs w:val="20"/>
                <w:lang w:eastAsia="pl-PL"/>
              </w:rPr>
              <w:t xml:space="preserve"> </w:t>
            </w:r>
            <w:r>
              <w:rPr>
                <w:rFonts w:ascii="Times New Roman" w:eastAsia="Times New Roman" w:hAnsi="Times New Roman"/>
                <w:sz w:val="20"/>
                <w:szCs w:val="20"/>
                <w:lang w:eastAsia="pl-PL"/>
              </w:rPr>
              <w:t xml:space="preserve">zaleca się w okresie obowiązywania Strategii opracowanie i wdrożenie </w:t>
            </w:r>
            <w:r>
              <w:rPr>
                <w:rFonts w:ascii="Times New Roman" w:hAnsi="Times New Roman"/>
                <w:sz w:val="20"/>
                <w:szCs w:val="20"/>
              </w:rPr>
              <w:t>Planu działań na rzecz zrównoważonej energii i klimatu.</w:t>
            </w:r>
          </w:p>
        </w:tc>
      </w:tr>
      <w:tr w:rsidR="009919CF" w14:paraId="6DE59B12" w14:textId="77777777" w:rsidTr="000375CD">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BACEB"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Gmina Majdan Królewski</w:t>
            </w:r>
          </w:p>
        </w:tc>
      </w:tr>
      <w:tr w:rsidR="009919CF" w14:paraId="347A01E4"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AEA5E"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DD01F"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Studium uwarunkowań i kierunków zagospodarowania przestrzennego Gminy Majdan Królewski </w:t>
            </w:r>
            <w:r w:rsidRPr="00CA1F9D">
              <w:rPr>
                <w:rFonts w:ascii="Times New Roman" w:hAnsi="Times New Roman"/>
                <w:sz w:val="20"/>
                <w:szCs w:val="20"/>
              </w:rPr>
              <w:t>(ze zmianami)</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6030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od 2000 r. </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F5EF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Nowe przepisy o planowaniu przestrzennym likwidują studia uwarunkowań na rzecz aktów planistycznych, które mają być spójne ze strategią rozwoju gminy/strategią rozwoju ponadlokalnego.</w:t>
            </w:r>
          </w:p>
        </w:tc>
      </w:tr>
      <w:tr w:rsidR="009919CF" w14:paraId="335F8FDE"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6676"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2A683"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Gminny Program Przeciwdziałania Przemocy </w:t>
            </w:r>
            <w:r>
              <w:rPr>
                <w:rFonts w:ascii="Times New Roman" w:hAnsi="Times New Roman"/>
                <w:i/>
                <w:iCs/>
                <w:sz w:val="20"/>
                <w:szCs w:val="20"/>
              </w:rPr>
              <w:br/>
              <w:t xml:space="preserve">w Rodzinie oraz Ochrony Ofiar Przemocy w Rodzinie w Gminie Majdan Królewski na lata </w:t>
            </w:r>
            <w:r>
              <w:rPr>
                <w:rFonts w:ascii="Times New Roman" w:hAnsi="Times New Roman"/>
                <w:i/>
                <w:iCs/>
                <w:sz w:val="20"/>
                <w:szCs w:val="20"/>
              </w:rPr>
              <w:br/>
              <w:t>2021–2024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AF42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2021–2024</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4C8F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założeniami Strategii.</w:t>
            </w:r>
          </w:p>
        </w:tc>
      </w:tr>
      <w:tr w:rsidR="009919CF" w14:paraId="3B24188D"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EF815"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045EC"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Gminny Program Wspierania Rodziny w Gminie Majdan Królewski na lata 2023–2026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75828"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2023–2026</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DE62D" w14:textId="77777777" w:rsidR="009919CF" w:rsidRDefault="009919CF" w:rsidP="000375CD">
            <w:pPr>
              <w:spacing w:after="0" w:line="276" w:lineRule="auto"/>
              <w:textAlignment w:val="auto"/>
            </w:pPr>
            <w:r>
              <w:rPr>
                <w:rFonts w:ascii="Times New Roman" w:hAnsi="Times New Roman"/>
                <w:sz w:val="20"/>
                <w:szCs w:val="20"/>
              </w:rPr>
              <w:t>Aktualny, zgodny z założeniami Strategii.</w:t>
            </w:r>
          </w:p>
        </w:tc>
      </w:tr>
      <w:tr w:rsidR="009919CF" w14:paraId="4414483B"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EA8A5"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8B075"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Plan Gospodarki Niskoemisyjnej dla Gminy Majdan Królewski na lata 2016–2020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75B6"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2016–2020</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E8EAD" w14:textId="77777777" w:rsidR="009919CF" w:rsidRDefault="009919CF" w:rsidP="000375CD">
            <w:pPr>
              <w:spacing w:after="0" w:line="276" w:lineRule="auto"/>
              <w:textAlignment w:val="auto"/>
            </w:pPr>
            <w:r>
              <w:rPr>
                <w:rFonts w:ascii="Times New Roman" w:hAnsi="Times New Roman"/>
                <w:sz w:val="20"/>
                <w:szCs w:val="20"/>
              </w:rPr>
              <w:t xml:space="preserve">Nieaktualny. W związku z kierunkiem działania 3.2.2. </w:t>
            </w:r>
            <w:r w:rsidRPr="00984613">
              <w:rPr>
                <w:rFonts w:ascii="Times New Roman" w:eastAsia="Times New Roman" w:hAnsi="Times New Roman"/>
                <w:i/>
                <w:iCs/>
                <w:color w:val="000000"/>
                <w:sz w:val="20"/>
                <w:szCs w:val="20"/>
                <w:lang w:eastAsia="pl-PL"/>
              </w:rPr>
              <w:t>Ochrona środowiska i ograniczanie niskiej emisji</w:t>
            </w:r>
            <w:r>
              <w:rPr>
                <w:rFonts w:ascii="Times New Roman" w:eastAsia="Times New Roman" w:hAnsi="Times New Roman"/>
                <w:color w:val="000000"/>
                <w:sz w:val="20"/>
                <w:szCs w:val="20"/>
                <w:lang w:eastAsia="pl-PL"/>
              </w:rPr>
              <w:t>, rekomenduje się opracowanie nowego Planu. W przypadku opracowania aktualnego Planu należy kierować się koniecznością spójności z założeniami Strategii.</w:t>
            </w:r>
          </w:p>
        </w:tc>
      </w:tr>
      <w:tr w:rsidR="009919CF" w14:paraId="52D9AA7C"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3E0EA"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856E9" w14:textId="77777777" w:rsidR="009919CF" w:rsidRPr="003B0C0D" w:rsidRDefault="009919CF" w:rsidP="000375CD">
            <w:pPr>
              <w:spacing w:after="0" w:line="276" w:lineRule="auto"/>
              <w:textAlignment w:val="auto"/>
              <w:rPr>
                <w:rFonts w:ascii="Times New Roman" w:hAnsi="Times New Roman"/>
                <w:i/>
                <w:iCs/>
                <w:sz w:val="20"/>
                <w:szCs w:val="20"/>
              </w:rPr>
            </w:pPr>
            <w:r w:rsidRPr="003B0C0D">
              <w:rPr>
                <w:rFonts w:ascii="Times New Roman" w:hAnsi="Times New Roman"/>
                <w:i/>
                <w:iCs/>
                <w:sz w:val="20"/>
                <w:szCs w:val="20"/>
              </w:rPr>
              <w:t xml:space="preserve">Program usuwania azbestu </w:t>
            </w:r>
            <w:r w:rsidRPr="003B0C0D">
              <w:rPr>
                <w:rFonts w:ascii="Times New Roman" w:hAnsi="Times New Roman"/>
                <w:i/>
                <w:iCs/>
                <w:sz w:val="20"/>
                <w:szCs w:val="20"/>
              </w:rPr>
              <w:br/>
              <w:t xml:space="preserve">i wyrobów zawierających azbest dla Gminy Majdan Królewski na lata 2016–2032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B03A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2016–2032</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91EA6" w14:textId="77777777" w:rsidR="009919CF" w:rsidRDefault="009919CF" w:rsidP="000375CD">
            <w:pPr>
              <w:spacing w:after="0" w:line="276" w:lineRule="auto"/>
              <w:textAlignment w:val="auto"/>
            </w:pPr>
            <w:r>
              <w:rPr>
                <w:rFonts w:ascii="Times New Roman" w:hAnsi="Times New Roman"/>
                <w:sz w:val="20"/>
                <w:szCs w:val="20"/>
              </w:rPr>
              <w:t>Aktualny, zgodny z założeniami Strategii.</w:t>
            </w:r>
          </w:p>
        </w:tc>
      </w:tr>
      <w:tr w:rsidR="009919CF" w14:paraId="27B6746D"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E2B45"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EAFD6"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Projekt założeń do planu zaopatrzenia w ciepło, energię elektryczną i paliwa gazowe dla Gminy Majdan Królewski na lata 2013–2028</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C804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2013–2028</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308D3" w14:textId="77777777" w:rsidR="009919CF" w:rsidRDefault="009919CF" w:rsidP="000375CD">
            <w:pPr>
              <w:spacing w:after="0" w:line="276" w:lineRule="auto"/>
              <w:textAlignment w:val="auto"/>
            </w:pPr>
            <w:r>
              <w:rPr>
                <w:rFonts w:ascii="Times New Roman" w:hAnsi="Times New Roman"/>
                <w:sz w:val="20"/>
                <w:szCs w:val="20"/>
              </w:rPr>
              <w:t>Aktualny. Zgodny z założeniami Strategii</w:t>
            </w:r>
            <w:r>
              <w:rPr>
                <w:rFonts w:ascii="Times New Roman" w:hAnsi="Times New Roman"/>
                <w:i/>
                <w:iCs/>
                <w:sz w:val="20"/>
                <w:szCs w:val="20"/>
              </w:rPr>
              <w:t xml:space="preserve">, </w:t>
            </w:r>
            <w:r>
              <w:rPr>
                <w:rFonts w:ascii="Times New Roman" w:hAnsi="Times New Roman"/>
                <w:sz w:val="20"/>
                <w:szCs w:val="20"/>
              </w:rPr>
              <w:t xml:space="preserve">szczególnie z kierunkiem działania 3.2.2. </w:t>
            </w:r>
            <w:r w:rsidRPr="001153D1">
              <w:rPr>
                <w:rFonts w:ascii="Times New Roman" w:hAnsi="Times New Roman"/>
                <w:i/>
                <w:iCs/>
                <w:sz w:val="20"/>
                <w:szCs w:val="20"/>
              </w:rPr>
              <w:t>Ochrana środowiska i ograniczenie niskiej emisji</w:t>
            </w:r>
            <w:r>
              <w:rPr>
                <w:rFonts w:ascii="Times New Roman" w:hAnsi="Times New Roman"/>
                <w:i/>
                <w:iCs/>
                <w:sz w:val="20"/>
                <w:szCs w:val="20"/>
              </w:rPr>
              <w:t>.</w:t>
            </w:r>
          </w:p>
        </w:tc>
      </w:tr>
      <w:tr w:rsidR="009919CF" w14:paraId="64962E2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D311F"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23C97"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Opieki nad Zabytkami Gminy Majdan Królewski na lata 2024–2027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B4DE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2024–2027</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7DFE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06AF9800"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4C09D"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E475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Wieloletni Program Gospodarowania Mieszkaniowym Zasobem Gminy Majdan Królewski</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2A0B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BEEA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W przypadku rozpoczęcia prac nad Wieloletnim Programem Gospodarowania Mieszkaniowym Zasobem Gminy należy uwzględnić zapisy Strategii.</w:t>
            </w:r>
          </w:p>
        </w:tc>
      </w:tr>
      <w:tr w:rsidR="009919CF" w14:paraId="4CB2EF96"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6D9DF"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0F763" w14:textId="77777777" w:rsidR="009919CF" w:rsidRDefault="009919CF" w:rsidP="000375CD">
            <w:pPr>
              <w:spacing w:after="0" w:line="276" w:lineRule="auto"/>
              <w:textAlignment w:val="auto"/>
            </w:pPr>
            <w:r>
              <w:rPr>
                <w:rFonts w:ascii="Times New Roman" w:hAnsi="Times New Roman"/>
                <w:sz w:val="20"/>
                <w:szCs w:val="20"/>
              </w:rPr>
              <w:t xml:space="preserve">Program rewitalizacji dla Gminy Majdan Królewski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F4D5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78556" w14:textId="77777777" w:rsidR="009919CF" w:rsidRDefault="009919CF" w:rsidP="000375CD">
            <w:pPr>
              <w:pStyle w:val="Tekstkomentarza"/>
              <w:spacing w:line="276" w:lineRule="auto"/>
              <w:rPr>
                <w:rFonts w:ascii="Times New Roman" w:hAnsi="Times New Roman"/>
              </w:rPr>
            </w:pPr>
            <w:r>
              <w:rPr>
                <w:rFonts w:ascii="Times New Roman" w:hAnsi="Times New Roman"/>
              </w:rPr>
              <w:t>W przypadku rozpoczęcia prac nad Gminnym Programem Rewitalizacji należy uwzględnić zapisy Strategii.</w:t>
            </w:r>
          </w:p>
        </w:tc>
      </w:tr>
      <w:tr w:rsidR="009919CF" w14:paraId="2A290B87"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E21F1"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8C2DC"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Program współpracy z organizacjami pozarządowymi oraz innymi podmiotami na 2024 rok</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8677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2024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6D9A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Opracowywany corocznie. Zgodny z dokumentem Strategii.</w:t>
            </w:r>
          </w:p>
        </w:tc>
      </w:tr>
      <w:tr w:rsidR="009919CF" w14:paraId="32E0F321"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BF970"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CE46C"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Strategia Rozwiązywania Problemów Społecznych</w:t>
            </w:r>
          </w:p>
          <w:p w14:paraId="7323FFEA"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Gminy Majdan Królewski na lata 2019–2029</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D9770" w14:textId="77777777" w:rsidR="009919CF" w:rsidRDefault="009919CF" w:rsidP="000375CD">
            <w:pPr>
              <w:spacing w:after="0" w:line="276" w:lineRule="auto"/>
              <w:textAlignment w:val="auto"/>
            </w:pPr>
            <w:r>
              <w:rPr>
                <w:rFonts w:ascii="Times New Roman" w:hAnsi="Times New Roman"/>
                <w:sz w:val="20"/>
                <w:szCs w:val="20"/>
              </w:rPr>
              <w:t>2019–2029</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77F06" w14:textId="77777777" w:rsidR="009919CF" w:rsidRDefault="009919CF" w:rsidP="000375CD">
            <w:pPr>
              <w:spacing w:after="0" w:line="276" w:lineRule="auto"/>
              <w:textAlignment w:val="auto"/>
            </w:pPr>
            <w:r>
              <w:rPr>
                <w:rFonts w:ascii="Times New Roman" w:hAnsi="Times New Roman"/>
                <w:sz w:val="20"/>
                <w:szCs w:val="20"/>
              </w:rPr>
              <w:t>Aktualny, zgodny z założeniami Strategii.</w:t>
            </w:r>
          </w:p>
        </w:tc>
      </w:tr>
      <w:tr w:rsidR="009919CF" w14:paraId="7E8DFD84"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DC0CAE" w14:textId="77777777" w:rsidR="009919CF" w:rsidRDefault="009919CF" w:rsidP="000375CD">
            <w:pPr>
              <w:numPr>
                <w:ilvl w:val="0"/>
                <w:numId w:val="158"/>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F6B4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Plan działań na rzecz zrównoważonej energii </w:t>
            </w:r>
            <w:r>
              <w:rPr>
                <w:rFonts w:ascii="Times New Roman" w:hAnsi="Times New Roman"/>
                <w:sz w:val="20"/>
                <w:szCs w:val="20"/>
              </w:rPr>
              <w:br/>
              <w:t>i klimatu (SECAP)</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3EE4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9891E" w14:textId="77777777" w:rsidR="009919CF" w:rsidRDefault="009919CF" w:rsidP="000375CD">
            <w:pPr>
              <w:spacing w:after="0" w:line="276" w:lineRule="auto"/>
              <w:textAlignment w:val="auto"/>
            </w:pPr>
            <w:r>
              <w:rPr>
                <w:rFonts w:ascii="Times New Roman" w:hAnsi="Times New Roman"/>
                <w:sz w:val="20"/>
                <w:szCs w:val="20"/>
              </w:rPr>
              <w:t xml:space="preserve">Biorąc pod uwagę kierunek działania 3.2.2. </w:t>
            </w:r>
            <w:r w:rsidRPr="00984613">
              <w:rPr>
                <w:rFonts w:ascii="Times New Roman" w:eastAsia="Times New Roman" w:hAnsi="Times New Roman"/>
                <w:i/>
                <w:iCs/>
                <w:sz w:val="20"/>
                <w:szCs w:val="20"/>
                <w:lang w:eastAsia="pl-PL"/>
              </w:rPr>
              <w:t>Ochrona środowiska i ograniczanie niskiej emisji</w:t>
            </w:r>
            <w:r>
              <w:rPr>
                <w:rFonts w:ascii="Times New Roman" w:eastAsia="Times New Roman" w:hAnsi="Times New Roman"/>
                <w:sz w:val="20"/>
                <w:szCs w:val="20"/>
                <w:lang w:eastAsia="pl-PL"/>
              </w:rPr>
              <w:t xml:space="preserve">, zaleca się w okresie obowiązywania Strategii opracowanie i wdrażanie </w:t>
            </w:r>
            <w:r>
              <w:rPr>
                <w:rFonts w:ascii="Times New Roman" w:hAnsi="Times New Roman"/>
                <w:sz w:val="20"/>
                <w:szCs w:val="20"/>
              </w:rPr>
              <w:t>Planu działań na rzecz zrównoważonej energii i klimatu.</w:t>
            </w:r>
          </w:p>
        </w:tc>
      </w:tr>
      <w:tr w:rsidR="009919CF" w14:paraId="461B9248" w14:textId="77777777" w:rsidTr="000375CD">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3A4F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Gmina Raniżów</w:t>
            </w:r>
          </w:p>
        </w:tc>
      </w:tr>
      <w:tr w:rsidR="009919CF" w14:paraId="25F17C0D"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C7C11B"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7E054"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Studium uwarunkowań i kierunków zagospodarowania przestrzennego Gminy Raniżów</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5E73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od 2000 r. </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3BD49"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Nowe przepisy o planowaniu przestrzennym likwidują studia uwarunkowań na rzecz aktów planistycznych, które mają być spójne ze strategią rozwoju gminy/strategią rozwoju ponadlokalnego.</w:t>
            </w:r>
          </w:p>
        </w:tc>
      </w:tr>
      <w:tr w:rsidR="009919CF" w14:paraId="6179A25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0D318"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F076D"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Program przeciwdziałania przemocy w rodzinie oraz ochrony ofiar przemocy </w:t>
            </w:r>
            <w:r>
              <w:rPr>
                <w:rFonts w:ascii="Times New Roman" w:hAnsi="Times New Roman"/>
                <w:i/>
                <w:iCs/>
                <w:sz w:val="20"/>
                <w:szCs w:val="20"/>
              </w:rPr>
              <w:br/>
              <w:t>w rodzinie oraz ofiar przemocy w rodzinie dla Gminy Raniżów na lata 2017–2020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CB3E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2017–2020</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F179C" w14:textId="77777777" w:rsidR="009919CF" w:rsidRDefault="009919CF" w:rsidP="000375CD">
            <w:pPr>
              <w:spacing w:after="0" w:line="276" w:lineRule="auto"/>
              <w:textAlignment w:val="auto"/>
            </w:pPr>
            <w:r>
              <w:rPr>
                <w:rFonts w:ascii="Times New Roman" w:hAnsi="Times New Roman"/>
                <w:sz w:val="20"/>
                <w:szCs w:val="20"/>
              </w:rPr>
              <w:t xml:space="preserve">Nieaktualny. Zaleca się opracowanie nowego </w:t>
            </w:r>
            <w:r w:rsidRPr="002516D4">
              <w:rPr>
                <w:rFonts w:ascii="Times New Roman" w:hAnsi="Times New Roman"/>
                <w:sz w:val="20"/>
                <w:szCs w:val="20"/>
              </w:rPr>
              <w:t>dokumentu.</w:t>
            </w:r>
          </w:p>
        </w:tc>
      </w:tr>
      <w:tr w:rsidR="009919CF" w14:paraId="3051F306"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51E4D"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822C6"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Wspierania Rodziny w Gminie Raniżów na lata 2020–2023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AE59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2020–2023</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79026" w14:textId="77777777" w:rsidR="009919CF" w:rsidRDefault="009919CF" w:rsidP="000375CD">
            <w:pPr>
              <w:spacing w:after="0" w:line="276" w:lineRule="auto"/>
              <w:textAlignment w:val="auto"/>
            </w:pPr>
            <w:r>
              <w:rPr>
                <w:rFonts w:ascii="Times New Roman" w:hAnsi="Times New Roman"/>
                <w:sz w:val="20"/>
                <w:szCs w:val="20"/>
              </w:rPr>
              <w:t>Nieaktualny, zaleca się opracowanie nowego Programu.</w:t>
            </w:r>
          </w:p>
        </w:tc>
      </w:tr>
      <w:tr w:rsidR="009919CF" w14:paraId="2239039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4F243"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EE050"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Plan Gospodarki Niskoemisyjnej dla Gminy Raniżów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02D17"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E7E88" w14:textId="77777777" w:rsidR="009919CF" w:rsidRDefault="009919CF" w:rsidP="000375CD">
            <w:pPr>
              <w:spacing w:after="0" w:line="276" w:lineRule="auto"/>
              <w:textAlignment w:val="auto"/>
            </w:pPr>
            <w:r>
              <w:rPr>
                <w:rFonts w:ascii="Times New Roman" w:hAnsi="Times New Roman"/>
                <w:sz w:val="20"/>
                <w:szCs w:val="20"/>
              </w:rPr>
              <w:t xml:space="preserve">Zaleca się </w:t>
            </w:r>
            <w:r>
              <w:rPr>
                <w:rFonts w:ascii="Times New Roman" w:eastAsia="Times New Roman" w:hAnsi="Times New Roman"/>
                <w:sz w:val="20"/>
                <w:szCs w:val="20"/>
                <w:lang w:eastAsia="pl-PL"/>
              </w:rPr>
              <w:t>w okresie obowiązywania Strategii</w:t>
            </w:r>
            <w:r>
              <w:rPr>
                <w:rFonts w:ascii="Times New Roman" w:hAnsi="Times New Roman"/>
                <w:sz w:val="20"/>
                <w:szCs w:val="20"/>
              </w:rPr>
              <w:t xml:space="preserve"> opracowanie i wdrażanie Planu Gospodarki Niskoemisyjnej.</w:t>
            </w:r>
          </w:p>
        </w:tc>
      </w:tr>
      <w:tr w:rsidR="009919CF" w14:paraId="076861C0"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ABB8E"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9DCF3"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Program usuwania wyrobów zawierających azbest z terenu Gminy Raniżów na lata </w:t>
            </w:r>
            <w:r>
              <w:rPr>
                <w:rFonts w:ascii="Times New Roman" w:hAnsi="Times New Roman"/>
                <w:i/>
                <w:iCs/>
                <w:sz w:val="20"/>
                <w:szCs w:val="20"/>
              </w:rPr>
              <w:br/>
              <w:t>2013–2032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E301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2013–2032</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8CEF4"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założeniami Strategii.</w:t>
            </w:r>
          </w:p>
        </w:tc>
      </w:tr>
      <w:tr w:rsidR="009919CF" w14:paraId="6ED0DCB4"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AC702"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183C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Założenia do planu zaopatrzenia w ciepło, energię elektryczną i paliwa gazowe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919E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44826" w14:textId="77777777" w:rsidR="009919CF" w:rsidRDefault="009919CF" w:rsidP="000375CD">
            <w:pPr>
              <w:spacing w:after="0" w:line="276" w:lineRule="auto"/>
              <w:textAlignment w:val="auto"/>
            </w:pPr>
            <w:r>
              <w:rPr>
                <w:rFonts w:ascii="Times New Roman" w:hAnsi="Times New Roman"/>
                <w:sz w:val="20"/>
                <w:szCs w:val="20"/>
              </w:rPr>
              <w:t xml:space="preserve">Zaleca się </w:t>
            </w:r>
            <w:r>
              <w:rPr>
                <w:rFonts w:ascii="Times New Roman" w:eastAsia="Times New Roman" w:hAnsi="Times New Roman"/>
                <w:sz w:val="20"/>
                <w:szCs w:val="20"/>
                <w:lang w:eastAsia="pl-PL"/>
              </w:rPr>
              <w:t>w okresie obowiązywania Strategii</w:t>
            </w:r>
            <w:r>
              <w:rPr>
                <w:rFonts w:ascii="Times New Roman" w:hAnsi="Times New Roman"/>
                <w:sz w:val="20"/>
                <w:szCs w:val="20"/>
              </w:rPr>
              <w:t xml:space="preserve"> opracowanie i wdrażanie Założeń do planu zaopatrzenia w ciepło, energię elektryczną i paliwa gazowe.</w:t>
            </w:r>
          </w:p>
        </w:tc>
      </w:tr>
      <w:tr w:rsidR="009919CF" w14:paraId="3C79D10F"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FCBD1"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AF674"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Opieki nad Zabytkami Gminy Raniżów na lata 2021–2024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D9EB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2021–2024</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E1BB5"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2DDDD227"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61247"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801D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Program Gospodarowania Mieszkaniowym Zasobem Gminy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C4D7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54B7E" w14:textId="77777777" w:rsidR="009919CF" w:rsidRDefault="009919CF" w:rsidP="000375CD">
            <w:pPr>
              <w:spacing w:after="0" w:line="276" w:lineRule="auto"/>
              <w:textAlignment w:val="auto"/>
            </w:pPr>
            <w:r>
              <w:rPr>
                <w:rFonts w:ascii="Times New Roman" w:hAnsi="Times New Roman"/>
                <w:sz w:val="20"/>
                <w:szCs w:val="20"/>
              </w:rPr>
              <w:t xml:space="preserve">Zaleca się </w:t>
            </w:r>
            <w:r>
              <w:rPr>
                <w:rFonts w:ascii="Times New Roman" w:eastAsia="Times New Roman" w:hAnsi="Times New Roman"/>
                <w:sz w:val="20"/>
                <w:szCs w:val="20"/>
                <w:lang w:eastAsia="pl-PL"/>
              </w:rPr>
              <w:t>w okresie obowiązywania Strategii</w:t>
            </w:r>
            <w:r>
              <w:rPr>
                <w:rFonts w:ascii="Times New Roman" w:hAnsi="Times New Roman"/>
                <w:sz w:val="20"/>
                <w:szCs w:val="20"/>
              </w:rPr>
              <w:t xml:space="preserve"> opracowanie i wdrażanie</w:t>
            </w:r>
            <w:r>
              <w:rPr>
                <w:rFonts w:ascii="Times New Roman" w:hAnsi="Times New Roman"/>
                <w:i/>
                <w:iCs/>
                <w:sz w:val="20"/>
                <w:szCs w:val="20"/>
              </w:rPr>
              <w:t xml:space="preserve"> </w:t>
            </w:r>
            <w:r>
              <w:rPr>
                <w:rFonts w:ascii="Times New Roman" w:hAnsi="Times New Roman"/>
                <w:sz w:val="20"/>
                <w:szCs w:val="20"/>
              </w:rPr>
              <w:t>Programu Gospodarowania Mieszkaniowym Zasobem Gminy.</w:t>
            </w:r>
          </w:p>
        </w:tc>
      </w:tr>
      <w:tr w:rsidR="009919CF" w14:paraId="53E922E0"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3F08B"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FDE30" w14:textId="77777777" w:rsidR="009919CF" w:rsidRDefault="009919CF" w:rsidP="000375CD">
            <w:pPr>
              <w:spacing w:after="0" w:line="276" w:lineRule="auto"/>
              <w:textAlignment w:val="auto"/>
            </w:pPr>
            <w:r>
              <w:rPr>
                <w:rFonts w:ascii="Times New Roman" w:hAnsi="Times New Roman"/>
                <w:i/>
                <w:iCs/>
                <w:sz w:val="20"/>
                <w:szCs w:val="20"/>
              </w:rPr>
              <w:t>Lokalny Program Rewitalizacji dla Gminy Raniżów na lata 2016–2023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9B2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2016–2023</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CC89E" w14:textId="77777777" w:rsidR="009919CF" w:rsidRDefault="009919CF" w:rsidP="000375CD">
            <w:pPr>
              <w:spacing w:after="0" w:line="276" w:lineRule="auto"/>
              <w:textAlignment w:val="auto"/>
            </w:pPr>
            <w:r>
              <w:rPr>
                <w:rFonts w:ascii="Times New Roman" w:hAnsi="Times New Roman"/>
                <w:sz w:val="20"/>
                <w:szCs w:val="20"/>
              </w:rPr>
              <w:t>Nieaktualny, zaleca się opracowanie nowego dokumentu, zgodnego z założeniami Strategii.</w:t>
            </w:r>
          </w:p>
        </w:tc>
      </w:tr>
      <w:tr w:rsidR="009919CF" w14:paraId="397A5CEA"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BBE2C"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6CCF"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Program współpracy Gminy Raniżów z organizacjami pozarządowymi i innymi </w:t>
            </w:r>
            <w:r>
              <w:rPr>
                <w:rFonts w:ascii="Times New Roman" w:hAnsi="Times New Roman"/>
                <w:i/>
                <w:iCs/>
                <w:sz w:val="20"/>
                <w:szCs w:val="20"/>
              </w:rPr>
              <w:lastRenderedPageBreak/>
              <w:t xml:space="preserve">podmiotami wymienionymi </w:t>
            </w:r>
            <w:r>
              <w:rPr>
                <w:rFonts w:ascii="Times New Roman" w:hAnsi="Times New Roman"/>
                <w:i/>
                <w:iCs/>
                <w:sz w:val="20"/>
                <w:szCs w:val="20"/>
              </w:rPr>
              <w:br/>
              <w:t xml:space="preserve">w art. 3 ust. 3 ustawy </w:t>
            </w:r>
            <w:r>
              <w:rPr>
                <w:rFonts w:ascii="Times New Roman" w:hAnsi="Times New Roman"/>
                <w:i/>
                <w:iCs/>
                <w:sz w:val="20"/>
                <w:szCs w:val="20"/>
              </w:rPr>
              <w:br/>
              <w:t>o działalności pożytku publicznego i o wolontariacie na 2024 rok</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A1E56"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lastRenderedPageBreak/>
              <w:t>2024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A9A9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Opracowywany corocznie, zgodny z dokumentem Strategii.</w:t>
            </w:r>
          </w:p>
        </w:tc>
      </w:tr>
      <w:tr w:rsidR="009919CF" w14:paraId="08DF0B5E"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B5BCB"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D4BF8"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Gminna Strategia Rozwiązywania Problemów Społecznych w Gminie Raniżów na lata 2021–2031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83F08" w14:textId="77777777" w:rsidR="009919CF" w:rsidRDefault="009919CF" w:rsidP="000375CD">
            <w:pPr>
              <w:spacing w:after="0" w:line="276" w:lineRule="auto"/>
              <w:textAlignment w:val="auto"/>
            </w:pPr>
            <w:r>
              <w:rPr>
                <w:rFonts w:ascii="Times New Roman" w:hAnsi="Times New Roman"/>
                <w:i/>
                <w:iCs/>
                <w:sz w:val="20"/>
                <w:szCs w:val="20"/>
              </w:rPr>
              <w:t>2021–2031</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72339" w14:textId="77777777" w:rsidR="009919CF" w:rsidRDefault="009919CF" w:rsidP="000375CD">
            <w:pPr>
              <w:spacing w:after="0" w:line="276" w:lineRule="auto"/>
              <w:textAlignment w:val="auto"/>
            </w:pPr>
            <w:r>
              <w:rPr>
                <w:rFonts w:ascii="Times New Roman" w:hAnsi="Times New Roman"/>
                <w:sz w:val="20"/>
                <w:szCs w:val="20"/>
              </w:rPr>
              <w:t>Aktualny, zgodny z założeniami Strategii.</w:t>
            </w:r>
          </w:p>
        </w:tc>
      </w:tr>
      <w:tr w:rsidR="009919CF" w14:paraId="09493BB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3B777" w14:textId="77777777" w:rsidR="009919CF" w:rsidRDefault="009919CF" w:rsidP="000375CD">
            <w:pPr>
              <w:numPr>
                <w:ilvl w:val="0"/>
                <w:numId w:val="159"/>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2316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Plan działań na rzecz zrównoważonej energii </w:t>
            </w:r>
            <w:r>
              <w:rPr>
                <w:rFonts w:ascii="Times New Roman" w:hAnsi="Times New Roman"/>
                <w:sz w:val="20"/>
                <w:szCs w:val="20"/>
              </w:rPr>
              <w:br/>
              <w:t>i klimatu (SECAP)</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E799D"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C4829" w14:textId="77777777" w:rsidR="009919CF" w:rsidRPr="001153D1" w:rsidRDefault="009919CF" w:rsidP="000375CD">
            <w:pPr>
              <w:spacing w:after="0" w:line="276" w:lineRule="auto"/>
              <w:textAlignment w:val="auto"/>
              <w:rPr>
                <w:rFonts w:ascii="Times New Roman" w:eastAsia="Times New Roman" w:hAnsi="Times New Roman"/>
                <w:sz w:val="20"/>
                <w:szCs w:val="20"/>
                <w:lang w:eastAsia="pl-PL"/>
              </w:rPr>
            </w:pPr>
            <w:r>
              <w:rPr>
                <w:rFonts w:ascii="Times New Roman" w:hAnsi="Times New Roman"/>
                <w:sz w:val="20"/>
                <w:szCs w:val="20"/>
              </w:rPr>
              <w:t xml:space="preserve">Biorąc pod uwagę </w:t>
            </w:r>
            <w:r w:rsidRPr="001153D1">
              <w:rPr>
                <w:rFonts w:ascii="Times New Roman" w:eastAsia="Times New Roman" w:hAnsi="Times New Roman"/>
                <w:sz w:val="20"/>
                <w:szCs w:val="20"/>
                <w:lang w:eastAsia="pl-PL"/>
              </w:rPr>
              <w:t>kierunek działań 3.2.1.</w:t>
            </w:r>
            <w:r w:rsidRPr="0048688E">
              <w:rPr>
                <w:rFonts w:ascii="Times New Roman" w:eastAsia="Times New Roman" w:hAnsi="Times New Roman"/>
                <w:i/>
                <w:iCs/>
                <w:sz w:val="20"/>
                <w:szCs w:val="20"/>
                <w:lang w:eastAsia="pl-PL"/>
              </w:rPr>
              <w:t xml:space="preserve"> Rozwój infrastruktury komunalnej</w:t>
            </w:r>
            <w:r w:rsidRPr="00E758B3">
              <w:rPr>
                <w:rFonts w:ascii="Times New Roman" w:hAnsi="Times New Roman"/>
                <w:color w:val="000000"/>
                <w:sz w:val="24"/>
                <w:szCs w:val="24"/>
              </w:rPr>
              <w:t xml:space="preserve"> </w:t>
            </w:r>
            <w:r w:rsidRPr="00E758B3">
              <w:rPr>
                <w:rFonts w:ascii="Times New Roman" w:eastAsia="Times New Roman" w:hAnsi="Times New Roman"/>
                <w:i/>
                <w:iCs/>
                <w:sz w:val="20"/>
                <w:szCs w:val="20"/>
                <w:lang w:eastAsia="pl-PL"/>
              </w:rPr>
              <w:t>i zwiększenie dostępności komunikacyjnej</w:t>
            </w:r>
            <w:r>
              <w:rPr>
                <w:rFonts w:ascii="Times New Roman" w:eastAsia="Times New Roman" w:hAnsi="Times New Roman"/>
                <w:sz w:val="20"/>
                <w:szCs w:val="20"/>
                <w:lang w:eastAsia="pl-PL"/>
              </w:rPr>
              <w:t xml:space="preserve">, zaleca się w okresie obowiązywania Strategii opracowanie i wdrażanie </w:t>
            </w:r>
            <w:r>
              <w:rPr>
                <w:rFonts w:ascii="Times New Roman" w:hAnsi="Times New Roman"/>
                <w:sz w:val="20"/>
                <w:szCs w:val="20"/>
              </w:rPr>
              <w:t>Planu działań na rzecz zrównoważonej energii i klimatu.</w:t>
            </w:r>
          </w:p>
        </w:tc>
      </w:tr>
      <w:tr w:rsidR="009919CF" w14:paraId="512493DE" w14:textId="77777777" w:rsidTr="000375CD">
        <w:tc>
          <w:tcPr>
            <w:tcW w:w="906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4A7C2" w14:textId="77777777" w:rsidR="009919CF" w:rsidRDefault="009919CF" w:rsidP="000375CD">
            <w:pPr>
              <w:spacing w:after="0" w:line="276" w:lineRule="auto"/>
              <w:jc w:val="center"/>
              <w:textAlignment w:val="auto"/>
              <w:rPr>
                <w:rFonts w:ascii="Times New Roman" w:hAnsi="Times New Roman"/>
                <w:b/>
                <w:bCs/>
                <w:sz w:val="20"/>
                <w:szCs w:val="20"/>
              </w:rPr>
            </w:pPr>
            <w:r>
              <w:rPr>
                <w:rFonts w:ascii="Times New Roman" w:hAnsi="Times New Roman"/>
                <w:b/>
                <w:bCs/>
                <w:sz w:val="20"/>
                <w:szCs w:val="20"/>
              </w:rPr>
              <w:t>Gmina Niwiska</w:t>
            </w:r>
          </w:p>
        </w:tc>
      </w:tr>
      <w:tr w:rsidR="009919CF" w14:paraId="467BF998"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9960D" w14:textId="77777777" w:rsidR="009919CF" w:rsidRDefault="009919CF" w:rsidP="000375CD">
            <w:pPr>
              <w:numPr>
                <w:ilvl w:val="0"/>
                <w:numId w:val="160"/>
              </w:numPr>
              <w:spacing w:after="0" w:line="276" w:lineRule="auto"/>
              <w:ind w:hanging="64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E2180"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Studium uwarunkowań i kierunków zagospodarowania przestrzennego Gminy Niwiska </w:t>
            </w:r>
            <w:r w:rsidRPr="00372F6E">
              <w:rPr>
                <w:rFonts w:ascii="Times New Roman" w:hAnsi="Times New Roman"/>
                <w:sz w:val="20"/>
                <w:szCs w:val="20"/>
              </w:rPr>
              <w:t>(ze zmianą w 2021 r.)</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80EDB"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od 2000 r. </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ED2DC"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Nowe przepisy o planowaniu przestrzennym likwidują studia uwarunkowań na rzecz aktów planistycznych, które mają być spójne ze strategią rozwoju gminy/strategią rozwoju ponadlokalnego.</w:t>
            </w:r>
          </w:p>
        </w:tc>
      </w:tr>
      <w:tr w:rsidR="009919CF" w14:paraId="2E07AF32"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3147D"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5B1D6"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Program przeciwdziałania przemocy w rodzinie oraz ochrony ofiar przemocy </w:t>
            </w:r>
            <w:r>
              <w:rPr>
                <w:rFonts w:ascii="Times New Roman" w:hAnsi="Times New Roman"/>
                <w:sz w:val="20"/>
                <w:szCs w:val="20"/>
              </w:rPr>
              <w:br/>
              <w:t xml:space="preserve">w rodzinie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441F2"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2CDA2" w14:textId="77777777" w:rsidR="009919CF" w:rsidRDefault="009919CF" w:rsidP="000375CD">
            <w:pPr>
              <w:spacing w:after="0" w:line="276" w:lineRule="auto"/>
              <w:textAlignment w:val="auto"/>
            </w:pPr>
            <w:r>
              <w:rPr>
                <w:rFonts w:ascii="Times New Roman" w:eastAsia="Times New Roman" w:hAnsi="Times New Roman"/>
                <w:sz w:val="20"/>
                <w:szCs w:val="20"/>
                <w:lang w:eastAsia="pl-PL"/>
              </w:rPr>
              <w:t xml:space="preserve">Zaleca się w okresie obowiązywania Strategii opracowanie i wdrażanie </w:t>
            </w:r>
            <w:r>
              <w:rPr>
                <w:rFonts w:ascii="Times New Roman" w:hAnsi="Times New Roman"/>
                <w:sz w:val="20"/>
                <w:szCs w:val="20"/>
              </w:rPr>
              <w:t>Programu przeciwdziałania przemocy w rodzinie oraz ochrony ofiar przemocy w rodzinie.</w:t>
            </w:r>
          </w:p>
        </w:tc>
      </w:tr>
      <w:tr w:rsidR="009919CF" w14:paraId="0B04BE8A"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8E801"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95C35"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Gminny Program Wspierania Rodziny dla Gminy Niwiska na lata 2020–2023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3422F"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2020–2023</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ED240" w14:textId="77777777" w:rsidR="009919CF" w:rsidRDefault="009919CF" w:rsidP="000375CD">
            <w:pPr>
              <w:spacing w:after="0" w:line="276" w:lineRule="auto"/>
              <w:textAlignment w:val="auto"/>
            </w:pPr>
            <w:r>
              <w:rPr>
                <w:rFonts w:ascii="Times New Roman" w:hAnsi="Times New Roman"/>
                <w:sz w:val="20"/>
                <w:szCs w:val="20"/>
              </w:rPr>
              <w:t>Aktualny, zgodny z założeniami Strategii.</w:t>
            </w:r>
          </w:p>
        </w:tc>
      </w:tr>
      <w:tr w:rsidR="009919CF" w14:paraId="0D2412FF"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E6D14"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B73E7"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Plan Gospodarki Niskoemisyjnej dla Gminy Niwiska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A446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E0073" w14:textId="77777777" w:rsidR="009919CF" w:rsidRDefault="009919CF" w:rsidP="000375CD">
            <w:pPr>
              <w:spacing w:after="0" w:line="276" w:lineRule="auto"/>
              <w:textAlignment w:val="auto"/>
            </w:pPr>
            <w:r>
              <w:rPr>
                <w:rFonts w:ascii="Times New Roman" w:eastAsia="Times New Roman" w:hAnsi="Times New Roman"/>
                <w:sz w:val="20"/>
                <w:szCs w:val="20"/>
                <w:lang w:eastAsia="pl-PL"/>
              </w:rPr>
              <w:t>Zaleca się w okresie obowiązywania Strategii opracowanie i wdrażanie Planu Gospodarki Niskoemisyjnej.</w:t>
            </w:r>
          </w:p>
        </w:tc>
      </w:tr>
      <w:tr w:rsidR="009919CF" w14:paraId="710FBA6C"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98499"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0B1C1"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Program usuwania azbestu </w:t>
            </w:r>
            <w:r>
              <w:rPr>
                <w:rFonts w:ascii="Times New Roman" w:hAnsi="Times New Roman"/>
                <w:i/>
                <w:iCs/>
                <w:sz w:val="20"/>
                <w:szCs w:val="20"/>
              </w:rPr>
              <w:br/>
              <w:t>i wyrobów zawierających azbest z terenu Gminy Niwiska na lata 2021–2032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02098"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2021–2032</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F14D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założeniami Strategii.</w:t>
            </w:r>
          </w:p>
        </w:tc>
      </w:tr>
      <w:tr w:rsidR="009919CF" w14:paraId="6B26C799"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FA92A"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96155"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Projekt założeń do planu zaopatrzenia w ciepło, energię elektryczną i paliwa gazowe dla Gminy Niwiska na lata </w:t>
            </w:r>
            <w:r>
              <w:rPr>
                <w:rFonts w:ascii="Times New Roman" w:hAnsi="Times New Roman"/>
                <w:i/>
                <w:iCs/>
                <w:sz w:val="20"/>
                <w:szCs w:val="20"/>
              </w:rPr>
              <w:br/>
              <w:t>2013–2028</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7F91B" w14:textId="77777777" w:rsidR="009919CF" w:rsidRPr="00372F6E" w:rsidRDefault="009919CF" w:rsidP="000375CD">
            <w:pPr>
              <w:spacing w:after="0" w:line="276" w:lineRule="auto"/>
              <w:textAlignment w:val="auto"/>
            </w:pPr>
            <w:r w:rsidRPr="00372F6E">
              <w:rPr>
                <w:rFonts w:ascii="Times New Roman" w:hAnsi="Times New Roman"/>
                <w:sz w:val="20"/>
                <w:szCs w:val="20"/>
              </w:rPr>
              <w:t>2013–2028</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C6B22" w14:textId="77777777" w:rsidR="009919CF" w:rsidRDefault="009919CF" w:rsidP="000375CD">
            <w:pPr>
              <w:spacing w:after="0" w:line="276" w:lineRule="auto"/>
              <w:textAlignment w:val="auto"/>
            </w:pPr>
            <w:r>
              <w:rPr>
                <w:rFonts w:ascii="Times New Roman" w:hAnsi="Times New Roman"/>
                <w:sz w:val="20"/>
                <w:szCs w:val="20"/>
              </w:rPr>
              <w:t>Aktualny, zgodny z założeniami Strategii.</w:t>
            </w:r>
          </w:p>
        </w:tc>
      </w:tr>
      <w:tr w:rsidR="009919CF" w14:paraId="05B0C7C1"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42707"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A077F"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Gminny program opieki nad Zabytkami Gminy Niwiska na lata 2023–2026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E3F58"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2023–2026</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F0F34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Aktualny, zgodny z dokumentem Strategii.</w:t>
            </w:r>
          </w:p>
        </w:tc>
      </w:tr>
      <w:tr w:rsidR="009919CF" w14:paraId="7B45E5BE"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BE0FF"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38515"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Wieloletni Program Gospodarowania Mieszkaniowym Zasobem Gminy Niwiska na lata 2019–2023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5466E"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2019–2023</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BAE97"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Nieaktualny, rekomenduje się aktualizację lub opracowanie nowego Programu, zgodnego z założeniami Strategii.</w:t>
            </w:r>
          </w:p>
        </w:tc>
      </w:tr>
      <w:tr w:rsidR="009919CF" w14:paraId="269EE20A"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BA9C7"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D0597" w14:textId="77777777" w:rsidR="009919CF" w:rsidRDefault="009919CF" w:rsidP="000375CD">
            <w:pPr>
              <w:spacing w:after="0" w:line="276" w:lineRule="auto"/>
              <w:textAlignment w:val="auto"/>
            </w:pPr>
            <w:r>
              <w:rPr>
                <w:rFonts w:ascii="Times New Roman" w:hAnsi="Times New Roman"/>
                <w:i/>
                <w:iCs/>
                <w:sz w:val="20"/>
                <w:szCs w:val="20"/>
              </w:rPr>
              <w:t xml:space="preserve">Lokalny Program Rewitalizacji Gminy Niwiska na lata </w:t>
            </w:r>
            <w:r>
              <w:rPr>
                <w:rFonts w:ascii="Times New Roman" w:hAnsi="Times New Roman"/>
                <w:i/>
                <w:iCs/>
                <w:sz w:val="20"/>
                <w:szCs w:val="20"/>
              </w:rPr>
              <w:br/>
              <w:t>2018–2023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C6AF1"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2018–2023</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6769" w14:textId="77777777" w:rsidR="009919CF" w:rsidRDefault="009919CF" w:rsidP="000375CD">
            <w:pPr>
              <w:spacing w:after="0" w:line="276" w:lineRule="auto"/>
              <w:textAlignment w:val="auto"/>
            </w:pPr>
            <w:r w:rsidRPr="002516D4">
              <w:rPr>
                <w:rFonts w:ascii="Times New Roman" w:hAnsi="Times New Roman"/>
                <w:sz w:val="20"/>
                <w:szCs w:val="20"/>
              </w:rPr>
              <w:t>Nieaktualny, zaleca się opracowanie nowego dokumentu, zgodnego z założeniami Strategii.</w:t>
            </w:r>
          </w:p>
        </w:tc>
      </w:tr>
      <w:tr w:rsidR="009919CF" w14:paraId="3D96FDF1"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26AA2"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189E4"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 xml:space="preserve">Program współpracy Gminy Niwiska z organizacjami </w:t>
            </w:r>
            <w:r>
              <w:rPr>
                <w:rFonts w:ascii="Times New Roman" w:hAnsi="Times New Roman"/>
                <w:i/>
                <w:iCs/>
                <w:sz w:val="20"/>
                <w:szCs w:val="20"/>
              </w:rPr>
              <w:lastRenderedPageBreak/>
              <w:t>pozarządowymi oraz innymi podmiotami prowadzącymi działalność pożytku publicznego na 2024 r.</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3BCC8"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lastRenderedPageBreak/>
              <w:t>2024 r.</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E0D0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Opracowywany corocznie, zgodny z założeniami Strategii.</w:t>
            </w:r>
          </w:p>
        </w:tc>
      </w:tr>
      <w:tr w:rsidR="009919CF" w14:paraId="1D934EBD"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8E110"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F0CD6" w14:textId="77777777" w:rsidR="009919CF" w:rsidRDefault="009919CF" w:rsidP="000375CD">
            <w:pPr>
              <w:spacing w:after="0" w:line="276" w:lineRule="auto"/>
              <w:textAlignment w:val="auto"/>
              <w:rPr>
                <w:rFonts w:ascii="Times New Roman" w:hAnsi="Times New Roman"/>
                <w:i/>
                <w:iCs/>
                <w:sz w:val="20"/>
                <w:szCs w:val="20"/>
              </w:rPr>
            </w:pPr>
            <w:r>
              <w:rPr>
                <w:rFonts w:ascii="Times New Roman" w:hAnsi="Times New Roman"/>
                <w:i/>
                <w:iCs/>
                <w:sz w:val="20"/>
                <w:szCs w:val="20"/>
              </w:rPr>
              <w:t>Gminna Strategia Rozwiązywania Problemów Społecznych Gminy Niwiska na lata 2020–2030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C4867" w14:textId="77777777" w:rsidR="009919CF" w:rsidRDefault="009919CF" w:rsidP="000375CD">
            <w:pPr>
              <w:spacing w:after="0" w:line="276" w:lineRule="auto"/>
              <w:textAlignment w:val="auto"/>
            </w:pPr>
            <w:r>
              <w:rPr>
                <w:rFonts w:ascii="Times New Roman" w:hAnsi="Times New Roman"/>
                <w:sz w:val="20"/>
                <w:szCs w:val="20"/>
              </w:rPr>
              <w:t>2020–2030</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28F60" w14:textId="77777777" w:rsidR="009919CF" w:rsidRDefault="009919CF" w:rsidP="000375CD">
            <w:pPr>
              <w:spacing w:after="0" w:line="276" w:lineRule="auto"/>
              <w:textAlignment w:val="auto"/>
            </w:pPr>
            <w:r>
              <w:rPr>
                <w:rFonts w:ascii="Times New Roman" w:hAnsi="Times New Roman"/>
                <w:sz w:val="20"/>
                <w:szCs w:val="20"/>
              </w:rPr>
              <w:t>Aktualny. Strategia mocno akcentuje kwestie społeczne, w tym partycypacja i aktywizacja społeczna jako jedno z kierunków działań.</w:t>
            </w:r>
          </w:p>
        </w:tc>
      </w:tr>
      <w:tr w:rsidR="009919CF" w14:paraId="570C900F" w14:textId="77777777" w:rsidTr="000375CD">
        <w:tc>
          <w:tcPr>
            <w:tcW w:w="5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05BB0" w14:textId="77777777" w:rsidR="009919CF" w:rsidRDefault="009919CF" w:rsidP="000375CD">
            <w:pPr>
              <w:numPr>
                <w:ilvl w:val="0"/>
                <w:numId w:val="160"/>
              </w:numPr>
              <w:spacing w:after="0" w:line="276" w:lineRule="auto"/>
              <w:ind w:left="284"/>
              <w:textAlignment w:val="auto"/>
              <w:rPr>
                <w:rFonts w:ascii="Times New Roman" w:hAnsi="Times New Roman"/>
                <w:sz w:val="20"/>
                <w:szCs w:val="20"/>
              </w:rPr>
            </w:pPr>
          </w:p>
        </w:tc>
        <w:tc>
          <w:tcPr>
            <w:tcW w:w="28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A3D2A"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 xml:space="preserve">Plan działań na rzecz zrównoważonej energii </w:t>
            </w:r>
            <w:r>
              <w:rPr>
                <w:rFonts w:ascii="Times New Roman" w:hAnsi="Times New Roman"/>
                <w:sz w:val="20"/>
                <w:szCs w:val="20"/>
              </w:rPr>
              <w:br/>
              <w:t>i klimatu (SECAP)</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94003" w14:textId="77777777" w:rsidR="009919CF" w:rsidRDefault="009919CF" w:rsidP="000375CD">
            <w:pPr>
              <w:spacing w:after="0" w:line="276" w:lineRule="auto"/>
              <w:textAlignment w:val="auto"/>
              <w:rPr>
                <w:rFonts w:ascii="Times New Roman" w:hAnsi="Times New Roman"/>
                <w:sz w:val="20"/>
                <w:szCs w:val="20"/>
              </w:rPr>
            </w:pPr>
            <w:r>
              <w:rPr>
                <w:rFonts w:ascii="Times New Roman" w:hAnsi="Times New Roman"/>
                <w:sz w:val="20"/>
                <w:szCs w:val="20"/>
              </w:rPr>
              <w:t>nie istnieje</w:t>
            </w:r>
          </w:p>
        </w:tc>
        <w:tc>
          <w:tcPr>
            <w:tcW w:w="4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97F11" w14:textId="77777777" w:rsidR="009919CF" w:rsidRDefault="009919CF" w:rsidP="000375CD">
            <w:pPr>
              <w:spacing w:after="0" w:line="276" w:lineRule="auto"/>
              <w:textAlignment w:val="auto"/>
            </w:pPr>
            <w:r>
              <w:rPr>
                <w:rFonts w:ascii="Times New Roman" w:hAnsi="Times New Roman"/>
                <w:sz w:val="20"/>
                <w:szCs w:val="20"/>
              </w:rPr>
              <w:t xml:space="preserve">Biorąc pod uwagę </w:t>
            </w:r>
            <w:r w:rsidRPr="001153D1">
              <w:rPr>
                <w:rFonts w:ascii="Times New Roman" w:eastAsia="Times New Roman" w:hAnsi="Times New Roman"/>
                <w:sz w:val="20"/>
                <w:szCs w:val="20"/>
                <w:lang w:eastAsia="pl-PL"/>
              </w:rPr>
              <w:t>kierunek działań 3.2.1</w:t>
            </w:r>
            <w:r w:rsidRPr="00D6631E">
              <w:rPr>
                <w:rFonts w:ascii="Times New Roman" w:eastAsia="Times New Roman" w:hAnsi="Times New Roman"/>
                <w:i/>
                <w:iCs/>
                <w:sz w:val="20"/>
                <w:szCs w:val="20"/>
                <w:lang w:eastAsia="pl-PL"/>
              </w:rPr>
              <w:t>. Rozwój infrastruktury komunalnej</w:t>
            </w:r>
            <w:r>
              <w:rPr>
                <w:rFonts w:ascii="Times New Roman" w:eastAsia="Times New Roman" w:hAnsi="Times New Roman"/>
                <w:i/>
                <w:iCs/>
                <w:sz w:val="20"/>
                <w:szCs w:val="20"/>
                <w:lang w:eastAsia="pl-PL"/>
              </w:rPr>
              <w:t xml:space="preserve"> </w:t>
            </w:r>
            <w:r w:rsidRPr="00E758B3">
              <w:rPr>
                <w:rFonts w:ascii="Times New Roman" w:eastAsia="Times New Roman" w:hAnsi="Times New Roman"/>
                <w:i/>
                <w:iCs/>
                <w:sz w:val="20"/>
                <w:szCs w:val="20"/>
                <w:lang w:eastAsia="pl-PL"/>
              </w:rPr>
              <w:t>i zwiększenie dostępności komunikacyjnej</w:t>
            </w:r>
            <w:r>
              <w:rPr>
                <w:rFonts w:ascii="Times New Roman" w:eastAsia="Times New Roman" w:hAnsi="Times New Roman"/>
                <w:sz w:val="20"/>
                <w:szCs w:val="20"/>
                <w:lang w:eastAsia="pl-PL"/>
              </w:rPr>
              <w:t xml:space="preserve">, zaleca się w okresie obowiązywania Strategii opracowanie i wdrażanie </w:t>
            </w:r>
            <w:r>
              <w:rPr>
                <w:rFonts w:ascii="Times New Roman" w:hAnsi="Times New Roman"/>
                <w:sz w:val="20"/>
                <w:szCs w:val="20"/>
              </w:rPr>
              <w:t>Planu działań na rzecz zrównoważonej energii i klimatu.</w:t>
            </w:r>
          </w:p>
        </w:tc>
      </w:tr>
    </w:tbl>
    <w:p w14:paraId="17FF63F9" w14:textId="77777777" w:rsidR="009919CF" w:rsidRDefault="009919CF" w:rsidP="009919CF">
      <w:pPr>
        <w:spacing w:line="276" w:lineRule="auto"/>
        <w:jc w:val="center"/>
        <w:textAlignment w:val="auto"/>
        <w:sectPr w:rsidR="009919CF" w:rsidSect="009919CF">
          <w:headerReference w:type="default" r:id="rId158"/>
          <w:footerReference w:type="default" r:id="rId159"/>
          <w:pgSz w:w="11906" w:h="16838"/>
          <w:pgMar w:top="1418" w:right="1418" w:bottom="1418" w:left="1418" w:header="708" w:footer="708" w:gutter="0"/>
          <w:cols w:space="708"/>
        </w:sectPr>
      </w:pPr>
      <w:r>
        <w:rPr>
          <w:rFonts w:ascii="Times New Roman" w:hAnsi="Times New Roman"/>
          <w:i/>
          <w:iCs/>
          <w:sz w:val="20"/>
          <w:szCs w:val="20"/>
        </w:rPr>
        <w:t>Źródło: Opracowanie własne</w:t>
      </w:r>
    </w:p>
    <w:p w14:paraId="3BAAF6BD" w14:textId="77777777" w:rsidR="009919CF" w:rsidRDefault="009919CF">
      <w:pPr>
        <w:pStyle w:val="Nagwek1"/>
        <w:numPr>
          <w:ilvl w:val="0"/>
          <w:numId w:val="242"/>
        </w:numPr>
        <w:spacing w:line="276" w:lineRule="auto"/>
        <w:ind w:left="426" w:hanging="426"/>
        <w:jc w:val="both"/>
        <w:rPr>
          <w:rFonts w:ascii="Times New Roman" w:hAnsi="Times New Roman"/>
          <w:b/>
          <w:bCs/>
          <w:color w:val="000000"/>
          <w:sz w:val="28"/>
          <w:szCs w:val="28"/>
        </w:rPr>
      </w:pPr>
      <w:bookmarkStart w:id="487" w:name="_Toc97017066"/>
      <w:bookmarkStart w:id="488" w:name="_Toc97813130"/>
      <w:bookmarkStart w:id="489" w:name="_Toc102136595"/>
      <w:bookmarkStart w:id="490" w:name="_Toc102559518"/>
      <w:bookmarkStart w:id="491" w:name="_Toc110843298"/>
      <w:bookmarkStart w:id="492" w:name="_Toc192488349"/>
      <w:r>
        <w:rPr>
          <w:rFonts w:ascii="Times New Roman" w:hAnsi="Times New Roman"/>
          <w:b/>
          <w:bCs/>
          <w:color w:val="000000"/>
          <w:sz w:val="28"/>
          <w:szCs w:val="28"/>
        </w:rPr>
        <w:lastRenderedPageBreak/>
        <w:t>Opis procesu zaangażowania partnerów społeczno-gospodarczych i innych podmiotów</w:t>
      </w:r>
      <w:bookmarkEnd w:id="487"/>
      <w:bookmarkEnd w:id="488"/>
      <w:bookmarkEnd w:id="489"/>
      <w:bookmarkEnd w:id="490"/>
      <w:bookmarkEnd w:id="491"/>
      <w:bookmarkEnd w:id="492"/>
    </w:p>
    <w:p w14:paraId="28C87BBD" w14:textId="2EEFB78E" w:rsidR="009919CF" w:rsidRDefault="009919CF" w:rsidP="009919CF">
      <w:pPr>
        <w:spacing w:before="240" w:line="276" w:lineRule="auto"/>
        <w:ind w:firstLine="709"/>
        <w:jc w:val="both"/>
        <w:textAlignment w:val="auto"/>
        <w:rPr>
          <w:rFonts w:ascii="Times New Roman" w:hAnsi="Times New Roman"/>
          <w:color w:val="000000"/>
          <w:sz w:val="24"/>
          <w:szCs w:val="24"/>
        </w:rPr>
      </w:pPr>
      <w:r>
        <w:rPr>
          <w:rFonts w:ascii="Times New Roman" w:hAnsi="Times New Roman"/>
          <w:color w:val="000000"/>
          <w:sz w:val="24"/>
          <w:szCs w:val="24"/>
        </w:rPr>
        <w:t>W procesie planowania i realizacji rozwoju Partnerstwa Kolbuszowskiego istotne jest uwzględnianie rzeczywistych potrzeb nie tylko samorządów, ale przede wszystkim społeczności lokalnej. W związku z tym na etapie opracowania Strategii zapewniono włączenie w ten proces mieszkańców i innych interesariuszy, w tym</w:t>
      </w:r>
      <w:r w:rsidRPr="00596264">
        <w:rPr>
          <w:rFonts w:ascii="Arial" w:eastAsiaTheme="minorHAnsi" w:hAnsi="Arial" w:cs="Arial"/>
          <w:sz w:val="24"/>
          <w:szCs w:val="24"/>
        </w:rPr>
        <w:t xml:space="preserve"> </w:t>
      </w:r>
      <w:r w:rsidRPr="00596264">
        <w:rPr>
          <w:rFonts w:ascii="Times New Roman" w:hAnsi="Times New Roman"/>
          <w:color w:val="000000"/>
          <w:sz w:val="24"/>
          <w:szCs w:val="24"/>
        </w:rPr>
        <w:t>podmiotów działających na rzecz</w:t>
      </w:r>
      <w:r>
        <w:rPr>
          <w:rFonts w:ascii="Times New Roman" w:hAnsi="Times New Roman"/>
          <w:color w:val="000000"/>
          <w:sz w:val="24"/>
          <w:szCs w:val="24"/>
        </w:rPr>
        <w:t xml:space="preserve"> </w:t>
      </w:r>
      <w:r w:rsidRPr="00596264">
        <w:rPr>
          <w:rFonts w:ascii="Times New Roman" w:hAnsi="Times New Roman"/>
          <w:color w:val="000000"/>
          <w:sz w:val="24"/>
          <w:szCs w:val="24"/>
        </w:rPr>
        <w:t>ochrony środowiska</w:t>
      </w:r>
      <w:r>
        <w:rPr>
          <w:rFonts w:ascii="Times New Roman" w:hAnsi="Times New Roman"/>
          <w:color w:val="000000"/>
          <w:sz w:val="24"/>
          <w:szCs w:val="24"/>
        </w:rPr>
        <w:t xml:space="preserve"> oraz</w:t>
      </w:r>
      <w:r w:rsidRPr="00596264">
        <w:rPr>
          <w:rFonts w:ascii="Times New Roman" w:hAnsi="Times New Roman"/>
          <w:color w:val="000000"/>
          <w:sz w:val="24"/>
          <w:szCs w:val="24"/>
        </w:rPr>
        <w:t xml:space="preserve"> odpowiedzialnych za promowanie włączenia społecznego</w:t>
      </w:r>
      <w:r>
        <w:rPr>
          <w:rFonts w:ascii="Times New Roman" w:hAnsi="Times New Roman"/>
          <w:color w:val="000000"/>
          <w:sz w:val="24"/>
          <w:szCs w:val="24"/>
        </w:rPr>
        <w:t xml:space="preserve">, </w:t>
      </w:r>
      <w:r w:rsidRPr="00596264">
        <w:rPr>
          <w:rFonts w:ascii="Times New Roman" w:hAnsi="Times New Roman"/>
          <w:color w:val="000000"/>
          <w:sz w:val="24"/>
          <w:szCs w:val="24"/>
        </w:rPr>
        <w:t>praw podstawowyc</w:t>
      </w:r>
      <w:r>
        <w:rPr>
          <w:rFonts w:ascii="Times New Roman" w:hAnsi="Times New Roman"/>
          <w:color w:val="000000"/>
          <w:sz w:val="24"/>
          <w:szCs w:val="24"/>
        </w:rPr>
        <w:t>h,</w:t>
      </w:r>
      <w:r w:rsidRPr="00596264">
        <w:rPr>
          <w:rFonts w:ascii="Times New Roman" w:hAnsi="Times New Roman"/>
          <w:color w:val="000000"/>
          <w:sz w:val="24"/>
          <w:szCs w:val="24"/>
        </w:rPr>
        <w:t xml:space="preserve"> praw osób niepełnosprawnych</w:t>
      </w:r>
      <w:r>
        <w:rPr>
          <w:rFonts w:ascii="Times New Roman" w:hAnsi="Times New Roman"/>
          <w:color w:val="000000"/>
          <w:sz w:val="24"/>
          <w:szCs w:val="24"/>
        </w:rPr>
        <w:t xml:space="preserve"> oraz </w:t>
      </w:r>
      <w:r w:rsidRPr="00596264">
        <w:rPr>
          <w:rFonts w:ascii="Times New Roman" w:hAnsi="Times New Roman"/>
          <w:color w:val="000000"/>
          <w:sz w:val="24"/>
          <w:szCs w:val="24"/>
        </w:rPr>
        <w:t>równości płci i niedyskryminacji</w:t>
      </w:r>
      <w:r>
        <w:rPr>
          <w:rFonts w:ascii="Times New Roman" w:hAnsi="Times New Roman"/>
          <w:color w:val="000000"/>
          <w:sz w:val="24"/>
          <w:szCs w:val="24"/>
        </w:rPr>
        <w:t xml:space="preserve">. Mieli oni możliwość udziału w opracowaniu dokumentu poprzez wyrażenie swoich opinii m.in. w formie udziału w badaniu ankietowym, możliwość złożenia propozycji projektów własnych do realizacji (nabór fiszek projektowych), czy złożenia uwag i opinii zarówno do projektu </w:t>
      </w:r>
      <w:r>
        <w:rPr>
          <w:rFonts w:ascii="Times New Roman" w:hAnsi="Times New Roman"/>
          <w:i/>
          <w:iCs/>
          <w:color w:val="000000"/>
          <w:sz w:val="24"/>
          <w:szCs w:val="24"/>
        </w:rPr>
        <w:t>Diagnozy sytuacji społecznej, gospodarczej i przestrzennej Partnerstwa Kolbuszowskiego</w:t>
      </w:r>
      <w:r>
        <w:rPr>
          <w:rFonts w:ascii="Times New Roman" w:hAnsi="Times New Roman"/>
          <w:color w:val="000000"/>
          <w:sz w:val="24"/>
          <w:szCs w:val="24"/>
        </w:rPr>
        <w:t>, jak i projektu samej Strategii</w:t>
      </w:r>
      <w:r w:rsidR="00E908B0">
        <w:rPr>
          <w:rFonts w:ascii="Times New Roman" w:hAnsi="Times New Roman"/>
          <w:color w:val="000000"/>
          <w:sz w:val="24"/>
          <w:szCs w:val="24"/>
        </w:rPr>
        <w:t xml:space="preserve"> oraz aktualizacji dokumentu</w:t>
      </w:r>
      <w:r>
        <w:rPr>
          <w:rFonts w:ascii="Times New Roman" w:hAnsi="Times New Roman"/>
          <w:color w:val="000000"/>
          <w:sz w:val="24"/>
          <w:szCs w:val="24"/>
        </w:rPr>
        <w:t xml:space="preserve">. Wkład w ostateczny kształt dokumentu miały również instytucje zewnętrzne, włączone w proces konsultacji i opiniowania dokumentu. Udział mieszkańców i innych interesariuszy zagwarantowany jest również na etapie wdrażania i oceny Strategii. </w:t>
      </w:r>
    </w:p>
    <w:p w14:paraId="2E3FDBA7" w14:textId="77777777" w:rsidR="009919CF" w:rsidRPr="001451BA" w:rsidRDefault="009919CF" w:rsidP="009919CF">
      <w:pPr>
        <w:pStyle w:val="Nagwek2"/>
        <w:spacing w:line="276" w:lineRule="auto"/>
        <w:ind w:left="567" w:hanging="567"/>
        <w:jc w:val="both"/>
        <w:rPr>
          <w:rFonts w:ascii="Times New Roman" w:hAnsi="Times New Roman" w:cs="Times New Roman"/>
          <w:b/>
          <w:bCs/>
          <w:color w:val="000000" w:themeColor="text1"/>
          <w:sz w:val="24"/>
          <w:szCs w:val="24"/>
        </w:rPr>
      </w:pPr>
      <w:bookmarkStart w:id="493" w:name="_Toc97017067"/>
      <w:bookmarkStart w:id="494" w:name="_Toc97813131"/>
      <w:bookmarkStart w:id="495" w:name="_Toc102049094"/>
      <w:bookmarkStart w:id="496" w:name="_Toc102136596"/>
      <w:bookmarkStart w:id="497" w:name="_Toc102559519"/>
      <w:bookmarkStart w:id="498" w:name="_Toc110843299"/>
      <w:bookmarkStart w:id="499" w:name="_Toc192488350"/>
      <w:bookmarkStart w:id="500" w:name="_Hlk110598632"/>
      <w:r w:rsidRPr="001451BA">
        <w:rPr>
          <w:rFonts w:ascii="Times New Roman" w:hAnsi="Times New Roman" w:cs="Times New Roman"/>
          <w:b/>
          <w:bCs/>
          <w:color w:val="000000" w:themeColor="text1"/>
          <w:sz w:val="24"/>
          <w:szCs w:val="24"/>
        </w:rPr>
        <w:t>6.1. Podsumowanie konsultacji społecznych i procesu opiniowania dokumentu przez Zarząd Województwa</w:t>
      </w:r>
      <w:bookmarkEnd w:id="493"/>
      <w:bookmarkEnd w:id="494"/>
      <w:bookmarkEnd w:id="495"/>
      <w:bookmarkEnd w:id="496"/>
      <w:bookmarkEnd w:id="497"/>
      <w:bookmarkEnd w:id="498"/>
      <w:bookmarkEnd w:id="499"/>
      <w:r w:rsidRPr="001451BA">
        <w:rPr>
          <w:rFonts w:ascii="Times New Roman" w:hAnsi="Times New Roman" w:cs="Times New Roman"/>
          <w:b/>
          <w:bCs/>
          <w:color w:val="000000" w:themeColor="text1"/>
          <w:sz w:val="24"/>
          <w:szCs w:val="24"/>
        </w:rPr>
        <w:t xml:space="preserve"> </w:t>
      </w:r>
    </w:p>
    <w:p w14:paraId="62DA4EE9" w14:textId="4D140966" w:rsidR="009919CF" w:rsidRDefault="009919CF" w:rsidP="009919CF">
      <w:pPr>
        <w:spacing w:line="276" w:lineRule="auto"/>
        <w:jc w:val="both"/>
        <w:textAlignment w:val="auto"/>
      </w:pPr>
      <w:bookmarkStart w:id="501" w:name="_Toc85744566"/>
      <w:bookmarkEnd w:id="500"/>
      <w:r>
        <w:rPr>
          <w:rFonts w:ascii="Times New Roman" w:hAnsi="Times New Roman"/>
          <w:sz w:val="24"/>
          <w:szCs w:val="24"/>
        </w:rPr>
        <w:tab/>
      </w:r>
      <w:bookmarkStart w:id="502" w:name="_Hlk192485469"/>
      <w:r>
        <w:rPr>
          <w:rFonts w:ascii="Times New Roman" w:hAnsi="Times New Roman"/>
          <w:sz w:val="24"/>
          <w:szCs w:val="24"/>
        </w:rPr>
        <w:t xml:space="preserve">Na podstawie art. 6 ust. 3 </w:t>
      </w:r>
      <w:r>
        <w:rPr>
          <w:rFonts w:ascii="Times New Roman" w:hAnsi="Times New Roman"/>
          <w:i/>
          <w:iCs/>
          <w:sz w:val="24"/>
          <w:szCs w:val="24"/>
        </w:rPr>
        <w:t>Ustawy z dnia 6 grudnia 2006 r. o zasadach prowadzenia polityki rozwoju</w:t>
      </w:r>
      <w:r>
        <w:rPr>
          <w:rFonts w:ascii="Times New Roman" w:hAnsi="Times New Roman"/>
          <w:sz w:val="24"/>
          <w:szCs w:val="24"/>
        </w:rPr>
        <w:t xml:space="preserve"> (Dz. U. z 2021 r. poz. 1057) w dniach </w:t>
      </w:r>
      <w:r w:rsidR="00A67863">
        <w:rPr>
          <w:rFonts w:ascii="Times New Roman" w:hAnsi="Times New Roman"/>
          <w:sz w:val="24"/>
          <w:szCs w:val="24"/>
        </w:rPr>
        <w:t>21.10</w:t>
      </w:r>
      <w:r>
        <w:rPr>
          <w:rFonts w:ascii="Times New Roman" w:hAnsi="Times New Roman"/>
          <w:sz w:val="24"/>
          <w:szCs w:val="24"/>
        </w:rPr>
        <w:t>–2</w:t>
      </w:r>
      <w:r w:rsidR="00A67863">
        <w:rPr>
          <w:rFonts w:ascii="Times New Roman" w:hAnsi="Times New Roman"/>
          <w:sz w:val="24"/>
          <w:szCs w:val="24"/>
        </w:rPr>
        <w:t>8</w:t>
      </w:r>
      <w:r>
        <w:rPr>
          <w:rFonts w:ascii="Times New Roman" w:hAnsi="Times New Roman"/>
          <w:sz w:val="24"/>
          <w:szCs w:val="24"/>
        </w:rPr>
        <w:t>.</w:t>
      </w:r>
      <w:r w:rsidR="00A67863">
        <w:rPr>
          <w:rFonts w:ascii="Times New Roman" w:hAnsi="Times New Roman"/>
          <w:sz w:val="24"/>
          <w:szCs w:val="24"/>
        </w:rPr>
        <w:t>11</w:t>
      </w:r>
      <w:r>
        <w:rPr>
          <w:rFonts w:ascii="Times New Roman" w:hAnsi="Times New Roman"/>
          <w:sz w:val="24"/>
          <w:szCs w:val="24"/>
        </w:rPr>
        <w:t>.202</w:t>
      </w:r>
      <w:r w:rsidR="00A67863">
        <w:rPr>
          <w:rFonts w:ascii="Times New Roman" w:hAnsi="Times New Roman"/>
          <w:sz w:val="24"/>
          <w:szCs w:val="24"/>
        </w:rPr>
        <w:t>2</w:t>
      </w:r>
      <w:r>
        <w:rPr>
          <w:rFonts w:ascii="Times New Roman" w:hAnsi="Times New Roman"/>
          <w:sz w:val="24"/>
          <w:szCs w:val="24"/>
        </w:rPr>
        <w:t xml:space="preserve"> r. odbyły się konsultacje społeczne projektu</w:t>
      </w:r>
      <w:r w:rsidR="00A67863">
        <w:rPr>
          <w:rFonts w:ascii="Times New Roman" w:hAnsi="Times New Roman"/>
          <w:sz w:val="24"/>
          <w:szCs w:val="24"/>
        </w:rPr>
        <w:t xml:space="preserve"> aktualizacji</w:t>
      </w:r>
      <w:r>
        <w:rPr>
          <w:rFonts w:ascii="Times New Roman" w:hAnsi="Times New Roman"/>
          <w:sz w:val="24"/>
          <w:szCs w:val="24"/>
        </w:rPr>
        <w:t xml:space="preserve"> </w:t>
      </w:r>
      <w:bookmarkStart w:id="503" w:name="_Hlk126321416"/>
      <w:r>
        <w:rPr>
          <w:rFonts w:ascii="Times New Roman" w:hAnsi="Times New Roman"/>
          <w:i/>
          <w:iCs/>
          <w:sz w:val="24"/>
          <w:szCs w:val="24"/>
        </w:rPr>
        <w:t>Strategii Rozwoju Ponadlokalnego dla Partnerstwa Kolbuszowskiego na lata 2022–2030</w:t>
      </w:r>
      <w:bookmarkEnd w:id="503"/>
      <w:r>
        <w:rPr>
          <w:rFonts w:ascii="Times New Roman" w:hAnsi="Times New Roman"/>
          <w:sz w:val="24"/>
          <w:szCs w:val="24"/>
        </w:rPr>
        <w:t>, które miały na celu zapoznanie grupy docelowej z projektem dokumentu.</w:t>
      </w:r>
    </w:p>
    <w:p w14:paraId="6C123827" w14:textId="77777777" w:rsidR="009919CF" w:rsidRDefault="009919CF" w:rsidP="009919CF">
      <w:pPr>
        <w:autoSpaceDE w:val="0"/>
        <w:spacing w:after="0" w:line="276" w:lineRule="auto"/>
        <w:ind w:firstLine="708"/>
        <w:jc w:val="both"/>
        <w:textAlignment w:val="auto"/>
      </w:pPr>
      <w:r>
        <w:rPr>
          <w:rFonts w:ascii="Times New Roman" w:hAnsi="Times New Roman"/>
          <w:sz w:val="24"/>
          <w:szCs w:val="24"/>
        </w:rPr>
        <w:t xml:space="preserve">Projekt </w:t>
      </w:r>
      <w:r>
        <w:rPr>
          <w:rFonts w:ascii="Times New Roman" w:hAnsi="Times New Roman"/>
          <w:i/>
          <w:iCs/>
          <w:sz w:val="24"/>
          <w:szCs w:val="24"/>
        </w:rPr>
        <w:t xml:space="preserve">Strategii Rozwoju Ponadlokalnego dla Partnerstwa Kolbuszowskiego na lata 2022–2030 </w:t>
      </w:r>
      <w:r>
        <w:rPr>
          <w:rFonts w:ascii="Times New Roman" w:hAnsi="Times New Roman"/>
          <w:sz w:val="24"/>
          <w:szCs w:val="24"/>
        </w:rPr>
        <w:t>podlegał konsultacjom:</w:t>
      </w:r>
    </w:p>
    <w:p w14:paraId="12012582" w14:textId="77777777" w:rsidR="009919CF" w:rsidRDefault="009919CF" w:rsidP="009919CF">
      <w:pPr>
        <w:numPr>
          <w:ilvl w:val="2"/>
          <w:numId w:val="161"/>
        </w:numPr>
        <w:autoSpaceDE w:val="0"/>
        <w:spacing w:after="0" w:line="276" w:lineRule="auto"/>
        <w:ind w:left="709"/>
        <w:jc w:val="both"/>
        <w:textAlignment w:val="auto"/>
        <w:rPr>
          <w:rFonts w:ascii="Times New Roman" w:hAnsi="Times New Roman"/>
          <w:color w:val="000000"/>
          <w:sz w:val="24"/>
          <w:szCs w:val="24"/>
        </w:rPr>
      </w:pPr>
      <w:r>
        <w:rPr>
          <w:rFonts w:ascii="Times New Roman" w:hAnsi="Times New Roman"/>
          <w:color w:val="000000"/>
          <w:sz w:val="24"/>
          <w:szCs w:val="24"/>
        </w:rPr>
        <w:t xml:space="preserve">z mieszkańcami gmin z terenu Partnerstwa Kolbuszowskiego, </w:t>
      </w:r>
    </w:p>
    <w:p w14:paraId="5108B116" w14:textId="77777777" w:rsidR="009919CF" w:rsidRDefault="009919CF" w:rsidP="009919CF">
      <w:pPr>
        <w:numPr>
          <w:ilvl w:val="2"/>
          <w:numId w:val="161"/>
        </w:numPr>
        <w:autoSpaceDE w:val="0"/>
        <w:spacing w:after="0" w:line="276" w:lineRule="auto"/>
        <w:ind w:left="709"/>
        <w:jc w:val="both"/>
        <w:textAlignment w:val="auto"/>
        <w:rPr>
          <w:rFonts w:ascii="Times New Roman" w:hAnsi="Times New Roman"/>
          <w:color w:val="000000"/>
          <w:sz w:val="24"/>
          <w:szCs w:val="24"/>
        </w:rPr>
      </w:pPr>
      <w:r>
        <w:rPr>
          <w:rFonts w:ascii="Times New Roman" w:hAnsi="Times New Roman"/>
          <w:color w:val="000000"/>
          <w:sz w:val="24"/>
          <w:szCs w:val="24"/>
        </w:rPr>
        <w:t xml:space="preserve">z lokalnymi partnerami społecznymi i gospodarczymi, w szczególności z działającymi na terenie gmin z terenu Partnerstwa Kolbuszowskiego, w tym organizacjami pozarządowymi i przedsiębiorcami, </w:t>
      </w:r>
    </w:p>
    <w:p w14:paraId="557E700F" w14:textId="77777777" w:rsidR="009919CF" w:rsidRDefault="009919CF" w:rsidP="009919CF">
      <w:pPr>
        <w:numPr>
          <w:ilvl w:val="2"/>
          <w:numId w:val="161"/>
        </w:numPr>
        <w:autoSpaceDE w:val="0"/>
        <w:spacing w:after="0" w:line="276" w:lineRule="auto"/>
        <w:ind w:left="709"/>
        <w:jc w:val="both"/>
        <w:textAlignment w:val="auto"/>
        <w:rPr>
          <w:rFonts w:ascii="Times New Roman" w:hAnsi="Times New Roman"/>
          <w:color w:val="000000"/>
          <w:sz w:val="24"/>
          <w:szCs w:val="24"/>
        </w:rPr>
      </w:pPr>
      <w:r>
        <w:rPr>
          <w:rFonts w:ascii="Times New Roman" w:hAnsi="Times New Roman"/>
          <w:color w:val="000000"/>
          <w:sz w:val="24"/>
          <w:szCs w:val="24"/>
        </w:rPr>
        <w:t xml:space="preserve">z sąsiednimi gminami i ich związkami, </w:t>
      </w:r>
    </w:p>
    <w:p w14:paraId="6E9DCBD5" w14:textId="77777777" w:rsidR="009919CF" w:rsidRDefault="009919CF" w:rsidP="009919CF">
      <w:pPr>
        <w:numPr>
          <w:ilvl w:val="2"/>
          <w:numId w:val="161"/>
        </w:numPr>
        <w:autoSpaceDE w:val="0"/>
        <w:spacing w:after="0" w:line="276" w:lineRule="auto"/>
        <w:ind w:left="709"/>
        <w:jc w:val="both"/>
        <w:textAlignment w:val="auto"/>
        <w:rPr>
          <w:rFonts w:ascii="Times New Roman" w:hAnsi="Times New Roman"/>
          <w:color w:val="000000"/>
          <w:sz w:val="24"/>
          <w:szCs w:val="24"/>
        </w:rPr>
      </w:pPr>
      <w:r>
        <w:rPr>
          <w:rFonts w:ascii="Times New Roman" w:hAnsi="Times New Roman"/>
          <w:color w:val="000000"/>
          <w:sz w:val="24"/>
          <w:szCs w:val="24"/>
        </w:rPr>
        <w:t xml:space="preserve">z Dyrektorem Regionalnego Zarządu Gospodarki Wodnej w Rzeszowie – Państwowe Gospodarstwo Wodne Wody Polskie; </w:t>
      </w:r>
    </w:p>
    <w:p w14:paraId="36A1A929" w14:textId="77777777" w:rsidR="009919CF" w:rsidRDefault="009919CF" w:rsidP="009919CF">
      <w:pPr>
        <w:numPr>
          <w:ilvl w:val="0"/>
          <w:numId w:val="162"/>
        </w:numPr>
        <w:autoSpaceDE w:val="0"/>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z Lokalną Grupą Działania „Siedlisko”;</w:t>
      </w:r>
    </w:p>
    <w:p w14:paraId="72E34A41" w14:textId="77777777" w:rsidR="009919CF" w:rsidRDefault="009919CF" w:rsidP="009919CF">
      <w:pPr>
        <w:numPr>
          <w:ilvl w:val="0"/>
          <w:numId w:val="162"/>
        </w:numPr>
        <w:autoSpaceDE w:val="0"/>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z Lokalną Grupą Działania „LASOVIA”.</w:t>
      </w:r>
    </w:p>
    <w:p w14:paraId="14A4A0F1" w14:textId="77777777" w:rsidR="009919CF" w:rsidRDefault="009919CF" w:rsidP="009919CF">
      <w:pPr>
        <w:autoSpaceDE w:val="0"/>
        <w:spacing w:line="276" w:lineRule="auto"/>
        <w:ind w:firstLine="708"/>
        <w:jc w:val="both"/>
        <w:textAlignment w:val="auto"/>
        <w:rPr>
          <w:rFonts w:ascii="Times New Roman" w:hAnsi="Times New Roman"/>
          <w:color w:val="000000"/>
          <w:sz w:val="24"/>
          <w:szCs w:val="24"/>
        </w:rPr>
      </w:pPr>
      <w:r>
        <w:rPr>
          <w:rFonts w:ascii="Times New Roman" w:hAnsi="Times New Roman"/>
          <w:color w:val="000000"/>
          <w:sz w:val="24"/>
          <w:szCs w:val="24"/>
        </w:rPr>
        <w:t xml:space="preserve">Do podmiotów wskazanych w pkt. 3–6 wysłane zostały pisma informujące </w:t>
      </w:r>
      <w:r>
        <w:rPr>
          <w:rFonts w:ascii="Times New Roman" w:hAnsi="Times New Roman"/>
          <w:color w:val="000000"/>
          <w:sz w:val="24"/>
          <w:szCs w:val="24"/>
        </w:rPr>
        <w:br/>
        <w:t>o konsultacjach.</w:t>
      </w:r>
    </w:p>
    <w:p w14:paraId="0ABF04D0" w14:textId="77777777" w:rsidR="009919CF" w:rsidRDefault="009919CF" w:rsidP="009919CF">
      <w:pPr>
        <w:spacing w:line="276" w:lineRule="auto"/>
        <w:ind w:firstLine="708"/>
        <w:jc w:val="both"/>
        <w:textAlignment w:val="auto"/>
      </w:pPr>
      <w:r>
        <w:rPr>
          <w:rFonts w:ascii="Times New Roman" w:hAnsi="Times New Roman"/>
          <w:sz w:val="24"/>
          <w:szCs w:val="24"/>
        </w:rPr>
        <w:t>Konsultacje odbyły się w następujących formach:</w:t>
      </w:r>
    </w:p>
    <w:p w14:paraId="5D284912" w14:textId="77777777" w:rsidR="009919CF" w:rsidRDefault="009919CF" w:rsidP="009919CF">
      <w:pPr>
        <w:numPr>
          <w:ilvl w:val="0"/>
          <w:numId w:val="163"/>
        </w:numPr>
        <w:autoSpaceDE w:val="0"/>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 xml:space="preserve">Zbieranie uwag i wniosków w formie papierowej oraz elektronicznej z wykorzystaniem formularza konsultacyjnego. Wypełnione czytelnie formularze można było dostarczyć: </w:t>
      </w:r>
    </w:p>
    <w:p w14:paraId="6D882981" w14:textId="77777777" w:rsidR="009919CF" w:rsidRDefault="009919CF" w:rsidP="009919CF">
      <w:pPr>
        <w:pStyle w:val="Akapitzlist"/>
        <w:numPr>
          <w:ilvl w:val="0"/>
          <w:numId w:val="164"/>
        </w:numPr>
        <w:suppressAutoHyphens w:val="0"/>
        <w:autoSpaceDE w:val="0"/>
        <w:spacing w:after="0" w:line="276" w:lineRule="auto"/>
        <w:ind w:left="1134" w:hanging="425"/>
        <w:contextualSpacing w:val="0"/>
        <w:jc w:val="both"/>
        <w:textAlignment w:val="auto"/>
        <w:rPr>
          <w:rFonts w:ascii="Times New Roman" w:hAnsi="Times New Roman"/>
          <w:color w:val="000000"/>
          <w:sz w:val="24"/>
          <w:szCs w:val="24"/>
        </w:rPr>
      </w:pPr>
      <w:bookmarkStart w:id="504" w:name="_Hlk97287647"/>
      <w:r>
        <w:rPr>
          <w:rFonts w:ascii="Times New Roman" w:hAnsi="Times New Roman"/>
          <w:color w:val="000000"/>
          <w:sz w:val="24"/>
          <w:szCs w:val="24"/>
        </w:rPr>
        <w:t xml:space="preserve">drogą elektroniczną na adresy </w:t>
      </w:r>
      <w:bookmarkEnd w:id="504"/>
      <w:r>
        <w:rPr>
          <w:rFonts w:ascii="Times New Roman" w:hAnsi="Times New Roman"/>
          <w:color w:val="000000"/>
          <w:sz w:val="24"/>
          <w:szCs w:val="24"/>
        </w:rPr>
        <w:t xml:space="preserve">e-mail: </w:t>
      </w:r>
    </w:p>
    <w:p w14:paraId="1BAD1E45" w14:textId="77777777" w:rsidR="009919CF" w:rsidRDefault="009919CF" w:rsidP="009919CF">
      <w:pPr>
        <w:pStyle w:val="Akapitzlist"/>
        <w:numPr>
          <w:ilvl w:val="1"/>
          <w:numId w:val="165"/>
        </w:numPr>
        <w:suppressAutoHyphens w:val="0"/>
        <w:autoSpaceDE w:val="0"/>
        <w:spacing w:after="0" w:line="276" w:lineRule="auto"/>
        <w:ind w:left="1276" w:hanging="425"/>
        <w:contextualSpacing w:val="0"/>
        <w:jc w:val="both"/>
        <w:textAlignment w:val="auto"/>
      </w:pPr>
      <w:r>
        <w:rPr>
          <w:rFonts w:ascii="Times New Roman" w:hAnsi="Times New Roman"/>
          <w:sz w:val="24"/>
          <w:szCs w:val="24"/>
        </w:rPr>
        <w:lastRenderedPageBreak/>
        <w:t>konsultacje@ekolbuszowa.pl</w:t>
      </w:r>
      <w:r>
        <w:rPr>
          <w:rFonts w:ascii="Times New Roman" w:hAnsi="Times New Roman"/>
          <w:color w:val="000000"/>
          <w:sz w:val="24"/>
          <w:szCs w:val="24"/>
        </w:rPr>
        <w:t>,</w:t>
      </w:r>
    </w:p>
    <w:p w14:paraId="5B6EFFD3" w14:textId="77777777" w:rsidR="009919CF" w:rsidRDefault="009919CF" w:rsidP="009919CF">
      <w:pPr>
        <w:pStyle w:val="Akapitzlist"/>
        <w:numPr>
          <w:ilvl w:val="1"/>
          <w:numId w:val="165"/>
        </w:numPr>
        <w:suppressAutoHyphens w:val="0"/>
        <w:autoSpaceDE w:val="0"/>
        <w:spacing w:after="0" w:line="276" w:lineRule="auto"/>
        <w:ind w:left="1276" w:hanging="425"/>
        <w:contextualSpacing w:val="0"/>
        <w:jc w:val="both"/>
        <w:textAlignment w:val="auto"/>
      </w:pPr>
      <w:r>
        <w:rPr>
          <w:rFonts w:ascii="Times New Roman" w:hAnsi="Times New Roman"/>
          <w:sz w:val="24"/>
          <w:szCs w:val="24"/>
          <w:shd w:val="clear" w:color="auto" w:fill="FFFFFF"/>
        </w:rPr>
        <w:t>cmolas@cmolas.pl</w:t>
      </w:r>
      <w:r>
        <w:rPr>
          <w:rFonts w:ascii="Times New Roman" w:hAnsi="Times New Roman"/>
          <w:sz w:val="24"/>
          <w:szCs w:val="24"/>
          <w:shd w:val="clear" w:color="auto" w:fill="F9F9F9"/>
        </w:rPr>
        <w:t>,</w:t>
      </w:r>
    </w:p>
    <w:p w14:paraId="4C593BC9" w14:textId="77777777" w:rsidR="009919CF" w:rsidRDefault="009919CF" w:rsidP="009919CF">
      <w:pPr>
        <w:pStyle w:val="Akapitzlist"/>
        <w:numPr>
          <w:ilvl w:val="1"/>
          <w:numId w:val="165"/>
        </w:numPr>
        <w:suppressAutoHyphens w:val="0"/>
        <w:autoSpaceDE w:val="0"/>
        <w:spacing w:after="0" w:line="276" w:lineRule="auto"/>
        <w:ind w:left="1276" w:hanging="425"/>
        <w:contextualSpacing w:val="0"/>
        <w:jc w:val="both"/>
        <w:textAlignment w:val="auto"/>
      </w:pPr>
      <w:r>
        <w:rPr>
          <w:rFonts w:ascii="Times New Roman" w:hAnsi="Times New Roman"/>
          <w:sz w:val="24"/>
          <w:szCs w:val="24"/>
          <w:shd w:val="clear" w:color="auto" w:fill="FFFFFF"/>
        </w:rPr>
        <w:t>ugdzikowiec@dzikowiec.itl.pl,</w:t>
      </w:r>
    </w:p>
    <w:p w14:paraId="16576AB5" w14:textId="77777777" w:rsidR="009919CF" w:rsidRDefault="009919CF" w:rsidP="009919CF">
      <w:pPr>
        <w:pStyle w:val="Akapitzlist"/>
        <w:numPr>
          <w:ilvl w:val="1"/>
          <w:numId w:val="165"/>
        </w:numPr>
        <w:suppressAutoHyphens w:val="0"/>
        <w:autoSpaceDE w:val="0"/>
        <w:spacing w:after="0" w:line="276" w:lineRule="auto"/>
        <w:ind w:left="1276" w:hanging="425"/>
        <w:contextualSpacing w:val="0"/>
        <w:jc w:val="both"/>
        <w:textAlignment w:val="auto"/>
      </w:pPr>
      <w:r>
        <w:rPr>
          <w:rFonts w:ascii="Times New Roman" w:hAnsi="Times New Roman"/>
          <w:sz w:val="24"/>
          <w:szCs w:val="24"/>
          <w:shd w:val="clear" w:color="auto" w:fill="FFFFFF"/>
        </w:rPr>
        <w:t>sekretariat@majdankrolewski.pl</w:t>
      </w:r>
      <w:r>
        <w:rPr>
          <w:rStyle w:val="Hipercze"/>
          <w:rFonts w:ascii="Times New Roman" w:hAnsi="Times New Roman"/>
          <w:color w:val="auto"/>
          <w:sz w:val="24"/>
          <w:szCs w:val="24"/>
          <w:shd w:val="clear" w:color="auto" w:fill="FFFFFF"/>
        </w:rPr>
        <w:t>,</w:t>
      </w:r>
    </w:p>
    <w:p w14:paraId="32A56FAE" w14:textId="77777777" w:rsidR="009919CF" w:rsidRDefault="009919CF" w:rsidP="009919CF">
      <w:pPr>
        <w:pStyle w:val="Akapitzlist"/>
        <w:numPr>
          <w:ilvl w:val="1"/>
          <w:numId w:val="165"/>
        </w:numPr>
        <w:suppressAutoHyphens w:val="0"/>
        <w:autoSpaceDE w:val="0"/>
        <w:spacing w:after="0" w:line="276" w:lineRule="auto"/>
        <w:ind w:left="1276" w:hanging="425"/>
        <w:contextualSpacing w:val="0"/>
        <w:jc w:val="both"/>
        <w:textAlignment w:val="auto"/>
      </w:pPr>
      <w:r>
        <w:rPr>
          <w:rFonts w:ascii="Times New Roman" w:hAnsi="Times New Roman"/>
          <w:sz w:val="24"/>
          <w:szCs w:val="24"/>
          <w:shd w:val="clear" w:color="auto" w:fill="FFFFFF"/>
        </w:rPr>
        <w:t>urzadgminy@gmina.niwiska.pl</w:t>
      </w:r>
      <w:r>
        <w:rPr>
          <w:rStyle w:val="Hipercze"/>
          <w:rFonts w:ascii="Times New Roman" w:hAnsi="Times New Roman"/>
          <w:color w:val="auto"/>
          <w:sz w:val="24"/>
          <w:szCs w:val="24"/>
          <w:shd w:val="clear" w:color="auto" w:fill="FFFFFF"/>
        </w:rPr>
        <w:t>,</w:t>
      </w:r>
    </w:p>
    <w:p w14:paraId="0FBA3C75" w14:textId="77777777" w:rsidR="009919CF" w:rsidRDefault="009919CF" w:rsidP="009919CF">
      <w:pPr>
        <w:pStyle w:val="Akapitzlist"/>
        <w:numPr>
          <w:ilvl w:val="1"/>
          <w:numId w:val="165"/>
        </w:numPr>
        <w:suppressAutoHyphens w:val="0"/>
        <w:autoSpaceDE w:val="0"/>
        <w:spacing w:after="0" w:line="276" w:lineRule="auto"/>
        <w:ind w:left="1276" w:hanging="425"/>
        <w:contextualSpacing w:val="0"/>
        <w:jc w:val="both"/>
        <w:textAlignment w:val="auto"/>
      </w:pPr>
      <w:r>
        <w:rPr>
          <w:rFonts w:ascii="Times New Roman" w:hAnsi="Times New Roman"/>
          <w:sz w:val="24"/>
          <w:szCs w:val="24"/>
        </w:rPr>
        <w:t>poczta@ranizow.pl,</w:t>
      </w:r>
    </w:p>
    <w:p w14:paraId="76AE0A99" w14:textId="77777777" w:rsidR="009919CF" w:rsidRDefault="009919CF" w:rsidP="009919CF">
      <w:pPr>
        <w:pStyle w:val="Akapitzlist"/>
        <w:numPr>
          <w:ilvl w:val="1"/>
          <w:numId w:val="165"/>
        </w:numPr>
        <w:suppressAutoHyphens w:val="0"/>
        <w:autoSpaceDE w:val="0"/>
        <w:spacing w:after="0" w:line="276" w:lineRule="auto"/>
        <w:ind w:left="1276" w:hanging="425"/>
        <w:contextualSpacing w:val="0"/>
        <w:jc w:val="both"/>
        <w:textAlignment w:val="auto"/>
      </w:pPr>
      <w:r>
        <w:rPr>
          <w:rFonts w:ascii="Times New Roman" w:hAnsi="Times New Roman"/>
          <w:sz w:val="24"/>
          <w:szCs w:val="24"/>
          <w:shd w:val="clear" w:color="auto" w:fill="FFFFFF"/>
        </w:rPr>
        <w:t>starostwo@kolbuszowski.pl,</w:t>
      </w:r>
    </w:p>
    <w:p w14:paraId="0DD99555" w14:textId="77777777" w:rsidR="009919CF" w:rsidRDefault="009919CF" w:rsidP="009919CF">
      <w:pPr>
        <w:autoSpaceDE w:val="0"/>
        <w:spacing w:after="0" w:line="276" w:lineRule="auto"/>
        <w:ind w:left="390"/>
        <w:jc w:val="both"/>
        <w:rPr>
          <w:rFonts w:ascii="Times New Roman" w:hAnsi="Times New Roman"/>
          <w:color w:val="000000"/>
          <w:sz w:val="24"/>
          <w:szCs w:val="24"/>
        </w:rPr>
      </w:pPr>
      <w:r>
        <w:rPr>
          <w:rFonts w:ascii="Times New Roman" w:hAnsi="Times New Roman"/>
          <w:color w:val="000000"/>
          <w:sz w:val="24"/>
          <w:szCs w:val="24"/>
        </w:rPr>
        <w:t xml:space="preserve">wpisując w tytule „Konsultacje społeczne – projekt Strategii Rozwoju Partnerstwa Kolbuszowskiego”; </w:t>
      </w:r>
    </w:p>
    <w:p w14:paraId="6F429A32" w14:textId="77777777" w:rsidR="009919CF" w:rsidRDefault="009919CF" w:rsidP="009919CF">
      <w:pPr>
        <w:pStyle w:val="Akapitzlist"/>
        <w:numPr>
          <w:ilvl w:val="0"/>
          <w:numId w:val="164"/>
        </w:numPr>
        <w:spacing w:after="0" w:line="276" w:lineRule="auto"/>
        <w:ind w:left="1134" w:hanging="425"/>
        <w:contextualSpacing w:val="0"/>
        <w:jc w:val="both"/>
        <w:textAlignment w:val="auto"/>
      </w:pPr>
      <w:r>
        <w:rPr>
          <w:rFonts w:ascii="Times New Roman" w:hAnsi="Times New Roman"/>
          <w:color w:val="000000"/>
          <w:sz w:val="24"/>
          <w:szCs w:val="24"/>
        </w:rPr>
        <w:t xml:space="preserve">drogą korespondencyjną na adres: </w:t>
      </w:r>
      <w:r>
        <w:rPr>
          <w:rFonts w:ascii="Times New Roman" w:hAnsi="Times New Roman"/>
          <w:sz w:val="24"/>
          <w:szCs w:val="24"/>
        </w:rPr>
        <w:t xml:space="preserve">Urząd Miejski w Kolbuszowej, ul. Obrońców Pokoju 21, 36-100 Kolbuszowa; Urząd Gminy Cmolas, ul. Jana Pawła II 2, 36-105 Cmolas; Urząd Gminy Dzikowiec, ul. Dworska 62, 36-122 Dzikowiec; Urząd Gminy Majdan Królewski, ul. Rynek 1A, 36-110 Majdan Królewski; Urząd Gminy Niwiska, Niwiska 430, 36-147 Niwiska; Urząd Gminy Raniżów, Rynek 6, 36-130 Raniżów; Starostwo Powiatowe w Kolbuszowej, ul. 11 Listopada 10, 36-100 Kolbuszowa, </w:t>
      </w:r>
      <w:r>
        <w:rPr>
          <w:rFonts w:ascii="Times New Roman" w:hAnsi="Times New Roman"/>
          <w:color w:val="000000"/>
          <w:sz w:val="24"/>
          <w:szCs w:val="24"/>
        </w:rPr>
        <w:t>z dopiskiem: „Konsultacje społeczne – projekt Strategii Rozwoju Partnerstwa Kolbuszowskiego”;</w:t>
      </w:r>
    </w:p>
    <w:p w14:paraId="69225278" w14:textId="77777777" w:rsidR="009919CF" w:rsidRDefault="009919CF" w:rsidP="009919CF">
      <w:pPr>
        <w:pStyle w:val="Akapitzlist"/>
        <w:numPr>
          <w:ilvl w:val="0"/>
          <w:numId w:val="164"/>
        </w:numPr>
        <w:suppressAutoHyphens w:val="0"/>
        <w:spacing w:after="0" w:line="276" w:lineRule="auto"/>
        <w:ind w:left="1134" w:hanging="425"/>
        <w:contextualSpacing w:val="0"/>
        <w:jc w:val="both"/>
        <w:textAlignment w:val="auto"/>
      </w:pPr>
      <w:r>
        <w:rPr>
          <w:rFonts w:ascii="Times New Roman" w:hAnsi="Times New Roman"/>
          <w:sz w:val="24"/>
          <w:szCs w:val="24"/>
        </w:rPr>
        <w:t>bezpośrednio do wyżej wymienionych Urzędów i Starostwa, w godzinach ich pracy.</w:t>
      </w:r>
    </w:p>
    <w:p w14:paraId="64C2AB6B" w14:textId="77777777" w:rsidR="009919CF" w:rsidRPr="006E29A3" w:rsidRDefault="009919CF" w:rsidP="009919CF">
      <w:pPr>
        <w:numPr>
          <w:ilvl w:val="0"/>
          <w:numId w:val="166"/>
        </w:numPr>
        <w:autoSpaceDE w:val="0"/>
        <w:spacing w:after="0" w:line="276" w:lineRule="auto"/>
        <w:ind w:left="709"/>
        <w:jc w:val="both"/>
        <w:textAlignment w:val="auto"/>
        <w:rPr>
          <w:rFonts w:ascii="Times New Roman" w:hAnsi="Times New Roman"/>
          <w:color w:val="000000"/>
          <w:sz w:val="24"/>
          <w:szCs w:val="24"/>
        </w:rPr>
      </w:pPr>
      <w:r>
        <w:rPr>
          <w:rFonts w:ascii="Times New Roman" w:hAnsi="Times New Roman"/>
          <w:color w:val="000000"/>
          <w:sz w:val="24"/>
          <w:szCs w:val="24"/>
        </w:rPr>
        <w:t>Spotkanie otwarte umożliwiające omówienie założeń dokumentu, a także przedstawienie uwag, opinii i propozycji. Spotkanie odbyło się w dniu 23.11.</w:t>
      </w:r>
      <w:r w:rsidRPr="00797A73">
        <w:rPr>
          <w:rFonts w:ascii="Times New Roman" w:hAnsi="Times New Roman"/>
          <w:color w:val="000000"/>
          <w:sz w:val="24"/>
          <w:szCs w:val="24"/>
        </w:rPr>
        <w:t xml:space="preserve">2022 r. w budynku Fundacji na Rzecz Kultury Fizycznej i Sportu, ul. Wolska 2, </w:t>
      </w:r>
      <w:r>
        <w:rPr>
          <w:rFonts w:ascii="Times New Roman" w:hAnsi="Times New Roman"/>
          <w:color w:val="000000"/>
          <w:sz w:val="24"/>
          <w:szCs w:val="24"/>
        </w:rPr>
        <w:br/>
      </w:r>
      <w:r w:rsidRPr="00797A73">
        <w:rPr>
          <w:rFonts w:ascii="Times New Roman" w:hAnsi="Times New Roman"/>
          <w:color w:val="000000"/>
          <w:sz w:val="24"/>
          <w:szCs w:val="24"/>
        </w:rPr>
        <w:t>36</w:t>
      </w:r>
      <w:r>
        <w:rPr>
          <w:rFonts w:ascii="Times New Roman" w:hAnsi="Times New Roman"/>
          <w:color w:val="000000"/>
          <w:sz w:val="24"/>
          <w:szCs w:val="24"/>
        </w:rPr>
        <w:t>-</w:t>
      </w:r>
      <w:r w:rsidRPr="00797A73">
        <w:rPr>
          <w:rFonts w:ascii="Times New Roman" w:hAnsi="Times New Roman"/>
          <w:color w:val="000000"/>
          <w:sz w:val="24"/>
          <w:szCs w:val="24"/>
        </w:rPr>
        <w:t>100 Kolbuszowa</w:t>
      </w:r>
      <w:r>
        <w:rPr>
          <w:rFonts w:ascii="Times New Roman" w:hAnsi="Times New Roman"/>
          <w:color w:val="000000"/>
          <w:sz w:val="24"/>
          <w:szCs w:val="24"/>
        </w:rPr>
        <w:t>,</w:t>
      </w:r>
      <w:r w:rsidRPr="00797A73">
        <w:rPr>
          <w:rFonts w:ascii="Times New Roman" w:hAnsi="Times New Roman"/>
          <w:color w:val="000000"/>
          <w:sz w:val="24"/>
          <w:szCs w:val="24"/>
        </w:rPr>
        <w:t xml:space="preserve"> o godz. 15</w:t>
      </w:r>
      <w:r>
        <w:rPr>
          <w:rFonts w:ascii="Times New Roman" w:hAnsi="Times New Roman"/>
          <w:color w:val="000000"/>
          <w:sz w:val="24"/>
          <w:szCs w:val="24"/>
        </w:rPr>
        <w:t>:00</w:t>
      </w:r>
      <w:r w:rsidRPr="00797A73">
        <w:rPr>
          <w:rFonts w:ascii="Times New Roman" w:hAnsi="Times New Roman"/>
          <w:color w:val="000000"/>
          <w:sz w:val="24"/>
          <w:szCs w:val="24"/>
        </w:rPr>
        <w:t xml:space="preserve">. </w:t>
      </w:r>
      <w:r>
        <w:rPr>
          <w:rFonts w:ascii="Times New Roman" w:hAnsi="Times New Roman"/>
          <w:color w:val="000000"/>
          <w:sz w:val="24"/>
          <w:szCs w:val="24"/>
        </w:rPr>
        <w:t xml:space="preserve">Spotkanie było również dostępne w formule on-line z komunikacją dwukierunkową. </w:t>
      </w:r>
      <w:r w:rsidRPr="00797A73">
        <w:rPr>
          <w:rFonts w:ascii="Times New Roman" w:hAnsi="Times New Roman"/>
          <w:color w:val="000000"/>
          <w:sz w:val="24"/>
          <w:szCs w:val="24"/>
        </w:rPr>
        <w:t>Wzięł</w:t>
      </w:r>
      <w:r>
        <w:rPr>
          <w:rFonts w:ascii="Times New Roman" w:hAnsi="Times New Roman"/>
          <w:color w:val="000000"/>
          <w:sz w:val="24"/>
          <w:szCs w:val="24"/>
        </w:rPr>
        <w:t>y</w:t>
      </w:r>
      <w:r w:rsidRPr="00797A73">
        <w:rPr>
          <w:rFonts w:ascii="Times New Roman" w:hAnsi="Times New Roman"/>
          <w:color w:val="000000"/>
          <w:sz w:val="24"/>
          <w:szCs w:val="24"/>
        </w:rPr>
        <w:t xml:space="preserve"> w nim udział 33 osoby.</w:t>
      </w:r>
      <w:r>
        <w:rPr>
          <w:rFonts w:ascii="Times New Roman" w:hAnsi="Times New Roman"/>
          <w:color w:val="000000"/>
          <w:sz w:val="24"/>
          <w:szCs w:val="24"/>
        </w:rPr>
        <w:t xml:space="preserve"> </w:t>
      </w:r>
      <w:r w:rsidRPr="006E29A3">
        <w:rPr>
          <w:rFonts w:ascii="Times New Roman" w:hAnsi="Times New Roman"/>
          <w:color w:val="000000"/>
          <w:sz w:val="24"/>
          <w:szCs w:val="24"/>
        </w:rPr>
        <w:t>Podczas spotkania przedstawiono główne założenia programowe i wdrożeniowe dokumentu tj. wizja, misja, cele strategiczne wraz z odpowiadającymi im działaniami, a także zakres rzeczowy projektów strategicznych, które planowane są do realizacji przez samorządy gminne. Przedstawione zostały również założenia przestrzenno-funkcjonalne, w tym model funkcjonalno-przestrzenny. Podczas spotkania nie wpłynęły żadne uwagi.</w:t>
      </w:r>
    </w:p>
    <w:p w14:paraId="1B37224E" w14:textId="77777777" w:rsidR="009919CF" w:rsidRDefault="009919CF" w:rsidP="009919CF">
      <w:pPr>
        <w:numPr>
          <w:ilvl w:val="0"/>
          <w:numId w:val="166"/>
        </w:numPr>
        <w:autoSpaceDE w:val="0"/>
        <w:spacing w:after="0" w:line="276" w:lineRule="auto"/>
        <w:ind w:left="709"/>
        <w:jc w:val="both"/>
        <w:textAlignment w:val="auto"/>
      </w:pPr>
      <w:r>
        <w:rPr>
          <w:rFonts w:ascii="Times New Roman" w:hAnsi="Times New Roman"/>
          <w:color w:val="000000"/>
          <w:sz w:val="24"/>
          <w:szCs w:val="24"/>
        </w:rPr>
        <w:t xml:space="preserve">Zbieranie uwag ustnych do protokołu w budynkach </w:t>
      </w:r>
      <w:r>
        <w:rPr>
          <w:rFonts w:ascii="Times New Roman" w:hAnsi="Times New Roman"/>
          <w:sz w:val="24"/>
          <w:szCs w:val="24"/>
        </w:rPr>
        <w:t>Urzędów i Starostwa, w godzinach ich pracy.</w:t>
      </w:r>
    </w:p>
    <w:p w14:paraId="2D2BDC89" w14:textId="77777777" w:rsidR="009919CF" w:rsidRDefault="009919CF" w:rsidP="009919CF">
      <w:pPr>
        <w:spacing w:before="240" w:after="0" w:line="276" w:lineRule="auto"/>
        <w:ind w:firstLine="708"/>
        <w:jc w:val="both"/>
        <w:textAlignment w:val="auto"/>
      </w:pPr>
      <w:r>
        <w:rPr>
          <w:rFonts w:ascii="Times New Roman" w:hAnsi="Times New Roman"/>
          <w:sz w:val="24"/>
          <w:szCs w:val="24"/>
        </w:rPr>
        <w:t>Informację o konsultacjach społecznych ww. projektu dokumentu</w:t>
      </w:r>
      <w:r w:rsidRPr="002951D5">
        <w:rPr>
          <w:rFonts w:ascii="Times New Roman" w:hAnsi="Times New Roman"/>
          <w:color w:val="000000" w:themeColor="text1"/>
          <w:sz w:val="24"/>
          <w:szCs w:val="24"/>
        </w:rPr>
        <w:t xml:space="preserve"> </w:t>
      </w:r>
      <w:r w:rsidRPr="002951D5">
        <w:rPr>
          <w:rFonts w:ascii="Times New Roman" w:hAnsi="Times New Roman"/>
          <w:sz w:val="24"/>
          <w:szCs w:val="24"/>
        </w:rPr>
        <w:t>zamieszczono</w:t>
      </w:r>
      <w:r>
        <w:rPr>
          <w:rFonts w:ascii="Times New Roman" w:hAnsi="Times New Roman"/>
          <w:sz w:val="24"/>
          <w:szCs w:val="24"/>
        </w:rPr>
        <w:t xml:space="preserve"> w dniu 21.10.2022 r.</w:t>
      </w:r>
      <w:r w:rsidRPr="002951D5">
        <w:rPr>
          <w:rFonts w:ascii="Times New Roman" w:hAnsi="Times New Roman"/>
          <w:sz w:val="24"/>
          <w:szCs w:val="24"/>
        </w:rPr>
        <w:t xml:space="preserve"> </w:t>
      </w:r>
      <w:r>
        <w:rPr>
          <w:rFonts w:ascii="Times New Roman" w:hAnsi="Times New Roman"/>
          <w:sz w:val="24"/>
          <w:szCs w:val="24"/>
        </w:rPr>
        <w:t>w następujących formach:</w:t>
      </w:r>
    </w:p>
    <w:p w14:paraId="06B83137" w14:textId="77777777" w:rsidR="009919CF" w:rsidRDefault="009919CF" w:rsidP="009919CF">
      <w:pPr>
        <w:numPr>
          <w:ilvl w:val="0"/>
          <w:numId w:val="167"/>
        </w:numPr>
        <w:spacing w:after="0" w:line="276" w:lineRule="auto"/>
        <w:ind w:left="709"/>
        <w:jc w:val="both"/>
        <w:textAlignment w:val="auto"/>
      </w:pPr>
      <w:r>
        <w:rPr>
          <w:rFonts w:ascii="Times New Roman" w:hAnsi="Times New Roman"/>
          <w:sz w:val="24"/>
          <w:szCs w:val="24"/>
        </w:rPr>
        <w:t xml:space="preserve">na stronach internetowych gmin (kolbuszowa.pl, cmolas.pl, gminadzikowiec.pl, majdankrolewski.pl, niwiska.pl, ranizow.pl, powiat.kolbuszowski.pl) w formie publikacji </w:t>
      </w:r>
      <w:r w:rsidRPr="00797A73">
        <w:rPr>
          <w:rFonts w:ascii="Times New Roman" w:hAnsi="Times New Roman"/>
          <w:sz w:val="24"/>
          <w:szCs w:val="24"/>
        </w:rPr>
        <w:t>obwieszczenia w sprawie rozpoczęcia konsultacji społecznych projektu dokumentu pn. </w:t>
      </w:r>
      <w:r w:rsidRPr="00797A73">
        <w:rPr>
          <w:rFonts w:ascii="Times New Roman" w:hAnsi="Times New Roman"/>
          <w:i/>
          <w:iCs/>
          <w:sz w:val="24"/>
          <w:szCs w:val="24"/>
        </w:rPr>
        <w:t xml:space="preserve">Strategia </w:t>
      </w:r>
      <w:bookmarkStart w:id="505" w:name="_Hlk116467198"/>
      <w:r w:rsidRPr="00797A73">
        <w:rPr>
          <w:rFonts w:ascii="Times New Roman" w:hAnsi="Times New Roman"/>
          <w:i/>
          <w:iCs/>
          <w:sz w:val="24"/>
          <w:szCs w:val="24"/>
        </w:rPr>
        <w:t>Rozwoju Ponadlokalnego dla Partnerstwa Kolbuszowskiego na lata 2022–2030</w:t>
      </w:r>
      <w:bookmarkEnd w:id="505"/>
      <w:r w:rsidRPr="00E81083">
        <w:rPr>
          <w:rFonts w:ascii="Times New Roman" w:hAnsi="Times New Roman"/>
          <w:sz w:val="24"/>
          <w:szCs w:val="24"/>
        </w:rPr>
        <w:t>;</w:t>
      </w:r>
    </w:p>
    <w:p w14:paraId="6344BC5B" w14:textId="77777777" w:rsidR="009919CF" w:rsidRDefault="009919CF" w:rsidP="009919CF">
      <w:pPr>
        <w:numPr>
          <w:ilvl w:val="0"/>
          <w:numId w:val="167"/>
        </w:numPr>
        <w:spacing w:after="0" w:line="276" w:lineRule="auto"/>
        <w:ind w:left="709"/>
        <w:jc w:val="both"/>
        <w:textAlignment w:val="auto"/>
      </w:pPr>
      <w:r>
        <w:rPr>
          <w:rFonts w:ascii="Times New Roman" w:hAnsi="Times New Roman"/>
          <w:sz w:val="24"/>
          <w:szCs w:val="24"/>
        </w:rPr>
        <w:t xml:space="preserve">na stronach Urzędów Gmin w Biuletynie Informacji Publicznej (bip.kolbuszowa.pl, cmolas.biuletyn.net, bip.gminadzikowiec.pl, majdankrolewski.biuletyn.net, niwiska.biuletyn.net, bip.ranizow.pl, bip.powiat.kolbuszowa.pl) w formie publikacji </w:t>
      </w:r>
      <w:r w:rsidRPr="00797A73">
        <w:rPr>
          <w:rFonts w:ascii="Times New Roman" w:hAnsi="Times New Roman"/>
          <w:sz w:val="24"/>
          <w:szCs w:val="24"/>
        </w:rPr>
        <w:t xml:space="preserve">obwieszczenia w sprawie rozpoczęcia konsultacji społecznych projektu dokumentu </w:t>
      </w:r>
      <w:r w:rsidRPr="00797A73">
        <w:rPr>
          <w:rFonts w:ascii="Times New Roman" w:hAnsi="Times New Roman"/>
          <w:sz w:val="24"/>
          <w:szCs w:val="24"/>
        </w:rPr>
        <w:lastRenderedPageBreak/>
        <w:t>pn. </w:t>
      </w:r>
      <w:r w:rsidRPr="00797A73">
        <w:rPr>
          <w:rFonts w:ascii="Times New Roman" w:hAnsi="Times New Roman"/>
          <w:i/>
          <w:iCs/>
          <w:sz w:val="24"/>
          <w:szCs w:val="24"/>
        </w:rPr>
        <w:t xml:space="preserve">Strategia Rozwoju Ponadlokalnego dla Partnerstwa Kolbuszowskiego na lata </w:t>
      </w:r>
      <w:r w:rsidRPr="00797A73">
        <w:rPr>
          <w:rFonts w:ascii="Times New Roman" w:hAnsi="Times New Roman"/>
          <w:i/>
          <w:iCs/>
          <w:sz w:val="24"/>
          <w:szCs w:val="24"/>
        </w:rPr>
        <w:br/>
        <w:t>2022–2030</w:t>
      </w:r>
      <w:r>
        <w:rPr>
          <w:rFonts w:ascii="Times New Roman" w:hAnsi="Times New Roman"/>
          <w:sz w:val="24"/>
          <w:szCs w:val="24"/>
        </w:rPr>
        <w:t>;</w:t>
      </w:r>
    </w:p>
    <w:p w14:paraId="5EFAE3CC" w14:textId="77777777" w:rsidR="009919CF" w:rsidRDefault="009919CF" w:rsidP="009919CF">
      <w:pPr>
        <w:numPr>
          <w:ilvl w:val="0"/>
          <w:numId w:val="167"/>
        </w:numPr>
        <w:spacing w:after="0" w:line="276" w:lineRule="auto"/>
        <w:ind w:left="709" w:hanging="283"/>
        <w:jc w:val="both"/>
        <w:textAlignment w:val="auto"/>
      </w:pPr>
      <w:r>
        <w:rPr>
          <w:rFonts w:ascii="Times New Roman" w:hAnsi="Times New Roman"/>
          <w:sz w:val="24"/>
          <w:szCs w:val="24"/>
        </w:rPr>
        <w:t>w sposób zwyczajowo przyjęty – na tablicach ogłoszeń: w Urzędzie Miejskim w Kolbuszowej, Urzędzie Gminy Cmolas, Urzędzie Gminy Dzikowiec, Urzędzie Gminy Majdan Królewski, Urzędzie Gminy Niwiska, Urzędzie Gminy Raniżów oraz w Starostwie Powiatowym w Kolbuszowej.</w:t>
      </w:r>
    </w:p>
    <w:p w14:paraId="5A01E2CC" w14:textId="77777777" w:rsidR="009919CF" w:rsidRDefault="009919CF" w:rsidP="009919CF">
      <w:pPr>
        <w:spacing w:line="276" w:lineRule="auto"/>
        <w:ind w:firstLine="708"/>
        <w:jc w:val="both"/>
        <w:textAlignment w:val="auto"/>
      </w:pPr>
      <w:r>
        <w:rPr>
          <w:rFonts w:ascii="Times New Roman" w:hAnsi="Times New Roman"/>
          <w:sz w:val="24"/>
          <w:szCs w:val="24"/>
        </w:rPr>
        <w:t xml:space="preserve">Formularz zgłaszania uwag oraz projekt dokumentu </w:t>
      </w:r>
      <w:r>
        <w:rPr>
          <w:rFonts w:ascii="Times New Roman" w:hAnsi="Times New Roman"/>
          <w:i/>
          <w:iCs/>
          <w:sz w:val="24"/>
          <w:szCs w:val="24"/>
        </w:rPr>
        <w:t>Strategia Rozwoju Ponadlokalnego dla Partnerstwa Kolbuszowskiego na lata 2022–2030</w:t>
      </w:r>
      <w:r>
        <w:rPr>
          <w:rFonts w:ascii="Times New Roman" w:hAnsi="Times New Roman"/>
          <w:sz w:val="24"/>
          <w:szCs w:val="24"/>
        </w:rPr>
        <w:t xml:space="preserve"> dostępne były od 21.10</w:t>
      </w:r>
      <w:r w:rsidRPr="002951D5">
        <w:rPr>
          <w:rFonts w:ascii="Times New Roman" w:hAnsi="Times New Roman"/>
          <w:sz w:val="24"/>
          <w:szCs w:val="24"/>
        </w:rPr>
        <w:t>.2022 r</w:t>
      </w:r>
      <w:r>
        <w:rPr>
          <w:rFonts w:ascii="Times New Roman" w:hAnsi="Times New Roman"/>
          <w:sz w:val="24"/>
          <w:szCs w:val="24"/>
        </w:rPr>
        <w:t>:</w:t>
      </w:r>
    </w:p>
    <w:p w14:paraId="15669636" w14:textId="77777777" w:rsidR="009919CF" w:rsidRDefault="009919CF" w:rsidP="009919CF">
      <w:pPr>
        <w:numPr>
          <w:ilvl w:val="0"/>
          <w:numId w:val="168"/>
        </w:numPr>
        <w:spacing w:line="276" w:lineRule="auto"/>
        <w:jc w:val="both"/>
        <w:textAlignment w:val="auto"/>
        <w:rPr>
          <w:rFonts w:ascii="Times New Roman" w:hAnsi="Times New Roman"/>
          <w:sz w:val="24"/>
          <w:szCs w:val="24"/>
        </w:rPr>
      </w:pPr>
      <w:r>
        <w:rPr>
          <w:rFonts w:ascii="Times New Roman" w:hAnsi="Times New Roman"/>
          <w:sz w:val="24"/>
          <w:szCs w:val="24"/>
        </w:rPr>
        <w:t>w wersji papierowej w budynkach: Urzędu Miejskiego w Kolbuszowej, Urzędu Gminy Cmolas, Urzędu Gminy Dzikowiec, Urzędu Gminy Majdan Królewski, Urzędu Gminy Niwiska, Urzędu Gminy Raniżów oraz Starostwa Powiatowego w Kolbuszowej;</w:t>
      </w:r>
    </w:p>
    <w:p w14:paraId="1B9D50E3" w14:textId="77777777" w:rsidR="009919CF" w:rsidRDefault="009919CF" w:rsidP="009919CF">
      <w:pPr>
        <w:numPr>
          <w:ilvl w:val="0"/>
          <w:numId w:val="168"/>
        </w:numPr>
        <w:autoSpaceDE w:val="0"/>
        <w:spacing w:after="0" w:line="276" w:lineRule="auto"/>
        <w:jc w:val="both"/>
        <w:textAlignment w:val="auto"/>
      </w:pPr>
      <w:r>
        <w:rPr>
          <w:rFonts w:ascii="Times New Roman" w:hAnsi="Times New Roman"/>
          <w:color w:val="000000"/>
          <w:sz w:val="24"/>
          <w:szCs w:val="24"/>
        </w:rPr>
        <w:t xml:space="preserve">w wersji elektronicznej na oficjalnych stronach internetowych: </w:t>
      </w:r>
      <w:r>
        <w:rPr>
          <w:rFonts w:ascii="Times New Roman" w:hAnsi="Times New Roman"/>
          <w:sz w:val="24"/>
          <w:szCs w:val="24"/>
        </w:rPr>
        <w:t>Urzędu Miejskiego w Kolbuszowej (kolbuszowa.pl), Urzędu Gminy Cmolas (cmolas.pl), Urzędu Gminy Dzikowiec (gminadzikowiec.pl), Urzędu Gminy Majdan Królewski (majdankrolewski.pl), Urzędu Gminy Niwiska (niwiska.pl), Urzędu Gminy Raniżów (ranizow.pl) oraz Starostwa Powiatowego w Kolbuszowej (powiat.kolbuszowski.pl).</w:t>
      </w:r>
    </w:p>
    <w:p w14:paraId="7D34E1F0" w14:textId="77777777" w:rsidR="009919CF" w:rsidRDefault="009919CF" w:rsidP="009919CF">
      <w:pPr>
        <w:spacing w:before="240" w:line="276" w:lineRule="auto"/>
        <w:ind w:firstLine="708"/>
        <w:jc w:val="both"/>
        <w:textAlignment w:val="auto"/>
      </w:pPr>
      <w:r>
        <w:rPr>
          <w:rFonts w:ascii="Times New Roman" w:hAnsi="Times New Roman"/>
          <w:sz w:val="24"/>
          <w:szCs w:val="24"/>
        </w:rPr>
        <w:t>W trakcie konsultacji społecznych w wyznaczonym terminie nie wpłynęły żadne wypełnione formularze uwag.</w:t>
      </w:r>
    </w:p>
    <w:p w14:paraId="70CCAD58" w14:textId="77777777" w:rsidR="009919CF" w:rsidRDefault="009919CF" w:rsidP="009919CF">
      <w:pPr>
        <w:spacing w:before="24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Na podstawie art. 10g ust. 5 </w:t>
      </w:r>
      <w:r>
        <w:rPr>
          <w:rFonts w:ascii="Times New Roman" w:hAnsi="Times New Roman"/>
          <w:i/>
          <w:iCs/>
          <w:sz w:val="24"/>
          <w:szCs w:val="24"/>
        </w:rPr>
        <w:t>Ustawy z dnia 8 marca 1990 r. o samorządzie gminnym</w:t>
      </w:r>
      <w:bookmarkStart w:id="506" w:name="_Hlk126322667"/>
      <w:r>
        <w:rPr>
          <w:rFonts w:ascii="Times New Roman" w:hAnsi="Times New Roman"/>
          <w:i/>
          <w:iCs/>
          <w:sz w:val="24"/>
          <w:szCs w:val="24"/>
        </w:rPr>
        <w:t>,</w:t>
      </w:r>
      <w:r>
        <w:rPr>
          <w:rFonts w:ascii="Times New Roman" w:hAnsi="Times New Roman"/>
          <w:sz w:val="24"/>
          <w:szCs w:val="24"/>
        </w:rPr>
        <w:t xml:space="preserve"> pismem z </w:t>
      </w:r>
      <w:r w:rsidRPr="003C4B3F">
        <w:rPr>
          <w:rFonts w:ascii="Times New Roman" w:hAnsi="Times New Roman"/>
          <w:color w:val="000000"/>
          <w:sz w:val="24"/>
          <w:szCs w:val="24"/>
        </w:rPr>
        <w:t>dnia</w:t>
      </w:r>
      <w:r>
        <w:rPr>
          <w:rFonts w:ascii="Times New Roman" w:hAnsi="Times New Roman"/>
          <w:color w:val="000000"/>
          <w:sz w:val="24"/>
          <w:szCs w:val="24"/>
        </w:rPr>
        <w:t xml:space="preserve"> 21 grudnia 2022</w:t>
      </w:r>
      <w:r w:rsidRPr="003C4B3F">
        <w:rPr>
          <w:rFonts w:ascii="Times New Roman" w:hAnsi="Times New Roman"/>
          <w:color w:val="000000"/>
          <w:sz w:val="24"/>
          <w:szCs w:val="24"/>
        </w:rPr>
        <w:t xml:space="preserve"> </w:t>
      </w:r>
      <w:r>
        <w:rPr>
          <w:rFonts w:ascii="Times New Roman" w:hAnsi="Times New Roman"/>
          <w:sz w:val="24"/>
          <w:szCs w:val="24"/>
        </w:rPr>
        <w:t>r</w:t>
      </w:r>
      <w:r>
        <w:rPr>
          <w:rFonts w:ascii="Times New Roman" w:hAnsi="Times New Roman"/>
          <w:color w:val="000000"/>
          <w:sz w:val="24"/>
          <w:szCs w:val="24"/>
        </w:rPr>
        <w:t xml:space="preserve">. Burmistrz Kolbuszowej zawnioskował do Zarządu Województwa Podkarpackiego w Rzeszowie o zaopiniowanie projektu </w:t>
      </w:r>
      <w:r>
        <w:rPr>
          <w:rFonts w:ascii="Times New Roman" w:hAnsi="Times New Roman"/>
          <w:i/>
          <w:iCs/>
          <w:color w:val="000000"/>
          <w:sz w:val="24"/>
          <w:szCs w:val="24"/>
        </w:rPr>
        <w:t>Strategii Rozwoju Ponadlokalnego dla Partnerstwa Kolbuszowskiego na lata 2022–2030</w:t>
      </w:r>
      <w:r>
        <w:rPr>
          <w:rFonts w:ascii="Times New Roman" w:hAnsi="Times New Roman"/>
          <w:color w:val="000000"/>
          <w:sz w:val="24"/>
          <w:szCs w:val="24"/>
        </w:rPr>
        <w:t xml:space="preserve">. </w:t>
      </w:r>
      <w:r>
        <w:rPr>
          <w:rFonts w:ascii="Times New Roman" w:hAnsi="Times New Roman"/>
          <w:sz w:val="24"/>
          <w:szCs w:val="24"/>
        </w:rPr>
        <w:t xml:space="preserve">Opinia miała dotyczyć sposobu uwzględnienia ustaleń i rekomendacji w zakresie kształtowania i prowadzenia polityki przestrzennej w województwie, określonych w strategii rozwoju województwa. Wydanie opinii powinno nastąpić w ciągu 30 dni od dnia doręczenia pisma wraz z projektem dokumentu. W tym samym piśmie, na podstawie art. 34, ust. 4 </w:t>
      </w:r>
      <w:r w:rsidRPr="008D52B1">
        <w:rPr>
          <w:rFonts w:ascii="Times New Roman" w:hAnsi="Times New Roman"/>
          <w:i/>
          <w:iCs/>
          <w:sz w:val="24"/>
          <w:szCs w:val="24"/>
        </w:rPr>
        <w:t xml:space="preserve">Ustawy z dnia 28 kwietnia 2022 r. o zasadach realizacji zadań finansowanych ze środków europejskich w perspektywie finansowej </w:t>
      </w:r>
      <w:r>
        <w:rPr>
          <w:rFonts w:ascii="Times New Roman" w:hAnsi="Times New Roman"/>
          <w:i/>
          <w:iCs/>
          <w:sz w:val="24"/>
          <w:szCs w:val="24"/>
        </w:rPr>
        <w:br/>
      </w:r>
      <w:r w:rsidRPr="008D52B1">
        <w:rPr>
          <w:rFonts w:ascii="Times New Roman" w:hAnsi="Times New Roman"/>
          <w:i/>
          <w:iCs/>
          <w:sz w:val="24"/>
          <w:szCs w:val="24"/>
        </w:rPr>
        <w:t>2021–2027</w:t>
      </w:r>
      <w:r>
        <w:rPr>
          <w:rFonts w:ascii="Times New Roman" w:hAnsi="Times New Roman"/>
          <w:sz w:val="24"/>
          <w:szCs w:val="24"/>
        </w:rPr>
        <w:t xml:space="preserve"> (Dz. U. z 2022 r. poz. 1079), zwrócono się z prośbą o zaopiniowanie Strategii </w:t>
      </w:r>
      <w:r>
        <w:rPr>
          <w:rFonts w:ascii="Times New Roman" w:hAnsi="Times New Roman"/>
          <w:sz w:val="24"/>
          <w:szCs w:val="24"/>
        </w:rPr>
        <w:br/>
        <w:t xml:space="preserve">w terminie 60 dni od daty otrzymania pisma, w zakresie możliwości finansowania strategii IIT w ramach Programu Regionalnego. </w:t>
      </w:r>
    </w:p>
    <w:p w14:paraId="7722FE3A" w14:textId="77777777" w:rsidR="009919CF" w:rsidRDefault="009919CF" w:rsidP="009919CF">
      <w:pPr>
        <w:spacing w:line="276" w:lineRule="auto"/>
        <w:ind w:firstLine="708"/>
        <w:jc w:val="both"/>
        <w:textAlignment w:val="auto"/>
        <w:rPr>
          <w:rFonts w:ascii="Times New Roman" w:hAnsi="Times New Roman"/>
          <w:sz w:val="24"/>
          <w:szCs w:val="24"/>
        </w:rPr>
      </w:pPr>
      <w:bookmarkStart w:id="507" w:name="_Hlk126322699"/>
      <w:bookmarkEnd w:id="506"/>
      <w:r>
        <w:rPr>
          <w:rFonts w:ascii="Times New Roman" w:hAnsi="Times New Roman"/>
          <w:sz w:val="24"/>
          <w:szCs w:val="24"/>
        </w:rPr>
        <w:t xml:space="preserve">W dniu 17 stycznia 2023 r. Zarząd Województwa Podkarpackiego w Rzeszowie podjął Uchwałę </w:t>
      </w:r>
      <w:r w:rsidRPr="00545547">
        <w:rPr>
          <w:rFonts w:ascii="Times New Roman" w:hAnsi="Times New Roman"/>
          <w:sz w:val="24"/>
          <w:szCs w:val="24"/>
        </w:rPr>
        <w:t>Nr 4</w:t>
      </w:r>
      <w:r>
        <w:rPr>
          <w:rFonts w:ascii="Times New Roman" w:hAnsi="Times New Roman"/>
          <w:sz w:val="24"/>
          <w:szCs w:val="24"/>
        </w:rPr>
        <w:t>54</w:t>
      </w:r>
      <w:r w:rsidRPr="00545547">
        <w:rPr>
          <w:rFonts w:ascii="Times New Roman" w:hAnsi="Times New Roman"/>
          <w:sz w:val="24"/>
          <w:szCs w:val="24"/>
        </w:rPr>
        <w:t>/9</w:t>
      </w:r>
      <w:r>
        <w:rPr>
          <w:rFonts w:ascii="Times New Roman" w:hAnsi="Times New Roman"/>
          <w:sz w:val="24"/>
          <w:szCs w:val="24"/>
        </w:rPr>
        <w:t>353</w:t>
      </w:r>
      <w:r w:rsidRPr="00545547">
        <w:rPr>
          <w:rFonts w:ascii="Times New Roman" w:hAnsi="Times New Roman"/>
          <w:sz w:val="24"/>
          <w:szCs w:val="24"/>
        </w:rPr>
        <w:t>/2</w:t>
      </w:r>
      <w:r>
        <w:rPr>
          <w:rFonts w:ascii="Times New Roman" w:hAnsi="Times New Roman"/>
          <w:sz w:val="24"/>
          <w:szCs w:val="24"/>
        </w:rPr>
        <w:t xml:space="preserve">3 w sprawie zaopiniowania projektu </w:t>
      </w:r>
      <w:r w:rsidRPr="004C5D87">
        <w:rPr>
          <w:rFonts w:ascii="Times New Roman" w:hAnsi="Times New Roman"/>
          <w:i/>
          <w:iCs/>
          <w:sz w:val="24"/>
          <w:szCs w:val="24"/>
        </w:rPr>
        <w:t>Strategii Rozwoju Ponadlokalnego dla Partnerstwa Kolbuszowskiego na lata 2022–2030</w:t>
      </w:r>
      <w:r>
        <w:rPr>
          <w:rFonts w:ascii="Times New Roman" w:hAnsi="Times New Roman"/>
          <w:i/>
          <w:iCs/>
          <w:sz w:val="24"/>
          <w:szCs w:val="24"/>
        </w:rPr>
        <w:t xml:space="preserve"> </w:t>
      </w:r>
      <w:r w:rsidRPr="008F6843">
        <w:rPr>
          <w:rFonts w:ascii="Times New Roman" w:hAnsi="Times New Roman"/>
          <w:sz w:val="24"/>
          <w:szCs w:val="24"/>
        </w:rPr>
        <w:t>w zakresie</w:t>
      </w:r>
      <w:r>
        <w:rPr>
          <w:rFonts w:ascii="Times New Roman" w:hAnsi="Times New Roman"/>
          <w:i/>
          <w:iCs/>
          <w:sz w:val="24"/>
          <w:szCs w:val="24"/>
        </w:rPr>
        <w:t xml:space="preserve"> </w:t>
      </w:r>
      <w:r>
        <w:rPr>
          <w:rFonts w:ascii="Times New Roman" w:hAnsi="Times New Roman"/>
          <w:sz w:val="24"/>
          <w:szCs w:val="24"/>
        </w:rPr>
        <w:t xml:space="preserve">sposobu uwzględnienia ustaleń i rekomendacji w zakresie kształtowania i prowadzenia polityki przestrzennej w województwie, określonych w </w:t>
      </w:r>
      <w:r w:rsidRPr="008F6843">
        <w:rPr>
          <w:rFonts w:ascii="Times New Roman" w:hAnsi="Times New Roman"/>
          <w:i/>
          <w:iCs/>
          <w:sz w:val="24"/>
          <w:szCs w:val="24"/>
        </w:rPr>
        <w:t>Strategii Rozwoju Województwa – Podkarpackie 2030</w:t>
      </w:r>
      <w:r>
        <w:rPr>
          <w:rFonts w:ascii="Times New Roman" w:hAnsi="Times New Roman"/>
          <w:sz w:val="24"/>
          <w:szCs w:val="24"/>
        </w:rPr>
        <w:t xml:space="preserve">. Opinia stanowi załącznik do ww. uchwały. </w:t>
      </w:r>
      <w:r w:rsidRPr="00545547">
        <w:rPr>
          <w:rFonts w:ascii="Times New Roman" w:hAnsi="Times New Roman"/>
          <w:sz w:val="24"/>
          <w:szCs w:val="24"/>
        </w:rPr>
        <w:t xml:space="preserve">Zarząd Województwa wydał </w:t>
      </w:r>
      <w:r>
        <w:rPr>
          <w:rFonts w:ascii="Times New Roman" w:hAnsi="Times New Roman"/>
          <w:sz w:val="24"/>
          <w:szCs w:val="24"/>
        </w:rPr>
        <w:t>pozytywną</w:t>
      </w:r>
      <w:r w:rsidRPr="00545547">
        <w:rPr>
          <w:rFonts w:ascii="Times New Roman" w:hAnsi="Times New Roman"/>
          <w:sz w:val="24"/>
          <w:szCs w:val="24"/>
        </w:rPr>
        <w:t xml:space="preserve"> opinię oraz zarekomendował wprowadzenie zmian w </w:t>
      </w:r>
      <w:r>
        <w:rPr>
          <w:rFonts w:ascii="Times New Roman" w:hAnsi="Times New Roman"/>
          <w:sz w:val="24"/>
          <w:szCs w:val="24"/>
        </w:rPr>
        <w:t>celu wzmocnienia spójności dokumentu.</w:t>
      </w:r>
      <w:r w:rsidRPr="00545547">
        <w:rPr>
          <w:rFonts w:ascii="Times New Roman" w:hAnsi="Times New Roman"/>
          <w:sz w:val="24"/>
          <w:szCs w:val="24"/>
        </w:rPr>
        <w:t xml:space="preserve"> </w:t>
      </w:r>
    </w:p>
    <w:p w14:paraId="1480019E" w14:textId="77777777" w:rsidR="009919CF" w:rsidRDefault="009919CF" w:rsidP="009919CF">
      <w:pPr>
        <w:spacing w:line="276" w:lineRule="auto"/>
        <w:ind w:firstLine="708"/>
        <w:jc w:val="both"/>
        <w:textAlignment w:val="auto"/>
        <w:rPr>
          <w:rFonts w:ascii="Times New Roman" w:hAnsi="Times New Roman"/>
          <w:i/>
          <w:iCs/>
          <w:sz w:val="24"/>
          <w:szCs w:val="24"/>
        </w:rPr>
      </w:pPr>
      <w:bookmarkStart w:id="508" w:name="_Hlk126322733"/>
      <w:bookmarkEnd w:id="507"/>
      <w:r w:rsidRPr="008F6843">
        <w:rPr>
          <w:rFonts w:ascii="Times New Roman" w:hAnsi="Times New Roman"/>
          <w:sz w:val="24"/>
          <w:szCs w:val="24"/>
        </w:rPr>
        <w:t xml:space="preserve">Pismem z dnia 10 stycznia 2023 r. </w:t>
      </w:r>
      <w:r>
        <w:rPr>
          <w:rFonts w:ascii="Times New Roman" w:hAnsi="Times New Roman"/>
          <w:sz w:val="24"/>
          <w:szCs w:val="24"/>
        </w:rPr>
        <w:t xml:space="preserve">Dyrektor </w:t>
      </w:r>
      <w:r w:rsidRPr="008F6843">
        <w:rPr>
          <w:rFonts w:ascii="Times New Roman" w:hAnsi="Times New Roman"/>
          <w:sz w:val="24"/>
          <w:szCs w:val="24"/>
        </w:rPr>
        <w:t>Departament</w:t>
      </w:r>
      <w:r>
        <w:rPr>
          <w:rFonts w:ascii="Times New Roman" w:hAnsi="Times New Roman"/>
          <w:sz w:val="24"/>
          <w:szCs w:val="24"/>
        </w:rPr>
        <w:t>u</w:t>
      </w:r>
      <w:r w:rsidRPr="008F6843">
        <w:rPr>
          <w:rFonts w:ascii="Times New Roman" w:hAnsi="Times New Roman"/>
          <w:sz w:val="24"/>
          <w:szCs w:val="24"/>
        </w:rPr>
        <w:t xml:space="preserve"> </w:t>
      </w:r>
      <w:r>
        <w:rPr>
          <w:rFonts w:ascii="Times New Roman" w:hAnsi="Times New Roman"/>
          <w:sz w:val="24"/>
          <w:szCs w:val="24"/>
        </w:rPr>
        <w:t xml:space="preserve">Zarządzania </w:t>
      </w:r>
      <w:r w:rsidRPr="008F6843">
        <w:rPr>
          <w:rFonts w:ascii="Times New Roman" w:hAnsi="Times New Roman"/>
          <w:sz w:val="24"/>
          <w:szCs w:val="24"/>
        </w:rPr>
        <w:t>Regionaln</w:t>
      </w:r>
      <w:r>
        <w:rPr>
          <w:rFonts w:ascii="Times New Roman" w:hAnsi="Times New Roman"/>
          <w:sz w:val="24"/>
          <w:szCs w:val="24"/>
        </w:rPr>
        <w:t>ym</w:t>
      </w:r>
      <w:r w:rsidRPr="008F6843">
        <w:rPr>
          <w:rFonts w:ascii="Times New Roman" w:hAnsi="Times New Roman"/>
          <w:sz w:val="24"/>
          <w:szCs w:val="24"/>
        </w:rPr>
        <w:t xml:space="preserve"> </w:t>
      </w:r>
      <w:r>
        <w:rPr>
          <w:rFonts w:ascii="Times New Roman" w:hAnsi="Times New Roman"/>
          <w:sz w:val="24"/>
          <w:szCs w:val="24"/>
        </w:rPr>
        <w:t xml:space="preserve">Programem Operacyjnym </w:t>
      </w:r>
      <w:r w:rsidRPr="008F6843">
        <w:rPr>
          <w:rFonts w:ascii="Times New Roman" w:hAnsi="Times New Roman"/>
          <w:sz w:val="24"/>
          <w:szCs w:val="24"/>
        </w:rPr>
        <w:t xml:space="preserve">poinformował, iż rozpoczęcie opiniowania </w:t>
      </w:r>
      <w:r>
        <w:rPr>
          <w:rFonts w:ascii="Times New Roman" w:hAnsi="Times New Roman"/>
          <w:sz w:val="24"/>
          <w:szCs w:val="24"/>
        </w:rPr>
        <w:t>w zakresie możliwości finansowania Strategii IIT w ramach Programu Regionalnego</w:t>
      </w:r>
      <w:r w:rsidRPr="008F6843">
        <w:rPr>
          <w:rFonts w:ascii="Times New Roman" w:hAnsi="Times New Roman"/>
          <w:sz w:val="24"/>
          <w:szCs w:val="24"/>
        </w:rPr>
        <w:t xml:space="preserve"> musi być poprzedzone jej </w:t>
      </w:r>
      <w:r w:rsidRPr="008F6843">
        <w:rPr>
          <w:rFonts w:ascii="Times New Roman" w:hAnsi="Times New Roman"/>
          <w:sz w:val="24"/>
          <w:szCs w:val="24"/>
        </w:rPr>
        <w:lastRenderedPageBreak/>
        <w:t>przyjęciem przez właściwy organ zależny od formy prawnej zawartego Partnerstwa, tym samym strategię rozwoju ponadlokalnego przyjmują właściwe organy gmin.</w:t>
      </w:r>
      <w:r>
        <w:rPr>
          <w:rFonts w:ascii="Times New Roman" w:hAnsi="Times New Roman"/>
          <w:sz w:val="24"/>
          <w:szCs w:val="24"/>
        </w:rPr>
        <w:t xml:space="preserve"> Po przyjęciu Strategii IIT Partnerstwo przedstawia do Instytucji Zarządzającej programem regionalnym przyjęty dokument Strategii IIT, celem rozpoczęcia procesu opiniowania w zakresie możliwości finansowania Strategii IIT w ramach programu </w:t>
      </w:r>
      <w:r w:rsidRPr="008F6843">
        <w:rPr>
          <w:rFonts w:ascii="Times New Roman" w:hAnsi="Times New Roman"/>
          <w:i/>
          <w:iCs/>
          <w:sz w:val="24"/>
          <w:szCs w:val="24"/>
        </w:rPr>
        <w:t>Fundusze Europejskie dla Podkarpacia 2021–2027.</w:t>
      </w:r>
    </w:p>
    <w:p w14:paraId="31C34BAE" w14:textId="6A7379C2" w:rsidR="009F6E08" w:rsidRPr="009F6E08" w:rsidRDefault="009F6E08" w:rsidP="009F6E08">
      <w:pPr>
        <w:pStyle w:val="Nagwek2"/>
        <w:numPr>
          <w:ilvl w:val="2"/>
          <w:numId w:val="87"/>
        </w:numPr>
        <w:spacing w:line="276" w:lineRule="auto"/>
        <w:ind w:left="851" w:hanging="851"/>
        <w:jc w:val="both"/>
        <w:rPr>
          <w:rFonts w:ascii="Times New Roman" w:hAnsi="Times New Roman" w:cs="Times New Roman"/>
          <w:b/>
          <w:bCs/>
          <w:color w:val="000000" w:themeColor="text1"/>
          <w:sz w:val="24"/>
          <w:szCs w:val="24"/>
        </w:rPr>
      </w:pPr>
      <w:bookmarkStart w:id="509" w:name="_Toc178316559"/>
      <w:bookmarkStart w:id="510" w:name="_Toc192488351"/>
      <w:bookmarkStart w:id="511" w:name="_Hlk179195711"/>
      <w:bookmarkEnd w:id="502"/>
      <w:r w:rsidRPr="009F6E08">
        <w:rPr>
          <w:rFonts w:ascii="Times New Roman" w:hAnsi="Times New Roman" w:cs="Times New Roman"/>
          <w:b/>
          <w:bCs/>
          <w:color w:val="000000" w:themeColor="text1"/>
          <w:sz w:val="24"/>
          <w:szCs w:val="24"/>
        </w:rPr>
        <w:t>Aktualizacja dokumentu – podsumowanie konsultacji społecznych i procesu opiniowania przez Zarząd Województwa</w:t>
      </w:r>
      <w:bookmarkEnd w:id="509"/>
      <w:bookmarkEnd w:id="510"/>
      <w:r w:rsidRPr="009F6E08">
        <w:rPr>
          <w:rFonts w:ascii="Times New Roman" w:hAnsi="Times New Roman" w:cs="Times New Roman"/>
          <w:b/>
          <w:bCs/>
          <w:color w:val="000000" w:themeColor="text1"/>
          <w:sz w:val="24"/>
          <w:szCs w:val="24"/>
        </w:rPr>
        <w:t xml:space="preserve"> </w:t>
      </w:r>
    </w:p>
    <w:p w14:paraId="0BC36FD8" w14:textId="0F57018A" w:rsidR="00726399" w:rsidRDefault="00726399" w:rsidP="00726399">
      <w:pPr>
        <w:spacing w:line="276" w:lineRule="auto"/>
        <w:ind w:firstLine="708"/>
        <w:jc w:val="both"/>
        <w:textAlignment w:val="auto"/>
        <w:rPr>
          <w:rFonts w:ascii="Times New Roman" w:hAnsi="Times New Roman"/>
          <w:sz w:val="24"/>
          <w:szCs w:val="24"/>
        </w:rPr>
      </w:pPr>
      <w:r w:rsidRPr="00726399">
        <w:rPr>
          <w:rFonts w:ascii="Times New Roman" w:hAnsi="Times New Roman"/>
          <w:sz w:val="24"/>
          <w:szCs w:val="24"/>
        </w:rPr>
        <w:t xml:space="preserve">Na podstawie art. 6 ust. 3 </w:t>
      </w:r>
      <w:r w:rsidRPr="00726399">
        <w:rPr>
          <w:rFonts w:ascii="Times New Roman" w:hAnsi="Times New Roman"/>
          <w:i/>
          <w:iCs/>
          <w:sz w:val="24"/>
          <w:szCs w:val="24"/>
        </w:rPr>
        <w:t>Ustawy z dnia 6 grudnia 2006 r. o zasadach prowadzenia polityki rozwoju</w:t>
      </w:r>
      <w:r w:rsidRPr="00726399">
        <w:rPr>
          <w:rFonts w:ascii="Times New Roman" w:hAnsi="Times New Roman"/>
          <w:sz w:val="24"/>
          <w:szCs w:val="24"/>
        </w:rPr>
        <w:t xml:space="preserve"> (Dz. U. z 202</w:t>
      </w:r>
      <w:r>
        <w:rPr>
          <w:rFonts w:ascii="Times New Roman" w:hAnsi="Times New Roman"/>
          <w:sz w:val="24"/>
          <w:szCs w:val="24"/>
        </w:rPr>
        <w:t>4</w:t>
      </w:r>
      <w:r w:rsidRPr="00726399">
        <w:rPr>
          <w:rFonts w:ascii="Times New Roman" w:hAnsi="Times New Roman"/>
          <w:sz w:val="24"/>
          <w:szCs w:val="24"/>
        </w:rPr>
        <w:t xml:space="preserve"> r. poz. </w:t>
      </w:r>
      <w:r>
        <w:rPr>
          <w:rFonts w:ascii="Times New Roman" w:hAnsi="Times New Roman"/>
          <w:sz w:val="24"/>
          <w:szCs w:val="24"/>
        </w:rPr>
        <w:t xml:space="preserve">324 z </w:t>
      </w:r>
      <w:proofErr w:type="spellStart"/>
      <w:r>
        <w:rPr>
          <w:rFonts w:ascii="Times New Roman" w:hAnsi="Times New Roman"/>
          <w:sz w:val="24"/>
          <w:szCs w:val="24"/>
        </w:rPr>
        <w:t>późn</w:t>
      </w:r>
      <w:proofErr w:type="spellEnd"/>
      <w:r>
        <w:rPr>
          <w:rFonts w:ascii="Times New Roman" w:hAnsi="Times New Roman"/>
          <w:sz w:val="24"/>
          <w:szCs w:val="24"/>
        </w:rPr>
        <w:t>. zm.</w:t>
      </w:r>
      <w:r w:rsidRPr="00726399">
        <w:rPr>
          <w:rFonts w:ascii="Times New Roman" w:hAnsi="Times New Roman"/>
          <w:sz w:val="24"/>
          <w:szCs w:val="24"/>
        </w:rPr>
        <w:t>) w dniach 1</w:t>
      </w:r>
      <w:r w:rsidR="00A67863">
        <w:rPr>
          <w:rFonts w:ascii="Times New Roman" w:hAnsi="Times New Roman"/>
          <w:sz w:val="24"/>
          <w:szCs w:val="24"/>
        </w:rPr>
        <w:t>9</w:t>
      </w:r>
      <w:r w:rsidRPr="00726399">
        <w:rPr>
          <w:rFonts w:ascii="Times New Roman" w:hAnsi="Times New Roman"/>
          <w:sz w:val="24"/>
          <w:szCs w:val="24"/>
        </w:rPr>
        <w:t>.</w:t>
      </w:r>
      <w:r w:rsidR="00A67863">
        <w:rPr>
          <w:rFonts w:ascii="Times New Roman" w:hAnsi="Times New Roman"/>
          <w:sz w:val="24"/>
          <w:szCs w:val="24"/>
        </w:rPr>
        <w:t>08</w:t>
      </w:r>
      <w:r w:rsidRPr="00726399">
        <w:rPr>
          <w:rFonts w:ascii="Times New Roman" w:hAnsi="Times New Roman"/>
          <w:sz w:val="24"/>
          <w:szCs w:val="24"/>
        </w:rPr>
        <w:t>–2</w:t>
      </w:r>
      <w:r w:rsidR="00A67863">
        <w:rPr>
          <w:rFonts w:ascii="Times New Roman" w:hAnsi="Times New Roman"/>
          <w:sz w:val="24"/>
          <w:szCs w:val="24"/>
        </w:rPr>
        <w:t>3</w:t>
      </w:r>
      <w:r w:rsidRPr="00726399">
        <w:rPr>
          <w:rFonts w:ascii="Times New Roman" w:hAnsi="Times New Roman"/>
          <w:sz w:val="24"/>
          <w:szCs w:val="24"/>
        </w:rPr>
        <w:t>.</w:t>
      </w:r>
      <w:r w:rsidR="00A67863">
        <w:rPr>
          <w:rFonts w:ascii="Times New Roman" w:hAnsi="Times New Roman"/>
          <w:sz w:val="24"/>
          <w:szCs w:val="24"/>
        </w:rPr>
        <w:t>09</w:t>
      </w:r>
      <w:r w:rsidRPr="00726399">
        <w:rPr>
          <w:rFonts w:ascii="Times New Roman" w:hAnsi="Times New Roman"/>
          <w:sz w:val="24"/>
          <w:szCs w:val="24"/>
        </w:rPr>
        <w:t>.202</w:t>
      </w:r>
      <w:r w:rsidR="00A67863">
        <w:rPr>
          <w:rFonts w:ascii="Times New Roman" w:hAnsi="Times New Roman"/>
          <w:sz w:val="24"/>
          <w:szCs w:val="24"/>
        </w:rPr>
        <w:t>4</w:t>
      </w:r>
      <w:r w:rsidRPr="00726399">
        <w:rPr>
          <w:rFonts w:ascii="Times New Roman" w:hAnsi="Times New Roman"/>
          <w:sz w:val="24"/>
          <w:szCs w:val="24"/>
        </w:rPr>
        <w:t xml:space="preserve"> r. odbyły się konsultacje społeczne projektu</w:t>
      </w:r>
      <w:r w:rsidR="00A67863">
        <w:rPr>
          <w:rFonts w:ascii="Times New Roman" w:hAnsi="Times New Roman"/>
          <w:sz w:val="24"/>
          <w:szCs w:val="24"/>
        </w:rPr>
        <w:t xml:space="preserve"> aktualizacji</w:t>
      </w:r>
      <w:r w:rsidRPr="00726399">
        <w:rPr>
          <w:rFonts w:ascii="Times New Roman" w:hAnsi="Times New Roman"/>
          <w:sz w:val="24"/>
          <w:szCs w:val="24"/>
        </w:rPr>
        <w:t xml:space="preserve"> </w:t>
      </w:r>
      <w:r w:rsidRPr="00726399">
        <w:rPr>
          <w:rFonts w:ascii="Times New Roman" w:hAnsi="Times New Roman"/>
          <w:i/>
          <w:iCs/>
          <w:sz w:val="24"/>
          <w:szCs w:val="24"/>
        </w:rPr>
        <w:t>Strategii Rozwoju Ponadlokalnego dla Partnerstwa Kolbuszowskiego na lata 2022–2030</w:t>
      </w:r>
      <w:r w:rsidRPr="00726399">
        <w:rPr>
          <w:rFonts w:ascii="Times New Roman" w:hAnsi="Times New Roman"/>
          <w:sz w:val="24"/>
          <w:szCs w:val="24"/>
        </w:rPr>
        <w:t>, które miały na celu zapoznanie grupy docelowej z projektem dokumentu.</w:t>
      </w:r>
    </w:p>
    <w:p w14:paraId="20B4AC49" w14:textId="76B2BCDD" w:rsidR="00A67863" w:rsidRPr="00726399" w:rsidRDefault="00A67863" w:rsidP="00A67863">
      <w:pPr>
        <w:spacing w:line="276" w:lineRule="auto"/>
        <w:ind w:firstLine="708"/>
        <w:jc w:val="both"/>
        <w:textAlignment w:val="auto"/>
      </w:pPr>
      <w:r>
        <w:rPr>
          <w:rFonts w:ascii="Times New Roman" w:hAnsi="Times New Roman"/>
          <w:sz w:val="24"/>
          <w:szCs w:val="24"/>
        </w:rPr>
        <w:t xml:space="preserve">Ponadto, na podstawie art. 6 ust. 3 </w:t>
      </w:r>
      <w:r>
        <w:rPr>
          <w:rFonts w:ascii="Times New Roman" w:hAnsi="Times New Roman"/>
          <w:i/>
          <w:iCs/>
          <w:sz w:val="24"/>
          <w:szCs w:val="24"/>
        </w:rPr>
        <w:t>Ustawy z dnia 6 grudnia 2006 r. o zasadach prowadzenia polityki rozwoju</w:t>
      </w:r>
      <w:r>
        <w:rPr>
          <w:rFonts w:ascii="Times New Roman" w:hAnsi="Times New Roman"/>
          <w:sz w:val="24"/>
          <w:szCs w:val="24"/>
        </w:rPr>
        <w:t xml:space="preserve"> (Dz. U. z 2025 r. poz. 198) w </w:t>
      </w:r>
      <w:r w:rsidRPr="00C95BBA">
        <w:rPr>
          <w:rFonts w:ascii="Times New Roman" w:hAnsi="Times New Roman"/>
          <w:sz w:val="24"/>
          <w:szCs w:val="24"/>
        </w:rPr>
        <w:t xml:space="preserve">dniach </w:t>
      </w:r>
      <w:r w:rsidR="00C95BBA" w:rsidRPr="00C95BBA">
        <w:rPr>
          <w:rFonts w:ascii="Times New Roman" w:hAnsi="Times New Roman"/>
          <w:sz w:val="24"/>
          <w:szCs w:val="24"/>
        </w:rPr>
        <w:t>25</w:t>
      </w:r>
      <w:r w:rsidRPr="00C95BBA">
        <w:rPr>
          <w:rFonts w:ascii="Times New Roman" w:hAnsi="Times New Roman"/>
          <w:sz w:val="24"/>
          <w:szCs w:val="24"/>
        </w:rPr>
        <w:t>.03–</w:t>
      </w:r>
      <w:r w:rsidR="00C95BBA" w:rsidRPr="00C95BBA">
        <w:rPr>
          <w:rFonts w:ascii="Times New Roman" w:hAnsi="Times New Roman"/>
          <w:sz w:val="24"/>
          <w:szCs w:val="24"/>
        </w:rPr>
        <w:t>28</w:t>
      </w:r>
      <w:r w:rsidRPr="00C95BBA">
        <w:rPr>
          <w:rFonts w:ascii="Times New Roman" w:hAnsi="Times New Roman"/>
          <w:sz w:val="24"/>
          <w:szCs w:val="24"/>
        </w:rPr>
        <w:t>.04.2025 r.</w:t>
      </w:r>
      <w:r>
        <w:rPr>
          <w:rFonts w:ascii="Times New Roman" w:hAnsi="Times New Roman"/>
          <w:sz w:val="24"/>
          <w:szCs w:val="24"/>
        </w:rPr>
        <w:t xml:space="preserve"> odbyły się kolejne konsultacje społeczne projektu aktualizacji </w:t>
      </w:r>
      <w:r>
        <w:rPr>
          <w:rFonts w:ascii="Times New Roman" w:hAnsi="Times New Roman"/>
          <w:i/>
          <w:iCs/>
          <w:sz w:val="24"/>
          <w:szCs w:val="24"/>
        </w:rPr>
        <w:t>Strategii Rozwoju Ponadlokalnego dla Partnerstwa Kolbuszowskiego na lata 2022–2030</w:t>
      </w:r>
      <w:r>
        <w:rPr>
          <w:rFonts w:ascii="Times New Roman" w:hAnsi="Times New Roman"/>
          <w:sz w:val="24"/>
          <w:szCs w:val="24"/>
        </w:rPr>
        <w:t>, które miały na celu zapoznanie grupy docelowej z projektem dokumentu</w:t>
      </w:r>
    </w:p>
    <w:p w14:paraId="63A658A8" w14:textId="7395B1E2" w:rsidR="00726399" w:rsidRPr="00726399" w:rsidRDefault="00726399" w:rsidP="00726399">
      <w:pPr>
        <w:spacing w:line="276" w:lineRule="auto"/>
        <w:ind w:firstLine="708"/>
        <w:jc w:val="both"/>
        <w:textAlignment w:val="auto"/>
        <w:rPr>
          <w:rFonts w:ascii="Times New Roman" w:hAnsi="Times New Roman"/>
          <w:sz w:val="24"/>
          <w:szCs w:val="24"/>
        </w:rPr>
      </w:pPr>
      <w:r w:rsidRPr="00726399">
        <w:rPr>
          <w:rFonts w:ascii="Times New Roman" w:hAnsi="Times New Roman"/>
          <w:sz w:val="24"/>
          <w:szCs w:val="24"/>
        </w:rPr>
        <w:t xml:space="preserve">Projekt </w:t>
      </w:r>
      <w:r w:rsidR="00A67863">
        <w:rPr>
          <w:rFonts w:ascii="Times New Roman" w:hAnsi="Times New Roman"/>
          <w:sz w:val="24"/>
          <w:szCs w:val="24"/>
        </w:rPr>
        <w:t xml:space="preserve">aktualizacji </w:t>
      </w:r>
      <w:r w:rsidRPr="00726399">
        <w:rPr>
          <w:rFonts w:ascii="Times New Roman" w:hAnsi="Times New Roman"/>
          <w:i/>
          <w:iCs/>
          <w:sz w:val="24"/>
          <w:szCs w:val="24"/>
        </w:rPr>
        <w:t xml:space="preserve">Strategii Rozwoju Ponadlokalnego dla Partnerstwa Kolbuszowskiego na lata 2022–2030 </w:t>
      </w:r>
      <w:r w:rsidRPr="00726399">
        <w:rPr>
          <w:rFonts w:ascii="Times New Roman" w:hAnsi="Times New Roman"/>
          <w:sz w:val="24"/>
          <w:szCs w:val="24"/>
        </w:rPr>
        <w:t>podlegał konsultacjom:</w:t>
      </w:r>
    </w:p>
    <w:p w14:paraId="7FA3FECB" w14:textId="77777777" w:rsidR="00726399" w:rsidRPr="00726399" w:rsidRDefault="00726399">
      <w:pPr>
        <w:numPr>
          <w:ilvl w:val="2"/>
          <w:numId w:val="244"/>
        </w:numPr>
        <w:spacing w:after="0" w:line="276" w:lineRule="auto"/>
        <w:ind w:left="426" w:hanging="426"/>
        <w:jc w:val="both"/>
        <w:textAlignment w:val="auto"/>
        <w:rPr>
          <w:rFonts w:ascii="Times New Roman" w:hAnsi="Times New Roman"/>
          <w:sz w:val="24"/>
          <w:szCs w:val="24"/>
        </w:rPr>
      </w:pPr>
      <w:r w:rsidRPr="00726399">
        <w:rPr>
          <w:rFonts w:ascii="Times New Roman" w:hAnsi="Times New Roman"/>
          <w:sz w:val="24"/>
          <w:szCs w:val="24"/>
        </w:rPr>
        <w:t xml:space="preserve">z mieszkańcami gmin z terenu Partnerstwa Kolbuszowskiego, </w:t>
      </w:r>
    </w:p>
    <w:p w14:paraId="5172A2D0" w14:textId="77777777" w:rsidR="00726399" w:rsidRPr="00726399" w:rsidRDefault="00726399">
      <w:pPr>
        <w:numPr>
          <w:ilvl w:val="2"/>
          <w:numId w:val="244"/>
        </w:numPr>
        <w:spacing w:after="0" w:line="276" w:lineRule="auto"/>
        <w:ind w:left="426" w:hanging="426"/>
        <w:jc w:val="both"/>
        <w:textAlignment w:val="auto"/>
        <w:rPr>
          <w:rFonts w:ascii="Times New Roman" w:hAnsi="Times New Roman"/>
          <w:sz w:val="24"/>
          <w:szCs w:val="24"/>
        </w:rPr>
      </w:pPr>
      <w:r w:rsidRPr="00726399">
        <w:rPr>
          <w:rFonts w:ascii="Times New Roman" w:hAnsi="Times New Roman"/>
          <w:sz w:val="24"/>
          <w:szCs w:val="24"/>
        </w:rPr>
        <w:t xml:space="preserve">z lokalnymi partnerami społecznymi i gospodarczymi, w szczególności z działającymi na terenie gmin z terenu Partnerstwa Kolbuszowskiego, w tym organizacjami pozarządowymi i przedsiębiorcami, </w:t>
      </w:r>
    </w:p>
    <w:p w14:paraId="35DCE326" w14:textId="77777777" w:rsidR="00726399" w:rsidRPr="00726399" w:rsidRDefault="00726399">
      <w:pPr>
        <w:numPr>
          <w:ilvl w:val="2"/>
          <w:numId w:val="244"/>
        </w:numPr>
        <w:spacing w:after="0" w:line="276" w:lineRule="auto"/>
        <w:ind w:left="426" w:hanging="426"/>
        <w:jc w:val="both"/>
        <w:textAlignment w:val="auto"/>
        <w:rPr>
          <w:rFonts w:ascii="Times New Roman" w:hAnsi="Times New Roman"/>
          <w:sz w:val="24"/>
          <w:szCs w:val="24"/>
        </w:rPr>
      </w:pPr>
      <w:r w:rsidRPr="00726399">
        <w:rPr>
          <w:rFonts w:ascii="Times New Roman" w:hAnsi="Times New Roman"/>
          <w:sz w:val="24"/>
          <w:szCs w:val="24"/>
        </w:rPr>
        <w:t xml:space="preserve">z sąsiednimi gminami i ich związkami, </w:t>
      </w:r>
    </w:p>
    <w:p w14:paraId="7602FD9F" w14:textId="77777777" w:rsidR="00726399" w:rsidRPr="00726399" w:rsidRDefault="00726399">
      <w:pPr>
        <w:numPr>
          <w:ilvl w:val="2"/>
          <w:numId w:val="244"/>
        </w:numPr>
        <w:spacing w:after="0" w:line="276" w:lineRule="auto"/>
        <w:ind w:left="426" w:hanging="426"/>
        <w:jc w:val="both"/>
        <w:textAlignment w:val="auto"/>
        <w:rPr>
          <w:rFonts w:ascii="Times New Roman" w:hAnsi="Times New Roman"/>
          <w:sz w:val="24"/>
          <w:szCs w:val="24"/>
        </w:rPr>
      </w:pPr>
      <w:r w:rsidRPr="00726399">
        <w:rPr>
          <w:rFonts w:ascii="Times New Roman" w:hAnsi="Times New Roman"/>
          <w:sz w:val="24"/>
          <w:szCs w:val="24"/>
        </w:rPr>
        <w:t xml:space="preserve">z Dyrektorem Regionalnego Zarządu Gospodarki Wodnej w Rzeszowie – Państwowe Gospodarstwo Wodne Wody Polskie; </w:t>
      </w:r>
    </w:p>
    <w:p w14:paraId="6BC8AE47" w14:textId="77777777" w:rsidR="00726399" w:rsidRPr="00726399" w:rsidRDefault="00726399">
      <w:pPr>
        <w:numPr>
          <w:ilvl w:val="0"/>
          <w:numId w:val="245"/>
        </w:numPr>
        <w:spacing w:after="0" w:line="276" w:lineRule="auto"/>
        <w:ind w:left="426" w:hanging="426"/>
        <w:jc w:val="both"/>
        <w:textAlignment w:val="auto"/>
        <w:rPr>
          <w:rFonts w:ascii="Times New Roman" w:hAnsi="Times New Roman"/>
          <w:sz w:val="24"/>
          <w:szCs w:val="24"/>
        </w:rPr>
      </w:pPr>
      <w:r w:rsidRPr="00726399">
        <w:rPr>
          <w:rFonts w:ascii="Times New Roman" w:hAnsi="Times New Roman"/>
          <w:sz w:val="24"/>
          <w:szCs w:val="24"/>
        </w:rPr>
        <w:t>z Lokalną Grupą Działania „Siedlisko”;</w:t>
      </w:r>
    </w:p>
    <w:p w14:paraId="0CD2BAD4" w14:textId="77777777" w:rsidR="00726399" w:rsidRPr="00726399" w:rsidRDefault="00726399">
      <w:pPr>
        <w:numPr>
          <w:ilvl w:val="0"/>
          <w:numId w:val="245"/>
        </w:numPr>
        <w:spacing w:line="276" w:lineRule="auto"/>
        <w:ind w:left="426" w:hanging="426"/>
        <w:jc w:val="both"/>
        <w:textAlignment w:val="auto"/>
        <w:rPr>
          <w:rFonts w:ascii="Times New Roman" w:hAnsi="Times New Roman"/>
          <w:sz w:val="24"/>
          <w:szCs w:val="24"/>
        </w:rPr>
      </w:pPr>
      <w:r w:rsidRPr="00726399">
        <w:rPr>
          <w:rFonts w:ascii="Times New Roman" w:hAnsi="Times New Roman"/>
          <w:sz w:val="24"/>
          <w:szCs w:val="24"/>
        </w:rPr>
        <w:t>z Lokalną Grupą Działania „LASOVIA”.</w:t>
      </w:r>
    </w:p>
    <w:p w14:paraId="0B561330" w14:textId="77777777" w:rsidR="00726399" w:rsidRPr="00726399" w:rsidRDefault="00726399" w:rsidP="00A67863">
      <w:pPr>
        <w:spacing w:after="0" w:line="276" w:lineRule="auto"/>
        <w:ind w:firstLine="708"/>
        <w:jc w:val="both"/>
        <w:textAlignment w:val="auto"/>
        <w:rPr>
          <w:rFonts w:ascii="Times New Roman" w:hAnsi="Times New Roman"/>
          <w:sz w:val="24"/>
          <w:szCs w:val="24"/>
        </w:rPr>
      </w:pPr>
      <w:r w:rsidRPr="00726399">
        <w:rPr>
          <w:rFonts w:ascii="Times New Roman" w:hAnsi="Times New Roman"/>
          <w:sz w:val="24"/>
          <w:szCs w:val="24"/>
        </w:rPr>
        <w:t xml:space="preserve">Do podmiotów wskazanych w pkt. 3–6 wysłane zostały pisma informujące </w:t>
      </w:r>
      <w:r w:rsidRPr="00726399">
        <w:rPr>
          <w:rFonts w:ascii="Times New Roman" w:hAnsi="Times New Roman"/>
          <w:sz w:val="24"/>
          <w:szCs w:val="24"/>
        </w:rPr>
        <w:br/>
        <w:t>o konsultacjach.</w:t>
      </w:r>
    </w:p>
    <w:p w14:paraId="002AC673" w14:textId="77777777" w:rsidR="00726399" w:rsidRPr="00726399" w:rsidRDefault="00726399" w:rsidP="00A67863">
      <w:pPr>
        <w:spacing w:after="0" w:line="276" w:lineRule="auto"/>
        <w:ind w:firstLine="708"/>
        <w:jc w:val="both"/>
        <w:textAlignment w:val="auto"/>
        <w:rPr>
          <w:rFonts w:ascii="Times New Roman" w:hAnsi="Times New Roman"/>
          <w:sz w:val="24"/>
          <w:szCs w:val="24"/>
        </w:rPr>
      </w:pPr>
      <w:r w:rsidRPr="00726399">
        <w:rPr>
          <w:rFonts w:ascii="Times New Roman" w:hAnsi="Times New Roman"/>
          <w:sz w:val="24"/>
          <w:szCs w:val="24"/>
        </w:rPr>
        <w:t>Konsultacje odbyły się w następujących formach:</w:t>
      </w:r>
    </w:p>
    <w:p w14:paraId="040BCB20" w14:textId="77777777" w:rsidR="00726399" w:rsidRPr="00726399" w:rsidRDefault="00726399">
      <w:pPr>
        <w:numPr>
          <w:ilvl w:val="0"/>
          <w:numId w:val="247"/>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 xml:space="preserve">Zbieranie uwag i wniosków w formie papierowej oraz elektronicznej z wykorzystaniem formularza konsultacyjnego. Wypełnione czytelnie formularze można było dostarczyć: </w:t>
      </w:r>
    </w:p>
    <w:p w14:paraId="537C3795" w14:textId="77777777" w:rsidR="00726399" w:rsidRPr="00726399" w:rsidRDefault="00726399">
      <w:pPr>
        <w:numPr>
          <w:ilvl w:val="0"/>
          <w:numId w:val="246"/>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 xml:space="preserve">drogą elektroniczną na adresy e-mail: </w:t>
      </w:r>
    </w:p>
    <w:p w14:paraId="5F6D36BD" w14:textId="77777777" w:rsidR="00726399" w:rsidRPr="00726399" w:rsidRDefault="00726399" w:rsidP="00A67863">
      <w:pPr>
        <w:numPr>
          <w:ilvl w:val="1"/>
          <w:numId w:val="165"/>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konsultacje@ekolbuszowa.pl,</w:t>
      </w:r>
    </w:p>
    <w:p w14:paraId="7BD9E206" w14:textId="77777777" w:rsidR="00726399" w:rsidRPr="00726399" w:rsidRDefault="00726399" w:rsidP="00A67863">
      <w:pPr>
        <w:numPr>
          <w:ilvl w:val="1"/>
          <w:numId w:val="165"/>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cmolas@cmolas.pl,</w:t>
      </w:r>
    </w:p>
    <w:p w14:paraId="70C0F990" w14:textId="77777777" w:rsidR="00726399" w:rsidRPr="00726399" w:rsidRDefault="00726399" w:rsidP="00A67863">
      <w:pPr>
        <w:numPr>
          <w:ilvl w:val="1"/>
          <w:numId w:val="165"/>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ugdzikowiec@dzikowiec.itl.pl,</w:t>
      </w:r>
    </w:p>
    <w:p w14:paraId="3632ED0B" w14:textId="77777777" w:rsidR="00726399" w:rsidRPr="00726399" w:rsidRDefault="00726399" w:rsidP="00A67863">
      <w:pPr>
        <w:numPr>
          <w:ilvl w:val="1"/>
          <w:numId w:val="165"/>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sekretariat@majdankrolewski.pl</w:t>
      </w:r>
      <w:r w:rsidRPr="00726399">
        <w:rPr>
          <w:rFonts w:ascii="Times New Roman" w:hAnsi="Times New Roman"/>
          <w:sz w:val="24"/>
          <w:szCs w:val="24"/>
          <w:u w:val="single"/>
        </w:rPr>
        <w:t>,</w:t>
      </w:r>
    </w:p>
    <w:p w14:paraId="5ABC8FD8" w14:textId="77777777" w:rsidR="00726399" w:rsidRPr="00726399" w:rsidRDefault="00726399" w:rsidP="00A67863">
      <w:pPr>
        <w:numPr>
          <w:ilvl w:val="1"/>
          <w:numId w:val="165"/>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urzadgminy@gmina.niwiska.pl</w:t>
      </w:r>
      <w:r w:rsidRPr="00726399">
        <w:rPr>
          <w:rFonts w:ascii="Times New Roman" w:hAnsi="Times New Roman"/>
          <w:sz w:val="24"/>
          <w:szCs w:val="24"/>
          <w:u w:val="single"/>
        </w:rPr>
        <w:t>,</w:t>
      </w:r>
    </w:p>
    <w:p w14:paraId="0EE72AF0" w14:textId="77777777" w:rsidR="00726399" w:rsidRPr="00726399" w:rsidRDefault="00726399" w:rsidP="00A67863">
      <w:pPr>
        <w:numPr>
          <w:ilvl w:val="1"/>
          <w:numId w:val="165"/>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poczta@ranizow.pl,</w:t>
      </w:r>
    </w:p>
    <w:p w14:paraId="5566E804" w14:textId="77777777" w:rsidR="00726399" w:rsidRPr="00726399" w:rsidRDefault="00726399" w:rsidP="00A67863">
      <w:pPr>
        <w:numPr>
          <w:ilvl w:val="1"/>
          <w:numId w:val="165"/>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lastRenderedPageBreak/>
        <w:t>starostwo@kolbuszowski.pl,</w:t>
      </w:r>
    </w:p>
    <w:p w14:paraId="67DFCF72" w14:textId="1EF2239E" w:rsidR="00726399" w:rsidRPr="00726399" w:rsidRDefault="00726399" w:rsidP="00A67863">
      <w:pPr>
        <w:spacing w:after="0" w:line="276" w:lineRule="auto"/>
        <w:ind w:firstLine="708"/>
        <w:jc w:val="both"/>
        <w:textAlignment w:val="auto"/>
        <w:rPr>
          <w:rFonts w:ascii="Times New Roman" w:hAnsi="Times New Roman"/>
          <w:sz w:val="24"/>
          <w:szCs w:val="24"/>
        </w:rPr>
      </w:pPr>
      <w:r w:rsidRPr="00726399">
        <w:rPr>
          <w:rFonts w:ascii="Times New Roman" w:hAnsi="Times New Roman"/>
          <w:sz w:val="24"/>
          <w:szCs w:val="24"/>
        </w:rPr>
        <w:t xml:space="preserve">wpisując w tytule „Konsultacje społeczne – projekt </w:t>
      </w:r>
      <w:r w:rsidR="00192C39">
        <w:rPr>
          <w:rFonts w:ascii="Times New Roman" w:hAnsi="Times New Roman"/>
          <w:sz w:val="24"/>
          <w:szCs w:val="24"/>
        </w:rPr>
        <w:t xml:space="preserve">aktualizacji </w:t>
      </w:r>
      <w:r w:rsidRPr="00726399">
        <w:rPr>
          <w:rFonts w:ascii="Times New Roman" w:hAnsi="Times New Roman"/>
          <w:sz w:val="24"/>
          <w:szCs w:val="24"/>
        </w:rPr>
        <w:t xml:space="preserve">Strategii Rozwoju Partnerstwa Kolbuszowskiego”; </w:t>
      </w:r>
    </w:p>
    <w:p w14:paraId="10263B22" w14:textId="42406BD9" w:rsidR="00726399" w:rsidRPr="00726399" w:rsidRDefault="00726399">
      <w:pPr>
        <w:numPr>
          <w:ilvl w:val="0"/>
          <w:numId w:val="246"/>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 xml:space="preserve">drogą korespondencyjną na adres: Urząd Miejski w Kolbuszowej, ul. Obrońców Pokoju 21, 36-100 Kolbuszowa; Urząd Gminy Cmolas, ul. Jana Pawła II 2, 36-105 Cmolas; Urząd Gminy Dzikowiec, ul. Dworska 62, 36-122 Dzikowiec; Urząd Gminy Majdan Królewski, ul. Rynek 1A, 36-110 Majdan Królewski; Urząd Gminy Niwiska, Niwiska 430, 36-147 Niwiska; Urząd Gminy Raniżów, Rynek 6, 36-130 Raniżów; Starostwo Powiatowe w Kolbuszowej, ul. 11 Listopada 10, 36-100 Kolbuszowa, z dopiskiem: „Konsultacje społeczne – projekt </w:t>
      </w:r>
      <w:r w:rsidR="00192C39">
        <w:rPr>
          <w:rFonts w:ascii="Times New Roman" w:hAnsi="Times New Roman"/>
          <w:sz w:val="24"/>
          <w:szCs w:val="24"/>
        </w:rPr>
        <w:t xml:space="preserve">aktualizacji </w:t>
      </w:r>
      <w:r w:rsidRPr="00726399">
        <w:rPr>
          <w:rFonts w:ascii="Times New Roman" w:hAnsi="Times New Roman"/>
          <w:sz w:val="24"/>
          <w:szCs w:val="24"/>
        </w:rPr>
        <w:t>Strategii Rozwoju Partnerstwa Kolbuszowskiego”;</w:t>
      </w:r>
    </w:p>
    <w:p w14:paraId="25B73E5A" w14:textId="77777777" w:rsidR="00726399" w:rsidRPr="00726399" w:rsidRDefault="00726399">
      <w:pPr>
        <w:numPr>
          <w:ilvl w:val="0"/>
          <w:numId w:val="246"/>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bezpośrednio do wyżej wymienionych Urzędów i Starostwa, w godzinach ich pracy.</w:t>
      </w:r>
    </w:p>
    <w:p w14:paraId="01DFC29D" w14:textId="4678AC96" w:rsidR="00726399" w:rsidRPr="00726399" w:rsidRDefault="00726399">
      <w:pPr>
        <w:numPr>
          <w:ilvl w:val="0"/>
          <w:numId w:val="248"/>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Spotkani</w:t>
      </w:r>
      <w:r w:rsidR="00E908B0">
        <w:rPr>
          <w:rFonts w:ascii="Times New Roman" w:hAnsi="Times New Roman"/>
          <w:sz w:val="24"/>
          <w:szCs w:val="24"/>
        </w:rPr>
        <w:t>a</w:t>
      </w:r>
      <w:r w:rsidRPr="00726399">
        <w:rPr>
          <w:rFonts w:ascii="Times New Roman" w:hAnsi="Times New Roman"/>
          <w:sz w:val="24"/>
          <w:szCs w:val="24"/>
        </w:rPr>
        <w:t xml:space="preserve"> otwarte umożliwiające omówienie założeń </w:t>
      </w:r>
      <w:r w:rsidR="00E908B0">
        <w:rPr>
          <w:rFonts w:ascii="Times New Roman" w:hAnsi="Times New Roman"/>
          <w:sz w:val="24"/>
          <w:szCs w:val="24"/>
        </w:rPr>
        <w:t xml:space="preserve">aktualizowanego </w:t>
      </w:r>
      <w:r w:rsidRPr="00726399">
        <w:rPr>
          <w:rFonts w:ascii="Times New Roman" w:hAnsi="Times New Roman"/>
          <w:sz w:val="24"/>
          <w:szCs w:val="24"/>
        </w:rPr>
        <w:t xml:space="preserve">dokumentu, </w:t>
      </w:r>
      <w:r w:rsidR="00E908B0">
        <w:rPr>
          <w:rFonts w:ascii="Times New Roman" w:hAnsi="Times New Roman"/>
          <w:sz w:val="24"/>
          <w:szCs w:val="24"/>
        </w:rPr>
        <w:br/>
      </w:r>
      <w:r w:rsidRPr="00726399">
        <w:rPr>
          <w:rFonts w:ascii="Times New Roman" w:hAnsi="Times New Roman"/>
          <w:sz w:val="24"/>
          <w:szCs w:val="24"/>
        </w:rPr>
        <w:t xml:space="preserve">a także przedstawienie uwag, opinii i propozycji. Spotkanie </w:t>
      </w:r>
      <w:r w:rsidR="00E908B0">
        <w:rPr>
          <w:rFonts w:ascii="Times New Roman" w:hAnsi="Times New Roman"/>
          <w:sz w:val="24"/>
          <w:szCs w:val="24"/>
        </w:rPr>
        <w:t xml:space="preserve">w ramach pierwszej aktualizacji </w:t>
      </w:r>
      <w:r w:rsidRPr="00726399">
        <w:rPr>
          <w:rFonts w:ascii="Times New Roman" w:hAnsi="Times New Roman"/>
          <w:sz w:val="24"/>
          <w:szCs w:val="24"/>
        </w:rPr>
        <w:t xml:space="preserve">odbyło się w dniu </w:t>
      </w:r>
      <w:r w:rsidR="00FD6D7F">
        <w:rPr>
          <w:rFonts w:ascii="Times New Roman" w:hAnsi="Times New Roman"/>
          <w:sz w:val="24"/>
          <w:szCs w:val="24"/>
        </w:rPr>
        <w:t>12</w:t>
      </w:r>
      <w:r w:rsidRPr="00726399">
        <w:rPr>
          <w:rFonts w:ascii="Times New Roman" w:hAnsi="Times New Roman"/>
          <w:sz w:val="24"/>
          <w:szCs w:val="24"/>
        </w:rPr>
        <w:t>.</w:t>
      </w:r>
      <w:r w:rsidR="00FD6D7F">
        <w:rPr>
          <w:rFonts w:ascii="Times New Roman" w:hAnsi="Times New Roman"/>
          <w:sz w:val="24"/>
          <w:szCs w:val="24"/>
        </w:rPr>
        <w:t>09</w:t>
      </w:r>
      <w:r w:rsidRPr="00726399">
        <w:rPr>
          <w:rFonts w:ascii="Times New Roman" w:hAnsi="Times New Roman"/>
          <w:sz w:val="24"/>
          <w:szCs w:val="24"/>
        </w:rPr>
        <w:t>.202</w:t>
      </w:r>
      <w:r w:rsidR="00FD6D7F">
        <w:rPr>
          <w:rFonts w:ascii="Times New Roman" w:hAnsi="Times New Roman"/>
          <w:sz w:val="24"/>
          <w:szCs w:val="24"/>
        </w:rPr>
        <w:t>4</w:t>
      </w:r>
      <w:r w:rsidRPr="00726399">
        <w:rPr>
          <w:rFonts w:ascii="Times New Roman" w:hAnsi="Times New Roman"/>
          <w:sz w:val="24"/>
          <w:szCs w:val="24"/>
        </w:rPr>
        <w:t xml:space="preserve"> r. </w:t>
      </w:r>
      <w:r w:rsidR="00FD6D7F">
        <w:rPr>
          <w:rFonts w:ascii="Times New Roman" w:hAnsi="Times New Roman"/>
          <w:sz w:val="24"/>
          <w:szCs w:val="24"/>
        </w:rPr>
        <w:t xml:space="preserve">w budynku </w:t>
      </w:r>
      <w:r w:rsidR="00FD6D7F" w:rsidRPr="00FD6D7F">
        <w:rPr>
          <w:rFonts w:ascii="Times New Roman" w:hAnsi="Times New Roman"/>
          <w:sz w:val="24"/>
          <w:szCs w:val="24"/>
        </w:rPr>
        <w:t xml:space="preserve">Miejskiego Domu Kultury, </w:t>
      </w:r>
      <w:r w:rsidR="00FD6D7F">
        <w:rPr>
          <w:rFonts w:ascii="Times New Roman" w:hAnsi="Times New Roman"/>
          <w:sz w:val="24"/>
          <w:szCs w:val="24"/>
        </w:rPr>
        <w:br/>
      </w:r>
      <w:r w:rsidR="00FD6D7F" w:rsidRPr="00FD6D7F">
        <w:rPr>
          <w:rFonts w:ascii="Times New Roman" w:hAnsi="Times New Roman"/>
          <w:sz w:val="24"/>
          <w:szCs w:val="24"/>
        </w:rPr>
        <w:t>ul. Obrońców Pokoju 66, 36–100 Kolbuszowa, o godz. 16:00</w:t>
      </w:r>
      <w:r w:rsidRPr="00726399">
        <w:rPr>
          <w:rFonts w:ascii="Times New Roman" w:hAnsi="Times New Roman"/>
          <w:sz w:val="24"/>
          <w:szCs w:val="24"/>
        </w:rPr>
        <w:t>. Wzięł</w:t>
      </w:r>
      <w:r w:rsidR="00FB6785">
        <w:rPr>
          <w:rFonts w:ascii="Times New Roman" w:hAnsi="Times New Roman"/>
          <w:sz w:val="24"/>
          <w:szCs w:val="24"/>
        </w:rPr>
        <w:t xml:space="preserve">o </w:t>
      </w:r>
      <w:r w:rsidRPr="00726399">
        <w:rPr>
          <w:rFonts w:ascii="Times New Roman" w:hAnsi="Times New Roman"/>
          <w:sz w:val="24"/>
          <w:szCs w:val="24"/>
        </w:rPr>
        <w:t>w nim udział</w:t>
      </w:r>
      <w:r w:rsidR="00FB6785">
        <w:rPr>
          <w:rFonts w:ascii="Times New Roman" w:hAnsi="Times New Roman"/>
          <w:sz w:val="24"/>
          <w:szCs w:val="24"/>
        </w:rPr>
        <w:t xml:space="preserve"> 10</w:t>
      </w:r>
      <w:r w:rsidRPr="00726399">
        <w:rPr>
          <w:rFonts w:ascii="Times New Roman" w:hAnsi="Times New Roman"/>
          <w:sz w:val="24"/>
          <w:szCs w:val="24"/>
        </w:rPr>
        <w:t xml:space="preserve"> os</w:t>
      </w:r>
      <w:r w:rsidR="00FB6785">
        <w:rPr>
          <w:rFonts w:ascii="Times New Roman" w:hAnsi="Times New Roman"/>
          <w:sz w:val="24"/>
          <w:szCs w:val="24"/>
        </w:rPr>
        <w:t>ób</w:t>
      </w:r>
      <w:r w:rsidR="00573FC3">
        <w:rPr>
          <w:rFonts w:ascii="Times New Roman" w:hAnsi="Times New Roman"/>
          <w:sz w:val="24"/>
          <w:szCs w:val="24"/>
        </w:rPr>
        <w:t xml:space="preserve"> (s</w:t>
      </w:r>
      <w:r w:rsidR="00573FC3" w:rsidRPr="00726399">
        <w:rPr>
          <w:rFonts w:ascii="Times New Roman" w:hAnsi="Times New Roman"/>
          <w:sz w:val="24"/>
          <w:szCs w:val="24"/>
        </w:rPr>
        <w:t>potkani</w:t>
      </w:r>
      <w:r w:rsidR="00573FC3">
        <w:rPr>
          <w:rFonts w:ascii="Times New Roman" w:hAnsi="Times New Roman"/>
          <w:sz w:val="24"/>
          <w:szCs w:val="24"/>
        </w:rPr>
        <w:t>e</w:t>
      </w:r>
      <w:r w:rsidR="00573FC3" w:rsidRPr="00726399">
        <w:rPr>
          <w:rFonts w:ascii="Times New Roman" w:hAnsi="Times New Roman"/>
          <w:sz w:val="24"/>
          <w:szCs w:val="24"/>
        </w:rPr>
        <w:t xml:space="preserve"> był</w:t>
      </w:r>
      <w:r w:rsidR="00573FC3">
        <w:rPr>
          <w:rFonts w:ascii="Times New Roman" w:hAnsi="Times New Roman"/>
          <w:sz w:val="24"/>
          <w:szCs w:val="24"/>
        </w:rPr>
        <w:t>o</w:t>
      </w:r>
      <w:r w:rsidR="00573FC3" w:rsidRPr="00726399">
        <w:rPr>
          <w:rFonts w:ascii="Times New Roman" w:hAnsi="Times New Roman"/>
          <w:sz w:val="24"/>
          <w:szCs w:val="24"/>
        </w:rPr>
        <w:t xml:space="preserve"> również dostępne w</w:t>
      </w:r>
      <w:r w:rsidR="00573FC3">
        <w:rPr>
          <w:rFonts w:ascii="Times New Roman" w:hAnsi="Times New Roman"/>
          <w:sz w:val="24"/>
          <w:szCs w:val="24"/>
        </w:rPr>
        <w:t> </w:t>
      </w:r>
      <w:r w:rsidR="00573FC3" w:rsidRPr="00726399">
        <w:rPr>
          <w:rFonts w:ascii="Times New Roman" w:hAnsi="Times New Roman"/>
          <w:sz w:val="24"/>
          <w:szCs w:val="24"/>
        </w:rPr>
        <w:t>formule on-line z komunikacją dwukierunkową</w:t>
      </w:r>
      <w:r w:rsidR="00573FC3">
        <w:rPr>
          <w:rFonts w:ascii="Times New Roman" w:hAnsi="Times New Roman"/>
          <w:sz w:val="24"/>
          <w:szCs w:val="24"/>
        </w:rPr>
        <w:t>)</w:t>
      </w:r>
      <w:r w:rsidR="00FD6D7F">
        <w:rPr>
          <w:rFonts w:ascii="Times New Roman" w:hAnsi="Times New Roman"/>
          <w:sz w:val="24"/>
          <w:szCs w:val="24"/>
        </w:rPr>
        <w:t>, natomiast s</w:t>
      </w:r>
      <w:r w:rsidR="00FD6D7F" w:rsidRPr="00726399">
        <w:rPr>
          <w:rFonts w:ascii="Times New Roman" w:hAnsi="Times New Roman"/>
          <w:sz w:val="24"/>
          <w:szCs w:val="24"/>
        </w:rPr>
        <w:t xml:space="preserve">potkanie </w:t>
      </w:r>
      <w:r w:rsidR="00FD6D7F" w:rsidRPr="00FD6D7F">
        <w:rPr>
          <w:rFonts w:ascii="Times New Roman" w:hAnsi="Times New Roman"/>
          <w:sz w:val="24"/>
          <w:szCs w:val="24"/>
        </w:rPr>
        <w:t xml:space="preserve">w ramach </w:t>
      </w:r>
      <w:r w:rsidR="00FD6D7F">
        <w:rPr>
          <w:rFonts w:ascii="Times New Roman" w:hAnsi="Times New Roman"/>
          <w:sz w:val="24"/>
          <w:szCs w:val="24"/>
        </w:rPr>
        <w:t xml:space="preserve">drugiej </w:t>
      </w:r>
      <w:r w:rsidR="00FD6D7F" w:rsidRPr="00FD6D7F">
        <w:rPr>
          <w:rFonts w:ascii="Times New Roman" w:hAnsi="Times New Roman"/>
          <w:sz w:val="24"/>
          <w:szCs w:val="24"/>
        </w:rPr>
        <w:t xml:space="preserve">aktualizacji </w:t>
      </w:r>
      <w:r w:rsidR="00FD6D7F" w:rsidRPr="00726399">
        <w:rPr>
          <w:rFonts w:ascii="Times New Roman" w:hAnsi="Times New Roman"/>
          <w:sz w:val="24"/>
          <w:szCs w:val="24"/>
        </w:rPr>
        <w:t xml:space="preserve">odbyło się w dniu </w:t>
      </w:r>
      <w:r w:rsidR="00573FC3" w:rsidRPr="00FB6785">
        <w:rPr>
          <w:rFonts w:ascii="Times New Roman" w:hAnsi="Times New Roman"/>
          <w:sz w:val="24"/>
          <w:szCs w:val="24"/>
        </w:rPr>
        <w:t>24</w:t>
      </w:r>
      <w:r w:rsidR="00FD6D7F" w:rsidRPr="00FB6785">
        <w:rPr>
          <w:rFonts w:ascii="Times New Roman" w:hAnsi="Times New Roman"/>
          <w:sz w:val="24"/>
          <w:szCs w:val="24"/>
        </w:rPr>
        <w:t xml:space="preserve">.04.2025 r. w </w:t>
      </w:r>
      <w:r w:rsidR="00573FC3" w:rsidRPr="00FB6785">
        <w:rPr>
          <w:rFonts w:ascii="Times New Roman" w:hAnsi="Times New Roman"/>
          <w:sz w:val="24"/>
          <w:szCs w:val="24"/>
        </w:rPr>
        <w:t>sali nr 1 Urzędu Miejskiego w Kolbuszowej</w:t>
      </w:r>
      <w:r w:rsidR="00FD6D7F" w:rsidRPr="00FB6785">
        <w:rPr>
          <w:rFonts w:ascii="Times New Roman" w:hAnsi="Times New Roman"/>
          <w:sz w:val="24"/>
          <w:szCs w:val="24"/>
        </w:rPr>
        <w:t xml:space="preserve">, o godz. </w:t>
      </w:r>
      <w:r w:rsidR="00573FC3" w:rsidRPr="00FB6785">
        <w:rPr>
          <w:rFonts w:ascii="Times New Roman" w:hAnsi="Times New Roman"/>
          <w:sz w:val="24"/>
          <w:szCs w:val="24"/>
        </w:rPr>
        <w:t>16:00</w:t>
      </w:r>
      <w:r w:rsidR="00FD6D7F" w:rsidRPr="00FB6785">
        <w:rPr>
          <w:rFonts w:ascii="Times New Roman" w:hAnsi="Times New Roman"/>
          <w:sz w:val="24"/>
          <w:szCs w:val="24"/>
        </w:rPr>
        <w:t>.</w:t>
      </w:r>
      <w:r w:rsidR="00FD6D7F" w:rsidRPr="00726399">
        <w:rPr>
          <w:rFonts w:ascii="Times New Roman" w:hAnsi="Times New Roman"/>
          <w:sz w:val="24"/>
          <w:szCs w:val="24"/>
        </w:rPr>
        <w:t xml:space="preserve"> </w:t>
      </w:r>
      <w:r w:rsidR="00FB6785">
        <w:rPr>
          <w:rFonts w:ascii="Times New Roman" w:hAnsi="Times New Roman"/>
          <w:sz w:val="24"/>
          <w:szCs w:val="24"/>
        </w:rPr>
        <w:t xml:space="preserve">Wzięło w nim udział 12 osób. </w:t>
      </w:r>
      <w:r w:rsidRPr="00726399">
        <w:rPr>
          <w:rFonts w:ascii="Times New Roman" w:hAnsi="Times New Roman"/>
          <w:sz w:val="24"/>
          <w:szCs w:val="24"/>
        </w:rPr>
        <w:t>Podczas spotka</w:t>
      </w:r>
      <w:r w:rsidR="00FD6D7F">
        <w:rPr>
          <w:rFonts w:ascii="Times New Roman" w:hAnsi="Times New Roman"/>
          <w:sz w:val="24"/>
          <w:szCs w:val="24"/>
        </w:rPr>
        <w:t>ń</w:t>
      </w:r>
      <w:r w:rsidRPr="00726399">
        <w:rPr>
          <w:rFonts w:ascii="Times New Roman" w:hAnsi="Times New Roman"/>
          <w:sz w:val="24"/>
          <w:szCs w:val="24"/>
        </w:rPr>
        <w:t xml:space="preserve"> przedstawiono główne założenia </w:t>
      </w:r>
      <w:r w:rsidR="00FD6D7F">
        <w:rPr>
          <w:rFonts w:ascii="Times New Roman" w:hAnsi="Times New Roman"/>
          <w:sz w:val="24"/>
          <w:szCs w:val="24"/>
        </w:rPr>
        <w:t>aktualizowanego dokumentu</w:t>
      </w:r>
      <w:r w:rsidRPr="00726399">
        <w:rPr>
          <w:rFonts w:ascii="Times New Roman" w:hAnsi="Times New Roman"/>
          <w:sz w:val="24"/>
          <w:szCs w:val="24"/>
        </w:rPr>
        <w:t>. Podczas spotka</w:t>
      </w:r>
      <w:r w:rsidR="00FD6D7F">
        <w:rPr>
          <w:rFonts w:ascii="Times New Roman" w:hAnsi="Times New Roman"/>
          <w:sz w:val="24"/>
          <w:szCs w:val="24"/>
        </w:rPr>
        <w:t>ń</w:t>
      </w:r>
      <w:r w:rsidRPr="00726399">
        <w:rPr>
          <w:rFonts w:ascii="Times New Roman" w:hAnsi="Times New Roman"/>
          <w:sz w:val="24"/>
          <w:szCs w:val="24"/>
        </w:rPr>
        <w:t xml:space="preserve"> nie wpłynęły żadne uwagi.</w:t>
      </w:r>
    </w:p>
    <w:p w14:paraId="0039B231" w14:textId="77777777" w:rsidR="00726399" w:rsidRPr="00726399" w:rsidRDefault="00726399">
      <w:pPr>
        <w:numPr>
          <w:ilvl w:val="0"/>
          <w:numId w:val="248"/>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Zbieranie uwag ustnych do protokołu w budynkach Urzędów i Starostwa, w godzinach ich pracy.</w:t>
      </w:r>
    </w:p>
    <w:p w14:paraId="4075BB46" w14:textId="35B725A4" w:rsidR="00726399" w:rsidRPr="00726399" w:rsidRDefault="00726399" w:rsidP="00192C39">
      <w:pPr>
        <w:spacing w:after="0" w:line="276" w:lineRule="auto"/>
        <w:ind w:firstLine="708"/>
        <w:jc w:val="both"/>
        <w:textAlignment w:val="auto"/>
        <w:rPr>
          <w:rFonts w:ascii="Times New Roman" w:hAnsi="Times New Roman"/>
          <w:sz w:val="24"/>
          <w:szCs w:val="24"/>
        </w:rPr>
      </w:pPr>
      <w:r w:rsidRPr="00726399">
        <w:rPr>
          <w:rFonts w:ascii="Times New Roman" w:hAnsi="Times New Roman"/>
          <w:sz w:val="24"/>
          <w:szCs w:val="24"/>
        </w:rPr>
        <w:t>Informację o konsultacjach społecznych ww. projektu</w:t>
      </w:r>
      <w:r w:rsidR="00192C39">
        <w:rPr>
          <w:rFonts w:ascii="Times New Roman" w:hAnsi="Times New Roman"/>
          <w:sz w:val="24"/>
          <w:szCs w:val="24"/>
        </w:rPr>
        <w:t xml:space="preserve"> aktualizacji</w:t>
      </w:r>
      <w:r w:rsidRPr="00726399">
        <w:rPr>
          <w:rFonts w:ascii="Times New Roman" w:hAnsi="Times New Roman"/>
          <w:sz w:val="24"/>
          <w:szCs w:val="24"/>
        </w:rPr>
        <w:t xml:space="preserve"> dokumentu zamieszczono w dniu </w:t>
      </w:r>
      <w:bookmarkStart w:id="512" w:name="_Hlk192486956"/>
      <w:r w:rsidR="00192C39">
        <w:rPr>
          <w:rFonts w:ascii="Times New Roman" w:hAnsi="Times New Roman"/>
          <w:sz w:val="24"/>
          <w:szCs w:val="24"/>
        </w:rPr>
        <w:t>19</w:t>
      </w:r>
      <w:r w:rsidRPr="00726399">
        <w:rPr>
          <w:rFonts w:ascii="Times New Roman" w:hAnsi="Times New Roman"/>
          <w:sz w:val="24"/>
          <w:szCs w:val="24"/>
        </w:rPr>
        <w:t>.</w:t>
      </w:r>
      <w:r w:rsidR="00192C39">
        <w:rPr>
          <w:rFonts w:ascii="Times New Roman" w:hAnsi="Times New Roman"/>
          <w:sz w:val="24"/>
          <w:szCs w:val="24"/>
        </w:rPr>
        <w:t>08</w:t>
      </w:r>
      <w:r w:rsidRPr="00726399">
        <w:rPr>
          <w:rFonts w:ascii="Times New Roman" w:hAnsi="Times New Roman"/>
          <w:sz w:val="24"/>
          <w:szCs w:val="24"/>
        </w:rPr>
        <w:t>.202</w:t>
      </w:r>
      <w:r w:rsidR="00192C39">
        <w:rPr>
          <w:rFonts w:ascii="Times New Roman" w:hAnsi="Times New Roman"/>
          <w:sz w:val="24"/>
          <w:szCs w:val="24"/>
        </w:rPr>
        <w:t>4</w:t>
      </w:r>
      <w:r w:rsidRPr="00726399">
        <w:rPr>
          <w:rFonts w:ascii="Times New Roman" w:hAnsi="Times New Roman"/>
          <w:sz w:val="24"/>
          <w:szCs w:val="24"/>
        </w:rPr>
        <w:t xml:space="preserve"> r.</w:t>
      </w:r>
      <w:r w:rsidR="00192C39">
        <w:rPr>
          <w:rFonts w:ascii="Times New Roman" w:hAnsi="Times New Roman"/>
          <w:sz w:val="24"/>
          <w:szCs w:val="24"/>
        </w:rPr>
        <w:t xml:space="preserve"> oraz </w:t>
      </w:r>
      <w:r w:rsidR="00C95BBA" w:rsidRPr="00C95BBA">
        <w:rPr>
          <w:rFonts w:ascii="Times New Roman" w:hAnsi="Times New Roman"/>
          <w:sz w:val="24"/>
          <w:szCs w:val="24"/>
        </w:rPr>
        <w:t>25</w:t>
      </w:r>
      <w:r w:rsidR="00192C39" w:rsidRPr="00C95BBA">
        <w:rPr>
          <w:rFonts w:ascii="Times New Roman" w:hAnsi="Times New Roman"/>
          <w:sz w:val="24"/>
          <w:szCs w:val="24"/>
        </w:rPr>
        <w:t>.03.2025 r.</w:t>
      </w:r>
      <w:r w:rsidRPr="00726399">
        <w:rPr>
          <w:rFonts w:ascii="Times New Roman" w:hAnsi="Times New Roman"/>
          <w:sz w:val="24"/>
          <w:szCs w:val="24"/>
        </w:rPr>
        <w:t xml:space="preserve"> </w:t>
      </w:r>
      <w:bookmarkEnd w:id="512"/>
      <w:r w:rsidRPr="00726399">
        <w:rPr>
          <w:rFonts w:ascii="Times New Roman" w:hAnsi="Times New Roman"/>
          <w:sz w:val="24"/>
          <w:szCs w:val="24"/>
        </w:rPr>
        <w:t>w następujących formach:</w:t>
      </w:r>
    </w:p>
    <w:p w14:paraId="7F9E431D" w14:textId="14CA477C" w:rsidR="00726399" w:rsidRPr="00726399" w:rsidRDefault="00726399" w:rsidP="00192C39">
      <w:pPr>
        <w:numPr>
          <w:ilvl w:val="0"/>
          <w:numId w:val="167"/>
        </w:numPr>
        <w:spacing w:after="0" w:line="276" w:lineRule="auto"/>
        <w:ind w:left="851" w:hanging="425"/>
        <w:jc w:val="both"/>
        <w:textAlignment w:val="auto"/>
        <w:rPr>
          <w:rFonts w:ascii="Times New Roman" w:hAnsi="Times New Roman"/>
          <w:sz w:val="24"/>
          <w:szCs w:val="24"/>
        </w:rPr>
      </w:pPr>
      <w:r w:rsidRPr="00726399">
        <w:rPr>
          <w:rFonts w:ascii="Times New Roman" w:hAnsi="Times New Roman"/>
          <w:sz w:val="24"/>
          <w:szCs w:val="24"/>
        </w:rPr>
        <w:t xml:space="preserve">na stronach internetowych gmin (kolbuszowa.pl, cmolas.pl, gminadzikowiec.pl, majdankrolewski.pl, niwiska.pl, ranizow.pl, powiat.kolbuszowski.pl) w formie publikacji obwieszczenia w sprawie rozpoczęcia konsultacji społecznych projektu </w:t>
      </w:r>
      <w:r w:rsidR="00192C39">
        <w:rPr>
          <w:rFonts w:ascii="Times New Roman" w:hAnsi="Times New Roman"/>
          <w:sz w:val="24"/>
          <w:szCs w:val="24"/>
        </w:rPr>
        <w:t xml:space="preserve">aktualizacji projektu </w:t>
      </w:r>
      <w:r w:rsidRPr="00726399">
        <w:rPr>
          <w:rFonts w:ascii="Times New Roman" w:hAnsi="Times New Roman"/>
          <w:i/>
          <w:iCs/>
          <w:sz w:val="24"/>
          <w:szCs w:val="24"/>
        </w:rPr>
        <w:t>Strategi</w:t>
      </w:r>
      <w:r w:rsidR="00192C39">
        <w:rPr>
          <w:rFonts w:ascii="Times New Roman" w:hAnsi="Times New Roman"/>
          <w:i/>
          <w:iCs/>
          <w:sz w:val="24"/>
          <w:szCs w:val="24"/>
        </w:rPr>
        <w:t>i</w:t>
      </w:r>
      <w:r w:rsidRPr="00726399">
        <w:rPr>
          <w:rFonts w:ascii="Times New Roman" w:hAnsi="Times New Roman"/>
          <w:i/>
          <w:iCs/>
          <w:sz w:val="24"/>
          <w:szCs w:val="24"/>
        </w:rPr>
        <w:t xml:space="preserve"> Rozwoju Ponadlokalnego dla Partnerstwa Kolbuszowskiego na lata 2022–2030</w:t>
      </w:r>
      <w:r w:rsidRPr="00726399">
        <w:rPr>
          <w:rFonts w:ascii="Times New Roman" w:hAnsi="Times New Roman"/>
          <w:sz w:val="24"/>
          <w:szCs w:val="24"/>
        </w:rPr>
        <w:t>;</w:t>
      </w:r>
    </w:p>
    <w:p w14:paraId="7581A58B" w14:textId="0B96CC7B" w:rsidR="00726399" w:rsidRPr="00726399" w:rsidRDefault="00726399" w:rsidP="00192C39">
      <w:pPr>
        <w:numPr>
          <w:ilvl w:val="0"/>
          <w:numId w:val="167"/>
        </w:numPr>
        <w:spacing w:after="0" w:line="276" w:lineRule="auto"/>
        <w:ind w:left="851" w:hanging="425"/>
        <w:jc w:val="both"/>
        <w:textAlignment w:val="auto"/>
        <w:rPr>
          <w:rFonts w:ascii="Times New Roman" w:hAnsi="Times New Roman"/>
          <w:sz w:val="24"/>
          <w:szCs w:val="24"/>
        </w:rPr>
      </w:pPr>
      <w:r w:rsidRPr="00726399">
        <w:rPr>
          <w:rFonts w:ascii="Times New Roman" w:hAnsi="Times New Roman"/>
          <w:sz w:val="24"/>
          <w:szCs w:val="24"/>
        </w:rPr>
        <w:t xml:space="preserve">na stronach Urzędów Gmin w Biuletynie Informacji Publicznej (bip.kolbuszowa.pl, cmolas.biuletyn.net, bip.gminadzikowiec.pl, majdankrolewski.biuletyn.net, niwiska.biuletyn.net, bip.ranizow.pl, bip.powiat.kolbuszowa.pl) w formie publikacji obwieszczenia w sprawie rozpoczęcia konsultacji społecznych projektu </w:t>
      </w:r>
      <w:r w:rsidR="00192C39">
        <w:rPr>
          <w:rFonts w:ascii="Times New Roman" w:hAnsi="Times New Roman"/>
          <w:sz w:val="24"/>
          <w:szCs w:val="24"/>
        </w:rPr>
        <w:t>aktualizacji</w:t>
      </w:r>
      <w:r w:rsidRPr="00726399">
        <w:rPr>
          <w:rFonts w:ascii="Times New Roman" w:hAnsi="Times New Roman"/>
          <w:sz w:val="24"/>
          <w:szCs w:val="24"/>
        </w:rPr>
        <w:t xml:space="preserve"> </w:t>
      </w:r>
      <w:r w:rsidRPr="00726399">
        <w:rPr>
          <w:rFonts w:ascii="Times New Roman" w:hAnsi="Times New Roman"/>
          <w:i/>
          <w:iCs/>
          <w:sz w:val="24"/>
          <w:szCs w:val="24"/>
        </w:rPr>
        <w:t>Strategi</w:t>
      </w:r>
      <w:r w:rsidR="00192C39">
        <w:rPr>
          <w:rFonts w:ascii="Times New Roman" w:hAnsi="Times New Roman"/>
          <w:i/>
          <w:iCs/>
          <w:sz w:val="24"/>
          <w:szCs w:val="24"/>
        </w:rPr>
        <w:t>i</w:t>
      </w:r>
      <w:r w:rsidRPr="00726399">
        <w:rPr>
          <w:rFonts w:ascii="Times New Roman" w:hAnsi="Times New Roman"/>
          <w:i/>
          <w:iCs/>
          <w:sz w:val="24"/>
          <w:szCs w:val="24"/>
        </w:rPr>
        <w:t xml:space="preserve"> Rozwoju Ponadlokalnego dla Partnerstwa Kolbuszowskiego na lata </w:t>
      </w:r>
      <w:r w:rsidRPr="00726399">
        <w:rPr>
          <w:rFonts w:ascii="Times New Roman" w:hAnsi="Times New Roman"/>
          <w:i/>
          <w:iCs/>
          <w:sz w:val="24"/>
          <w:szCs w:val="24"/>
        </w:rPr>
        <w:br/>
        <w:t>2022–2030</w:t>
      </w:r>
      <w:r w:rsidRPr="00726399">
        <w:rPr>
          <w:rFonts w:ascii="Times New Roman" w:hAnsi="Times New Roman"/>
          <w:sz w:val="24"/>
          <w:szCs w:val="24"/>
        </w:rPr>
        <w:t>;</w:t>
      </w:r>
    </w:p>
    <w:p w14:paraId="09B8C900" w14:textId="77777777" w:rsidR="00726399" w:rsidRPr="00726399" w:rsidRDefault="00726399" w:rsidP="00192C39">
      <w:pPr>
        <w:numPr>
          <w:ilvl w:val="0"/>
          <w:numId w:val="167"/>
        </w:numPr>
        <w:spacing w:after="0" w:line="276" w:lineRule="auto"/>
        <w:ind w:left="851" w:hanging="425"/>
        <w:jc w:val="both"/>
        <w:textAlignment w:val="auto"/>
        <w:rPr>
          <w:rFonts w:ascii="Times New Roman" w:hAnsi="Times New Roman"/>
          <w:sz w:val="24"/>
          <w:szCs w:val="24"/>
        </w:rPr>
      </w:pPr>
      <w:r w:rsidRPr="00726399">
        <w:rPr>
          <w:rFonts w:ascii="Times New Roman" w:hAnsi="Times New Roman"/>
          <w:sz w:val="24"/>
          <w:szCs w:val="24"/>
        </w:rPr>
        <w:t>w sposób zwyczajowo przyjęty – na tablicach ogłoszeń: w Urzędzie Miejskim w Kolbuszowej, Urzędzie Gminy Cmolas, Urzędzie Gminy Dzikowiec, Urzędzie Gminy Majdan Królewski, Urzędzie Gminy Niwiska, Urzędzie Gminy Raniżów oraz w Starostwie Powiatowym w Kolbuszowej.</w:t>
      </w:r>
    </w:p>
    <w:p w14:paraId="1103B016" w14:textId="0C6B7855" w:rsidR="00726399" w:rsidRPr="00726399" w:rsidRDefault="00726399" w:rsidP="00726399">
      <w:pPr>
        <w:spacing w:line="276" w:lineRule="auto"/>
        <w:ind w:firstLine="708"/>
        <w:jc w:val="both"/>
        <w:textAlignment w:val="auto"/>
        <w:rPr>
          <w:rFonts w:ascii="Times New Roman" w:hAnsi="Times New Roman"/>
          <w:sz w:val="24"/>
          <w:szCs w:val="24"/>
        </w:rPr>
      </w:pPr>
      <w:r w:rsidRPr="00726399">
        <w:rPr>
          <w:rFonts w:ascii="Times New Roman" w:hAnsi="Times New Roman"/>
          <w:sz w:val="24"/>
          <w:szCs w:val="24"/>
        </w:rPr>
        <w:t>Formularz zgłaszania uwag oraz projekt dokumentu</w:t>
      </w:r>
      <w:r w:rsidR="00192C39">
        <w:rPr>
          <w:rFonts w:ascii="Times New Roman" w:hAnsi="Times New Roman"/>
          <w:sz w:val="24"/>
          <w:szCs w:val="24"/>
        </w:rPr>
        <w:t xml:space="preserve"> aktualizacji</w:t>
      </w:r>
      <w:r w:rsidRPr="00726399">
        <w:rPr>
          <w:rFonts w:ascii="Times New Roman" w:hAnsi="Times New Roman"/>
          <w:sz w:val="24"/>
          <w:szCs w:val="24"/>
        </w:rPr>
        <w:t xml:space="preserve"> </w:t>
      </w:r>
      <w:r w:rsidRPr="00726399">
        <w:rPr>
          <w:rFonts w:ascii="Times New Roman" w:hAnsi="Times New Roman"/>
          <w:i/>
          <w:iCs/>
          <w:sz w:val="24"/>
          <w:szCs w:val="24"/>
        </w:rPr>
        <w:t>Strategi</w:t>
      </w:r>
      <w:r w:rsidR="00192C39">
        <w:rPr>
          <w:rFonts w:ascii="Times New Roman" w:hAnsi="Times New Roman"/>
          <w:i/>
          <w:iCs/>
          <w:sz w:val="24"/>
          <w:szCs w:val="24"/>
        </w:rPr>
        <w:t>i</w:t>
      </w:r>
      <w:r w:rsidRPr="00726399">
        <w:rPr>
          <w:rFonts w:ascii="Times New Roman" w:hAnsi="Times New Roman"/>
          <w:i/>
          <w:iCs/>
          <w:sz w:val="24"/>
          <w:szCs w:val="24"/>
        </w:rPr>
        <w:t xml:space="preserve"> Rozwoju Ponadlokalnego dla Partnerstwa Kolbuszowskiego na lata 2022–2030</w:t>
      </w:r>
      <w:r w:rsidRPr="00726399">
        <w:rPr>
          <w:rFonts w:ascii="Times New Roman" w:hAnsi="Times New Roman"/>
          <w:sz w:val="24"/>
          <w:szCs w:val="24"/>
        </w:rPr>
        <w:t xml:space="preserve"> dostępne były od </w:t>
      </w:r>
      <w:r w:rsidR="00192C39" w:rsidRPr="00192C39">
        <w:rPr>
          <w:rFonts w:ascii="Times New Roman" w:hAnsi="Times New Roman"/>
          <w:sz w:val="24"/>
          <w:szCs w:val="24"/>
        </w:rPr>
        <w:t>19</w:t>
      </w:r>
      <w:r w:rsidR="00192C39" w:rsidRPr="00726399">
        <w:rPr>
          <w:rFonts w:ascii="Times New Roman" w:hAnsi="Times New Roman"/>
          <w:sz w:val="24"/>
          <w:szCs w:val="24"/>
        </w:rPr>
        <w:t>.</w:t>
      </w:r>
      <w:r w:rsidR="00192C39" w:rsidRPr="00192C39">
        <w:rPr>
          <w:rFonts w:ascii="Times New Roman" w:hAnsi="Times New Roman"/>
          <w:sz w:val="24"/>
          <w:szCs w:val="24"/>
        </w:rPr>
        <w:t>08</w:t>
      </w:r>
      <w:r w:rsidR="00192C39" w:rsidRPr="00726399">
        <w:rPr>
          <w:rFonts w:ascii="Times New Roman" w:hAnsi="Times New Roman"/>
          <w:sz w:val="24"/>
          <w:szCs w:val="24"/>
        </w:rPr>
        <w:t>.202</w:t>
      </w:r>
      <w:r w:rsidR="00192C39" w:rsidRPr="00192C39">
        <w:rPr>
          <w:rFonts w:ascii="Times New Roman" w:hAnsi="Times New Roman"/>
          <w:sz w:val="24"/>
          <w:szCs w:val="24"/>
        </w:rPr>
        <w:t>4</w:t>
      </w:r>
      <w:r w:rsidR="00192C39" w:rsidRPr="00726399">
        <w:rPr>
          <w:rFonts w:ascii="Times New Roman" w:hAnsi="Times New Roman"/>
          <w:sz w:val="24"/>
          <w:szCs w:val="24"/>
        </w:rPr>
        <w:t xml:space="preserve"> r.</w:t>
      </w:r>
      <w:r w:rsidR="00192C39" w:rsidRPr="00192C39">
        <w:rPr>
          <w:rFonts w:ascii="Times New Roman" w:hAnsi="Times New Roman"/>
          <w:sz w:val="24"/>
          <w:szCs w:val="24"/>
        </w:rPr>
        <w:t xml:space="preserve"> oraz </w:t>
      </w:r>
      <w:r w:rsidR="00C95BBA" w:rsidRPr="00C95BBA">
        <w:rPr>
          <w:rFonts w:ascii="Times New Roman" w:hAnsi="Times New Roman"/>
          <w:sz w:val="24"/>
          <w:szCs w:val="24"/>
        </w:rPr>
        <w:t>25</w:t>
      </w:r>
      <w:r w:rsidR="00192C39" w:rsidRPr="00C95BBA">
        <w:rPr>
          <w:rFonts w:ascii="Times New Roman" w:hAnsi="Times New Roman"/>
          <w:sz w:val="24"/>
          <w:szCs w:val="24"/>
        </w:rPr>
        <w:t>.03.2025 r.</w:t>
      </w:r>
      <w:r w:rsidRPr="00C95BBA">
        <w:rPr>
          <w:rFonts w:ascii="Times New Roman" w:hAnsi="Times New Roman"/>
          <w:sz w:val="24"/>
          <w:szCs w:val="24"/>
        </w:rPr>
        <w:t>:</w:t>
      </w:r>
    </w:p>
    <w:p w14:paraId="5587007A" w14:textId="77777777" w:rsidR="00726399" w:rsidRPr="00726399" w:rsidRDefault="00726399" w:rsidP="00192C39">
      <w:pPr>
        <w:numPr>
          <w:ilvl w:val="0"/>
          <w:numId w:val="168"/>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lastRenderedPageBreak/>
        <w:t>w wersji papierowej w budynkach: Urzędu Miejskiego w Kolbuszowej, Urzędu Gminy Cmolas, Urzędu Gminy Dzikowiec, Urzędu Gminy Majdan Królewski, Urzędu Gminy Niwiska, Urzędu Gminy Raniżów oraz Starostwa Powiatowego w Kolbuszowej;</w:t>
      </w:r>
    </w:p>
    <w:p w14:paraId="372A22E9" w14:textId="77777777" w:rsidR="00726399" w:rsidRPr="00726399" w:rsidRDefault="00726399" w:rsidP="00192C39">
      <w:pPr>
        <w:numPr>
          <w:ilvl w:val="0"/>
          <w:numId w:val="168"/>
        </w:numPr>
        <w:spacing w:after="0" w:line="276" w:lineRule="auto"/>
        <w:jc w:val="both"/>
        <w:textAlignment w:val="auto"/>
        <w:rPr>
          <w:rFonts w:ascii="Times New Roman" w:hAnsi="Times New Roman"/>
          <w:sz w:val="24"/>
          <w:szCs w:val="24"/>
        </w:rPr>
      </w:pPr>
      <w:r w:rsidRPr="00726399">
        <w:rPr>
          <w:rFonts w:ascii="Times New Roman" w:hAnsi="Times New Roman"/>
          <w:sz w:val="24"/>
          <w:szCs w:val="24"/>
        </w:rPr>
        <w:t>w wersji elektronicznej na oficjalnych stronach internetowych: Urzędu Miejskiego w Kolbuszowej (kolbuszowa.pl), Urzędu Gminy Cmolas (cmolas.pl), Urzędu Gminy Dzikowiec (gminadzikowiec.pl), Urzędu Gminy Majdan Królewski (majdankrolewski.pl), Urzędu Gminy Niwiska (niwiska.pl), Urzędu Gminy Raniżów (ranizow.pl) oraz Starostwa Powiatowego w Kolbuszowej (powiat.kolbuszowski.pl).</w:t>
      </w:r>
    </w:p>
    <w:p w14:paraId="0488C65A" w14:textId="21A0FC3D" w:rsidR="00192C39" w:rsidRPr="00726399" w:rsidRDefault="00192C39" w:rsidP="00192C39">
      <w:pPr>
        <w:spacing w:before="240" w:line="276" w:lineRule="auto"/>
        <w:ind w:firstLine="708"/>
        <w:jc w:val="both"/>
        <w:textAlignment w:val="auto"/>
        <w:rPr>
          <w:rFonts w:ascii="Times New Roman" w:hAnsi="Times New Roman"/>
          <w:sz w:val="24"/>
          <w:szCs w:val="24"/>
        </w:rPr>
      </w:pPr>
      <w:r w:rsidRPr="00192C39">
        <w:rPr>
          <w:rFonts w:ascii="Times New Roman" w:hAnsi="Times New Roman"/>
          <w:sz w:val="24"/>
          <w:szCs w:val="24"/>
        </w:rPr>
        <w:t>W trakcie konsultacji społecznych w wyznaczonym terminie 19.08–23.09.2024 r. wpłynęły 4 wypełnione formularze uwag. Uwagi te nie miały znaczącego wpływu na ostateczny kształt dokumentu.</w:t>
      </w:r>
      <w:r>
        <w:rPr>
          <w:rFonts w:ascii="Times New Roman" w:hAnsi="Times New Roman"/>
          <w:sz w:val="24"/>
          <w:szCs w:val="24"/>
        </w:rPr>
        <w:t xml:space="preserve"> </w:t>
      </w:r>
      <w:r w:rsidRPr="00192C39">
        <w:rPr>
          <w:rFonts w:ascii="Times New Roman" w:hAnsi="Times New Roman"/>
          <w:sz w:val="24"/>
          <w:szCs w:val="24"/>
        </w:rPr>
        <w:t xml:space="preserve">W trakcie konsultacji społecznych w wyznaczonym terminie </w:t>
      </w:r>
      <w:r w:rsidR="00C95BBA" w:rsidRPr="00C95BBA">
        <w:rPr>
          <w:rFonts w:ascii="Times New Roman" w:hAnsi="Times New Roman"/>
          <w:sz w:val="24"/>
          <w:szCs w:val="24"/>
        </w:rPr>
        <w:t>25</w:t>
      </w:r>
      <w:r w:rsidRPr="00C95BBA">
        <w:rPr>
          <w:rFonts w:ascii="Times New Roman" w:hAnsi="Times New Roman"/>
          <w:sz w:val="24"/>
          <w:szCs w:val="24"/>
        </w:rPr>
        <w:t>.03–</w:t>
      </w:r>
      <w:r w:rsidR="00C95BBA" w:rsidRPr="00C95BBA">
        <w:rPr>
          <w:rFonts w:ascii="Times New Roman" w:hAnsi="Times New Roman"/>
          <w:sz w:val="24"/>
          <w:szCs w:val="24"/>
        </w:rPr>
        <w:t>28</w:t>
      </w:r>
      <w:r w:rsidRPr="00C95BBA">
        <w:rPr>
          <w:rFonts w:ascii="Times New Roman" w:hAnsi="Times New Roman"/>
          <w:sz w:val="24"/>
          <w:szCs w:val="24"/>
        </w:rPr>
        <w:t>.04.2025 r.</w:t>
      </w:r>
      <w:r w:rsidRPr="00192C39">
        <w:rPr>
          <w:rFonts w:ascii="Times New Roman" w:hAnsi="Times New Roman"/>
          <w:sz w:val="24"/>
          <w:szCs w:val="24"/>
        </w:rPr>
        <w:t xml:space="preserve"> </w:t>
      </w:r>
      <w:r w:rsidRPr="00FB6785">
        <w:rPr>
          <w:rFonts w:ascii="Times New Roman" w:hAnsi="Times New Roman"/>
          <w:sz w:val="24"/>
          <w:szCs w:val="24"/>
        </w:rPr>
        <w:t>nie wpłynęły wypełnione formularze uwag.</w:t>
      </w:r>
      <w:r w:rsidRPr="00192C39">
        <w:rPr>
          <w:rFonts w:ascii="Times New Roman" w:hAnsi="Times New Roman"/>
          <w:sz w:val="24"/>
          <w:szCs w:val="24"/>
        </w:rPr>
        <w:t xml:space="preserve"> </w:t>
      </w:r>
    </w:p>
    <w:p w14:paraId="55504E06" w14:textId="77777777" w:rsidR="00726399" w:rsidRPr="00726399" w:rsidRDefault="00726399" w:rsidP="00726399">
      <w:pPr>
        <w:spacing w:line="276" w:lineRule="auto"/>
        <w:ind w:firstLine="708"/>
        <w:jc w:val="both"/>
        <w:textAlignment w:val="auto"/>
        <w:rPr>
          <w:rFonts w:ascii="Times New Roman" w:hAnsi="Times New Roman"/>
          <w:sz w:val="24"/>
          <w:szCs w:val="24"/>
        </w:rPr>
      </w:pPr>
      <w:r w:rsidRPr="00726399">
        <w:rPr>
          <w:rFonts w:ascii="Times New Roman" w:hAnsi="Times New Roman"/>
          <w:sz w:val="24"/>
          <w:szCs w:val="24"/>
        </w:rPr>
        <w:t xml:space="preserve">Na podstawie art. 10g ust. 5 </w:t>
      </w:r>
      <w:r w:rsidRPr="00726399">
        <w:rPr>
          <w:rFonts w:ascii="Times New Roman" w:hAnsi="Times New Roman"/>
          <w:i/>
          <w:iCs/>
          <w:sz w:val="24"/>
          <w:szCs w:val="24"/>
        </w:rPr>
        <w:t>Ustawy z dnia 8 marca 1990 r. o samorządzie gminnym,</w:t>
      </w:r>
      <w:r w:rsidRPr="00726399">
        <w:rPr>
          <w:rFonts w:ascii="Times New Roman" w:hAnsi="Times New Roman"/>
          <w:sz w:val="24"/>
          <w:szCs w:val="24"/>
        </w:rPr>
        <w:t xml:space="preserve"> pismem z dnia 18 września 2024 r. Burmistrz Kolbuszowej zawnioskował do Zarządu Województwa Podkarpackiego w Rzeszowie o zaopiniowanie projektu aktualizacji </w:t>
      </w:r>
      <w:r w:rsidRPr="00726399">
        <w:rPr>
          <w:rFonts w:ascii="Times New Roman" w:hAnsi="Times New Roman"/>
          <w:i/>
          <w:iCs/>
          <w:sz w:val="24"/>
          <w:szCs w:val="24"/>
        </w:rPr>
        <w:t>Strategii Rozwoju Ponadlokalnego dla Partnerstwa Kolbuszowskiego na lata 2022–2030</w:t>
      </w:r>
      <w:r w:rsidRPr="00726399">
        <w:rPr>
          <w:rFonts w:ascii="Times New Roman" w:hAnsi="Times New Roman"/>
          <w:sz w:val="24"/>
          <w:szCs w:val="24"/>
        </w:rPr>
        <w:t xml:space="preserve">. Opinia miała dotyczyć sposobu uwzględnienia ustaleń i rekomendacji w zakresie kształtowania i prowadzenia polityki przestrzennej w województwie, określonych w strategii rozwoju województwa. Wydanie opinii powinno nastąpić w ciągu 30 dni od dnia doręczenia pisma wraz z projektem dokumentu. </w:t>
      </w:r>
    </w:p>
    <w:p w14:paraId="04CE2FCC" w14:textId="77777777" w:rsidR="00726399" w:rsidRPr="00726399" w:rsidRDefault="00726399" w:rsidP="00726399">
      <w:pPr>
        <w:spacing w:line="276" w:lineRule="auto"/>
        <w:ind w:firstLine="708"/>
        <w:jc w:val="both"/>
        <w:textAlignment w:val="auto"/>
        <w:rPr>
          <w:rFonts w:ascii="Times New Roman" w:hAnsi="Times New Roman"/>
          <w:sz w:val="24"/>
          <w:szCs w:val="24"/>
        </w:rPr>
      </w:pPr>
      <w:r w:rsidRPr="00726399">
        <w:rPr>
          <w:rFonts w:ascii="Times New Roman" w:hAnsi="Times New Roman"/>
          <w:sz w:val="24"/>
          <w:szCs w:val="24"/>
        </w:rPr>
        <w:t xml:space="preserve">W dniu 1 października 2024 r. Zarząd Województwa Podkarpackiego w Rzeszowie podjął Uchwałę Nr 37/956/24 w sprawie zaopiniowania projektu aktualizacji </w:t>
      </w:r>
      <w:r w:rsidRPr="00726399">
        <w:rPr>
          <w:rFonts w:ascii="Times New Roman" w:hAnsi="Times New Roman"/>
          <w:i/>
          <w:iCs/>
          <w:sz w:val="24"/>
          <w:szCs w:val="24"/>
        </w:rPr>
        <w:t xml:space="preserve">Strategii Rozwoju Ponadlokalnego dla Partnerstwa Kolbuszowskiego na lata 2022–2030 </w:t>
      </w:r>
      <w:r w:rsidRPr="00726399">
        <w:rPr>
          <w:rFonts w:ascii="Times New Roman" w:hAnsi="Times New Roman"/>
          <w:sz w:val="24"/>
          <w:szCs w:val="24"/>
        </w:rPr>
        <w:t>w zakresie</w:t>
      </w:r>
      <w:r w:rsidRPr="00726399">
        <w:rPr>
          <w:rFonts w:ascii="Times New Roman" w:hAnsi="Times New Roman"/>
          <w:i/>
          <w:iCs/>
          <w:sz w:val="24"/>
          <w:szCs w:val="24"/>
        </w:rPr>
        <w:t xml:space="preserve"> </w:t>
      </w:r>
      <w:r w:rsidRPr="00726399">
        <w:rPr>
          <w:rFonts w:ascii="Times New Roman" w:hAnsi="Times New Roman"/>
          <w:sz w:val="24"/>
          <w:szCs w:val="24"/>
        </w:rPr>
        <w:t xml:space="preserve">sposobu uwzględnienia ustaleń i rekomendacji w zakresie kształtowania i prowadzenia polityki przestrzennej w województwie, określonych w </w:t>
      </w:r>
      <w:r w:rsidRPr="00726399">
        <w:rPr>
          <w:rFonts w:ascii="Times New Roman" w:hAnsi="Times New Roman"/>
          <w:i/>
          <w:iCs/>
          <w:sz w:val="24"/>
          <w:szCs w:val="24"/>
        </w:rPr>
        <w:t>Strategii Rozwoju Województwa – Podkarpackie 2030</w:t>
      </w:r>
      <w:r w:rsidRPr="00726399">
        <w:rPr>
          <w:rFonts w:ascii="Times New Roman" w:hAnsi="Times New Roman"/>
          <w:sz w:val="24"/>
          <w:szCs w:val="24"/>
        </w:rPr>
        <w:t xml:space="preserve">. Opinia stanowi załącznik do ww. uchwały. Zarząd Województwa wydał pozytywną opinię oraz zarekomendował wprowadzenie zmian w celu wzmocnienia spójności dokumentu. </w:t>
      </w:r>
    </w:p>
    <w:p w14:paraId="44F05ACC" w14:textId="745A9901" w:rsidR="00192C39" w:rsidRPr="00192C39" w:rsidRDefault="00192C39" w:rsidP="00192C39">
      <w:pPr>
        <w:spacing w:line="276" w:lineRule="auto"/>
        <w:ind w:firstLine="708"/>
        <w:jc w:val="both"/>
        <w:textAlignment w:val="auto"/>
        <w:rPr>
          <w:rFonts w:ascii="Times New Roman" w:hAnsi="Times New Roman"/>
          <w:sz w:val="24"/>
          <w:szCs w:val="24"/>
        </w:rPr>
      </w:pPr>
      <w:r w:rsidRPr="00192C39">
        <w:rPr>
          <w:rFonts w:ascii="Times New Roman" w:hAnsi="Times New Roman"/>
          <w:sz w:val="24"/>
          <w:szCs w:val="24"/>
        </w:rPr>
        <w:t xml:space="preserve">Na podstawie art. 10g ust. 5 </w:t>
      </w:r>
      <w:r w:rsidRPr="00192C39">
        <w:rPr>
          <w:rFonts w:ascii="Times New Roman" w:hAnsi="Times New Roman"/>
          <w:i/>
          <w:iCs/>
          <w:sz w:val="24"/>
          <w:szCs w:val="24"/>
        </w:rPr>
        <w:t>Ustawy z dnia 8 marca 1990 r. o samorządzie gminnym,</w:t>
      </w:r>
      <w:r w:rsidRPr="00192C39">
        <w:rPr>
          <w:rFonts w:ascii="Times New Roman" w:hAnsi="Times New Roman"/>
          <w:sz w:val="24"/>
          <w:szCs w:val="24"/>
        </w:rPr>
        <w:t xml:space="preserve"> pismem z dnia </w:t>
      </w:r>
      <w:r w:rsidR="00C95BBA">
        <w:rPr>
          <w:rFonts w:ascii="Times New Roman" w:hAnsi="Times New Roman"/>
          <w:sz w:val="24"/>
          <w:szCs w:val="24"/>
        </w:rPr>
        <w:t>25</w:t>
      </w:r>
      <w:r>
        <w:rPr>
          <w:rFonts w:ascii="Times New Roman" w:hAnsi="Times New Roman"/>
          <w:sz w:val="24"/>
          <w:szCs w:val="24"/>
        </w:rPr>
        <w:t xml:space="preserve"> marca</w:t>
      </w:r>
      <w:r w:rsidRPr="00192C39">
        <w:rPr>
          <w:rFonts w:ascii="Times New Roman" w:hAnsi="Times New Roman"/>
          <w:sz w:val="24"/>
          <w:szCs w:val="24"/>
        </w:rPr>
        <w:t xml:space="preserve"> 202</w:t>
      </w:r>
      <w:r>
        <w:rPr>
          <w:rFonts w:ascii="Times New Roman" w:hAnsi="Times New Roman"/>
          <w:sz w:val="24"/>
          <w:szCs w:val="24"/>
        </w:rPr>
        <w:t>5</w:t>
      </w:r>
      <w:r w:rsidRPr="00192C39">
        <w:rPr>
          <w:rFonts w:ascii="Times New Roman" w:hAnsi="Times New Roman"/>
          <w:sz w:val="24"/>
          <w:szCs w:val="24"/>
        </w:rPr>
        <w:t xml:space="preserve"> r. Burmistrz Kolbuszowej</w:t>
      </w:r>
      <w:r w:rsidR="00FD6D7F">
        <w:rPr>
          <w:rFonts w:ascii="Times New Roman" w:hAnsi="Times New Roman"/>
          <w:sz w:val="24"/>
          <w:szCs w:val="24"/>
        </w:rPr>
        <w:t xml:space="preserve"> w ramach drugiej aktualizacji dokumentu</w:t>
      </w:r>
      <w:r w:rsidRPr="00192C39">
        <w:rPr>
          <w:rFonts w:ascii="Times New Roman" w:hAnsi="Times New Roman"/>
          <w:sz w:val="24"/>
          <w:szCs w:val="24"/>
        </w:rPr>
        <w:t xml:space="preserve"> zawnioskował do Zarządu Województwa Podkarpackiego w Rzeszowie o</w:t>
      </w:r>
      <w:r w:rsidR="00FD6D7F">
        <w:rPr>
          <w:rFonts w:ascii="Times New Roman" w:hAnsi="Times New Roman"/>
          <w:sz w:val="24"/>
          <w:szCs w:val="24"/>
        </w:rPr>
        <w:t> </w:t>
      </w:r>
      <w:r w:rsidRPr="00192C39">
        <w:rPr>
          <w:rFonts w:ascii="Times New Roman" w:hAnsi="Times New Roman"/>
          <w:sz w:val="24"/>
          <w:szCs w:val="24"/>
        </w:rPr>
        <w:t xml:space="preserve">zaopiniowanie projektu aktualizacji </w:t>
      </w:r>
      <w:r w:rsidRPr="00192C39">
        <w:rPr>
          <w:rFonts w:ascii="Times New Roman" w:hAnsi="Times New Roman"/>
          <w:i/>
          <w:iCs/>
          <w:sz w:val="24"/>
          <w:szCs w:val="24"/>
        </w:rPr>
        <w:t>Strategii Rozwoju Ponadlokalnego dla Partnerstwa Kolbuszowskiego na lata 2022–2030</w:t>
      </w:r>
      <w:r w:rsidRPr="00192C39">
        <w:rPr>
          <w:rFonts w:ascii="Times New Roman" w:hAnsi="Times New Roman"/>
          <w:sz w:val="24"/>
          <w:szCs w:val="24"/>
        </w:rPr>
        <w:t xml:space="preserve">. Opinia miała dotyczyć sposobu uwzględnienia ustaleń i rekomendacji w zakresie kształtowania i prowadzenia polityki przestrzennej w województwie, określonych w strategii rozwoju województwa. Wydanie opinii powinno nastąpić w ciągu 30 dni od dnia doręczenia pisma wraz z projektem dokumentu. </w:t>
      </w:r>
    </w:p>
    <w:p w14:paraId="53D8266A" w14:textId="13520AEE" w:rsidR="00192C39" w:rsidRPr="00192C39" w:rsidRDefault="00192C39" w:rsidP="00192C39">
      <w:pPr>
        <w:spacing w:line="276" w:lineRule="auto"/>
        <w:ind w:firstLine="708"/>
        <w:jc w:val="both"/>
        <w:textAlignment w:val="auto"/>
        <w:rPr>
          <w:rFonts w:ascii="Times New Roman" w:hAnsi="Times New Roman"/>
          <w:sz w:val="24"/>
          <w:szCs w:val="24"/>
        </w:rPr>
      </w:pPr>
      <w:r w:rsidRPr="00192C39">
        <w:rPr>
          <w:rFonts w:ascii="Times New Roman" w:hAnsi="Times New Roman"/>
          <w:sz w:val="24"/>
          <w:szCs w:val="24"/>
        </w:rPr>
        <w:t>W dniu</w:t>
      </w:r>
      <w:r>
        <w:rPr>
          <w:rFonts w:ascii="Times New Roman" w:hAnsi="Times New Roman"/>
          <w:sz w:val="24"/>
          <w:szCs w:val="24"/>
        </w:rPr>
        <w:t xml:space="preserve"> </w:t>
      </w:r>
      <w:r w:rsidR="00573FC3">
        <w:rPr>
          <w:rFonts w:ascii="Times New Roman" w:hAnsi="Times New Roman"/>
          <w:sz w:val="24"/>
          <w:szCs w:val="24"/>
        </w:rPr>
        <w:t>22</w:t>
      </w:r>
      <w:r>
        <w:rPr>
          <w:rFonts w:ascii="Times New Roman" w:hAnsi="Times New Roman"/>
          <w:sz w:val="24"/>
          <w:szCs w:val="24"/>
        </w:rPr>
        <w:t xml:space="preserve"> kwietnia</w:t>
      </w:r>
      <w:r w:rsidRPr="00192C39">
        <w:rPr>
          <w:rFonts w:ascii="Times New Roman" w:hAnsi="Times New Roman"/>
          <w:sz w:val="24"/>
          <w:szCs w:val="24"/>
        </w:rPr>
        <w:t xml:space="preserve"> 202</w:t>
      </w:r>
      <w:r>
        <w:rPr>
          <w:rFonts w:ascii="Times New Roman" w:hAnsi="Times New Roman"/>
          <w:sz w:val="24"/>
          <w:szCs w:val="24"/>
        </w:rPr>
        <w:t>5</w:t>
      </w:r>
      <w:r w:rsidRPr="00192C39">
        <w:rPr>
          <w:rFonts w:ascii="Times New Roman" w:hAnsi="Times New Roman"/>
          <w:sz w:val="24"/>
          <w:szCs w:val="24"/>
        </w:rPr>
        <w:t xml:space="preserve"> r. Zarząd Województwa Podkarpackiego w Rzeszowie podjął Uchwałę Nr</w:t>
      </w:r>
      <w:r w:rsidR="00573FC3">
        <w:rPr>
          <w:rFonts w:ascii="Times New Roman" w:hAnsi="Times New Roman"/>
          <w:sz w:val="24"/>
          <w:szCs w:val="24"/>
        </w:rPr>
        <w:t xml:space="preserve"> 95/2342/25</w:t>
      </w:r>
      <w:r w:rsidRPr="00192C39">
        <w:rPr>
          <w:rFonts w:ascii="Times New Roman" w:hAnsi="Times New Roman"/>
          <w:sz w:val="24"/>
          <w:szCs w:val="24"/>
        </w:rPr>
        <w:t xml:space="preserve"> w sprawie zaopiniowania projektu aktualizacji </w:t>
      </w:r>
      <w:r w:rsidRPr="00192C39">
        <w:rPr>
          <w:rFonts w:ascii="Times New Roman" w:hAnsi="Times New Roman"/>
          <w:i/>
          <w:iCs/>
          <w:sz w:val="24"/>
          <w:szCs w:val="24"/>
        </w:rPr>
        <w:t xml:space="preserve">Strategii Rozwoju Ponadlokalnego dla Partnerstwa Kolbuszowskiego na lata 2022–2030 </w:t>
      </w:r>
      <w:r w:rsidRPr="00192C39">
        <w:rPr>
          <w:rFonts w:ascii="Times New Roman" w:hAnsi="Times New Roman"/>
          <w:sz w:val="24"/>
          <w:szCs w:val="24"/>
        </w:rPr>
        <w:t>w zakresie</w:t>
      </w:r>
      <w:r w:rsidRPr="00192C39">
        <w:rPr>
          <w:rFonts w:ascii="Times New Roman" w:hAnsi="Times New Roman"/>
          <w:i/>
          <w:iCs/>
          <w:sz w:val="24"/>
          <w:szCs w:val="24"/>
        </w:rPr>
        <w:t xml:space="preserve"> </w:t>
      </w:r>
      <w:r w:rsidRPr="00192C39">
        <w:rPr>
          <w:rFonts w:ascii="Times New Roman" w:hAnsi="Times New Roman"/>
          <w:sz w:val="24"/>
          <w:szCs w:val="24"/>
        </w:rPr>
        <w:t xml:space="preserve">sposobu uwzględnienia ustaleń i rekomendacji w zakresie kształtowania i prowadzenia polityki przestrzennej w województwie, określonych w </w:t>
      </w:r>
      <w:r w:rsidRPr="00192C39">
        <w:rPr>
          <w:rFonts w:ascii="Times New Roman" w:hAnsi="Times New Roman"/>
          <w:i/>
          <w:iCs/>
          <w:sz w:val="24"/>
          <w:szCs w:val="24"/>
        </w:rPr>
        <w:t xml:space="preserve">Strategii Rozwoju Województwa – </w:t>
      </w:r>
      <w:r w:rsidRPr="00192C39">
        <w:rPr>
          <w:rFonts w:ascii="Times New Roman" w:hAnsi="Times New Roman"/>
          <w:i/>
          <w:iCs/>
          <w:sz w:val="24"/>
          <w:szCs w:val="24"/>
        </w:rPr>
        <w:lastRenderedPageBreak/>
        <w:t>Podkarpackie 2030</w:t>
      </w:r>
      <w:r w:rsidRPr="00192C39">
        <w:rPr>
          <w:rFonts w:ascii="Times New Roman" w:hAnsi="Times New Roman"/>
          <w:sz w:val="24"/>
          <w:szCs w:val="24"/>
        </w:rPr>
        <w:t xml:space="preserve">. Opinia stanowi załącznik do ww. uchwały. Zarząd Województwa wydał pozytywną opinię. </w:t>
      </w:r>
    </w:p>
    <w:p w14:paraId="01F765D8" w14:textId="77777777" w:rsidR="009919CF" w:rsidRPr="00C47A39" w:rsidRDefault="009919CF" w:rsidP="009919CF">
      <w:pPr>
        <w:pStyle w:val="Nagwek2"/>
        <w:spacing w:line="276" w:lineRule="auto"/>
        <w:ind w:left="426" w:hanging="426"/>
        <w:jc w:val="both"/>
        <w:rPr>
          <w:rFonts w:ascii="Times New Roman" w:hAnsi="Times New Roman" w:cs="Times New Roman"/>
          <w:b/>
          <w:bCs/>
          <w:color w:val="000000" w:themeColor="text1"/>
          <w:sz w:val="24"/>
          <w:szCs w:val="24"/>
        </w:rPr>
      </w:pPr>
      <w:bookmarkStart w:id="513" w:name="_Toc97017068"/>
      <w:bookmarkStart w:id="514" w:name="_Toc97813132"/>
      <w:bookmarkStart w:id="515" w:name="_Toc102049095"/>
      <w:bookmarkStart w:id="516" w:name="_Toc102136597"/>
      <w:bookmarkStart w:id="517" w:name="_Toc102559520"/>
      <w:bookmarkStart w:id="518" w:name="_Toc110843300"/>
      <w:bookmarkStart w:id="519" w:name="_Toc192488352"/>
      <w:bookmarkStart w:id="520" w:name="_Toc86234314"/>
      <w:bookmarkStart w:id="521" w:name="_Toc90405937"/>
      <w:bookmarkEnd w:id="501"/>
      <w:bookmarkEnd w:id="508"/>
      <w:bookmarkEnd w:id="511"/>
      <w:r w:rsidRPr="00C47A39">
        <w:rPr>
          <w:rFonts w:ascii="Times New Roman" w:hAnsi="Times New Roman" w:cs="Times New Roman"/>
          <w:b/>
          <w:bCs/>
          <w:color w:val="000000" w:themeColor="text1"/>
          <w:sz w:val="24"/>
          <w:szCs w:val="24"/>
        </w:rPr>
        <w:t>6.2. Mechanizmy włączenia mieszkańców w proces przygotowania, realizacji i oceny Strategii – partycypacja społeczna</w:t>
      </w:r>
      <w:bookmarkEnd w:id="513"/>
      <w:bookmarkEnd w:id="514"/>
      <w:bookmarkEnd w:id="515"/>
      <w:bookmarkEnd w:id="516"/>
      <w:bookmarkEnd w:id="517"/>
      <w:bookmarkEnd w:id="518"/>
      <w:bookmarkEnd w:id="519"/>
    </w:p>
    <w:bookmarkEnd w:id="520"/>
    <w:bookmarkEnd w:id="521"/>
    <w:p w14:paraId="0B0AC1F9" w14:textId="77777777" w:rsidR="009919CF" w:rsidRDefault="009919CF" w:rsidP="009919CF">
      <w:pPr>
        <w:spacing w:before="240" w:line="276" w:lineRule="auto"/>
        <w:ind w:firstLine="708"/>
        <w:jc w:val="both"/>
        <w:textAlignment w:val="auto"/>
        <w:rPr>
          <w:rFonts w:ascii="Times New Roman" w:hAnsi="Times New Roman"/>
          <w:sz w:val="24"/>
          <w:szCs w:val="24"/>
        </w:rPr>
      </w:pPr>
      <w:r>
        <w:rPr>
          <w:rFonts w:ascii="Times New Roman" w:hAnsi="Times New Roman"/>
          <w:sz w:val="24"/>
          <w:szCs w:val="24"/>
        </w:rPr>
        <w:t>Partycypacja społeczna i działania aktywizacyjne zostały wpisane w proces rozwoju Partnerstwa Kolbuszowskiego jako fundament działań na wszystkich jego etapach, tj. diagnozowanie, programowanie, wdrażanie, monitorowanie i ewaluacja. Takie podejście ma na celu podniesienie skuteczności i trwałości projektów strategicznych oraz gotowości i świadomości mieszkańców o partycypacyjnym współdecydowaniu o obszarze.</w:t>
      </w:r>
    </w:p>
    <w:p w14:paraId="36C03145" w14:textId="77777777" w:rsidR="009919CF" w:rsidRDefault="009919CF" w:rsidP="009919CF">
      <w:pPr>
        <w:autoSpaceDE w:val="0"/>
        <w:spacing w:after="0" w:line="276" w:lineRule="auto"/>
        <w:ind w:firstLine="708"/>
        <w:jc w:val="both"/>
        <w:textAlignment w:val="auto"/>
        <w:rPr>
          <w:rFonts w:ascii="Times New Roman" w:hAnsi="Times New Roman"/>
          <w:sz w:val="24"/>
          <w:szCs w:val="24"/>
        </w:rPr>
      </w:pPr>
      <w:r>
        <w:rPr>
          <w:rFonts w:ascii="Times New Roman" w:hAnsi="Times New Roman"/>
          <w:sz w:val="24"/>
          <w:szCs w:val="24"/>
        </w:rPr>
        <w:t>Partycypacja i partnerstwo to współpraca i równorzędne traktowanie reprezentantów różnych środowisk i instytucji, przy zachowaniu ich suwerenności, z założeniem stałego dążenia do wzajemnego rozumienia się. Proces tworzenia Strategii, już od etapu analiz prowadzonych na potrzeby opracowania Diagnozy, uwzględniał włączanie mieszkańców i innych interesariuszy, w tym podmioty</w:t>
      </w:r>
      <w:r w:rsidRPr="00596264">
        <w:rPr>
          <w:rFonts w:ascii="Times New Roman" w:hAnsi="Times New Roman"/>
          <w:sz w:val="24"/>
          <w:szCs w:val="24"/>
        </w:rPr>
        <w:t xml:space="preserve"> działając</w:t>
      </w:r>
      <w:r>
        <w:rPr>
          <w:rFonts w:ascii="Times New Roman" w:hAnsi="Times New Roman"/>
          <w:sz w:val="24"/>
          <w:szCs w:val="24"/>
        </w:rPr>
        <w:t xml:space="preserve">e </w:t>
      </w:r>
      <w:r w:rsidRPr="00596264">
        <w:rPr>
          <w:rFonts w:ascii="Times New Roman" w:hAnsi="Times New Roman"/>
          <w:sz w:val="24"/>
          <w:szCs w:val="24"/>
        </w:rPr>
        <w:t>na rzecz</w:t>
      </w:r>
      <w:r>
        <w:rPr>
          <w:rFonts w:ascii="Times New Roman" w:hAnsi="Times New Roman"/>
          <w:sz w:val="24"/>
          <w:szCs w:val="24"/>
        </w:rPr>
        <w:t xml:space="preserve"> </w:t>
      </w:r>
      <w:r w:rsidRPr="00596264">
        <w:rPr>
          <w:rFonts w:ascii="Times New Roman" w:hAnsi="Times New Roman"/>
          <w:sz w:val="24"/>
          <w:szCs w:val="24"/>
        </w:rPr>
        <w:t>ochrony środowiska</w:t>
      </w:r>
      <w:r>
        <w:rPr>
          <w:rFonts w:ascii="Times New Roman" w:hAnsi="Times New Roman"/>
          <w:sz w:val="24"/>
          <w:szCs w:val="24"/>
        </w:rPr>
        <w:t xml:space="preserve"> oraz</w:t>
      </w:r>
      <w:r w:rsidRPr="00596264">
        <w:rPr>
          <w:rFonts w:ascii="Times New Roman" w:hAnsi="Times New Roman"/>
          <w:sz w:val="24"/>
          <w:szCs w:val="24"/>
        </w:rPr>
        <w:t xml:space="preserve"> odpowiedzialn</w:t>
      </w:r>
      <w:r>
        <w:rPr>
          <w:rFonts w:ascii="Times New Roman" w:hAnsi="Times New Roman"/>
          <w:sz w:val="24"/>
          <w:szCs w:val="24"/>
        </w:rPr>
        <w:t>e</w:t>
      </w:r>
      <w:r w:rsidRPr="00596264">
        <w:rPr>
          <w:rFonts w:ascii="Times New Roman" w:hAnsi="Times New Roman"/>
          <w:sz w:val="24"/>
          <w:szCs w:val="24"/>
        </w:rPr>
        <w:t xml:space="preserve"> za promowanie włączenia społecznego</w:t>
      </w:r>
      <w:r>
        <w:rPr>
          <w:rFonts w:ascii="Times New Roman" w:hAnsi="Times New Roman"/>
          <w:sz w:val="24"/>
          <w:szCs w:val="24"/>
        </w:rPr>
        <w:t xml:space="preserve">, </w:t>
      </w:r>
      <w:r w:rsidRPr="00596264">
        <w:rPr>
          <w:rFonts w:ascii="Times New Roman" w:hAnsi="Times New Roman"/>
          <w:sz w:val="24"/>
          <w:szCs w:val="24"/>
        </w:rPr>
        <w:t>praw podstawowych</w:t>
      </w:r>
      <w:r>
        <w:rPr>
          <w:rFonts w:ascii="Times New Roman" w:hAnsi="Times New Roman"/>
          <w:sz w:val="24"/>
          <w:szCs w:val="24"/>
        </w:rPr>
        <w:t xml:space="preserve">, </w:t>
      </w:r>
      <w:r w:rsidRPr="00596264">
        <w:rPr>
          <w:rFonts w:ascii="Times New Roman" w:hAnsi="Times New Roman"/>
          <w:sz w:val="24"/>
          <w:szCs w:val="24"/>
        </w:rPr>
        <w:t>praw osób niepełnosprawnych</w:t>
      </w:r>
      <w:r>
        <w:rPr>
          <w:rFonts w:ascii="Times New Roman" w:hAnsi="Times New Roman"/>
          <w:sz w:val="24"/>
          <w:szCs w:val="24"/>
        </w:rPr>
        <w:t xml:space="preserve">, </w:t>
      </w:r>
      <w:r w:rsidRPr="00596264">
        <w:rPr>
          <w:rFonts w:ascii="Times New Roman" w:hAnsi="Times New Roman"/>
          <w:sz w:val="24"/>
          <w:szCs w:val="24"/>
        </w:rPr>
        <w:t>równości płci i niedyskryminacj</w:t>
      </w:r>
      <w:r>
        <w:rPr>
          <w:rFonts w:ascii="Times New Roman" w:hAnsi="Times New Roman"/>
          <w:sz w:val="24"/>
          <w:szCs w:val="24"/>
        </w:rPr>
        <w:t>i, a także charakteryzował się otwartością (umożliwiał uczestniczenie jak największej liczbie chętnych osób i organizacji w Partnerstwie) i transparentnością (dialog, informowanie i konsultowanie decyzji oraz rozwiązań rozwojowych).</w:t>
      </w:r>
    </w:p>
    <w:p w14:paraId="062EFD4D" w14:textId="77777777" w:rsidR="009919CF" w:rsidRPr="00CA7B5E" w:rsidRDefault="009919CF" w:rsidP="009919CF">
      <w:pPr>
        <w:spacing w:before="240" w:after="0" w:line="276" w:lineRule="auto"/>
        <w:ind w:firstLine="709"/>
        <w:jc w:val="both"/>
        <w:textAlignment w:val="auto"/>
      </w:pPr>
      <w:r>
        <w:rPr>
          <w:rFonts w:ascii="Times New Roman" w:hAnsi="Times New Roman"/>
          <w:sz w:val="24"/>
          <w:szCs w:val="24"/>
        </w:rPr>
        <w:t xml:space="preserve">Pierwszym etapem prac na potrzeby powstania Strategii było przeprowadzenie działań w ramach Pilotażu Wsparcia Doradczego </w:t>
      </w:r>
      <w:r>
        <w:rPr>
          <w:rFonts w:ascii="Times New Roman" w:hAnsi="Times New Roman"/>
          <w:i/>
          <w:iCs/>
          <w:sz w:val="24"/>
          <w:szCs w:val="24"/>
        </w:rPr>
        <w:t xml:space="preserve">Raport diagnostyczny Portret Partnerstwa </w:t>
      </w:r>
      <w:r w:rsidRPr="00CA7B5E">
        <w:rPr>
          <w:rFonts w:ascii="Times New Roman" w:hAnsi="Times New Roman"/>
          <w:i/>
          <w:iCs/>
          <w:sz w:val="24"/>
          <w:szCs w:val="24"/>
        </w:rPr>
        <w:t>Kolbuszowskiego</w:t>
      </w:r>
      <w:r w:rsidRPr="00CA7B5E">
        <w:rPr>
          <w:rStyle w:val="Odwoanieprzypisudolnego"/>
          <w:rFonts w:ascii="Times New Roman" w:hAnsi="Times New Roman"/>
          <w:i/>
          <w:iCs/>
          <w:sz w:val="24"/>
          <w:szCs w:val="24"/>
        </w:rPr>
        <w:footnoteReference w:id="38"/>
      </w:r>
      <w:r>
        <w:rPr>
          <w:rFonts w:ascii="Times New Roman" w:hAnsi="Times New Roman"/>
          <w:sz w:val="24"/>
          <w:szCs w:val="24"/>
        </w:rPr>
        <w:t>.</w:t>
      </w:r>
    </w:p>
    <w:p w14:paraId="53B823FA" w14:textId="77777777" w:rsidR="009919CF" w:rsidRPr="00CA7B5E" w:rsidRDefault="009919CF" w:rsidP="009919CF">
      <w:pPr>
        <w:pStyle w:val="Akapitzlist"/>
        <w:numPr>
          <w:ilvl w:val="0"/>
          <w:numId w:val="211"/>
        </w:numPr>
        <w:suppressAutoHyphens w:val="0"/>
        <w:autoSpaceDE w:val="0"/>
        <w:spacing w:after="0" w:line="276" w:lineRule="auto"/>
        <w:ind w:left="284" w:hanging="284"/>
        <w:contextualSpacing w:val="0"/>
        <w:jc w:val="both"/>
        <w:textAlignment w:val="auto"/>
        <w:rPr>
          <w:rFonts w:ascii="Times New Roman" w:hAnsi="Times New Roman"/>
          <w:sz w:val="24"/>
          <w:szCs w:val="24"/>
        </w:rPr>
      </w:pPr>
      <w:r w:rsidRPr="00CA7B5E">
        <w:rPr>
          <w:rFonts w:ascii="Times New Roman" w:hAnsi="Times New Roman"/>
          <w:sz w:val="24"/>
          <w:szCs w:val="24"/>
        </w:rPr>
        <w:t xml:space="preserve">Badanie opinii oraz planów życiowych młodzieży, przeprowadzone on-line w dniach </w:t>
      </w:r>
      <w:r>
        <w:rPr>
          <w:rFonts w:ascii="Times New Roman" w:hAnsi="Times New Roman"/>
          <w:sz w:val="24"/>
          <w:szCs w:val="24"/>
        </w:rPr>
        <w:br/>
      </w:r>
      <w:r w:rsidRPr="00CA7B5E">
        <w:rPr>
          <w:rFonts w:ascii="Times New Roman" w:hAnsi="Times New Roman"/>
          <w:sz w:val="24"/>
          <w:szCs w:val="24"/>
        </w:rPr>
        <w:t>16</w:t>
      </w:r>
      <w:r>
        <w:rPr>
          <w:rFonts w:ascii="Times New Roman" w:hAnsi="Times New Roman"/>
          <w:sz w:val="24"/>
          <w:szCs w:val="24"/>
        </w:rPr>
        <w:t>–</w:t>
      </w:r>
      <w:r w:rsidRPr="00CA7B5E">
        <w:rPr>
          <w:rFonts w:ascii="Times New Roman" w:hAnsi="Times New Roman"/>
          <w:sz w:val="24"/>
          <w:szCs w:val="24"/>
        </w:rPr>
        <w:t>23</w:t>
      </w:r>
      <w:r>
        <w:rPr>
          <w:rFonts w:ascii="Times New Roman" w:hAnsi="Times New Roman"/>
          <w:sz w:val="24"/>
          <w:szCs w:val="24"/>
        </w:rPr>
        <w:t>.12.</w:t>
      </w:r>
      <w:r w:rsidRPr="00CA7B5E">
        <w:rPr>
          <w:rFonts w:ascii="Times New Roman" w:hAnsi="Times New Roman"/>
          <w:sz w:val="24"/>
          <w:szCs w:val="24"/>
        </w:rPr>
        <w:t>2020 r. za pomocą dedykowanego systemu elektronicznego ZMP, objęł</w:t>
      </w:r>
      <w:r>
        <w:rPr>
          <w:rFonts w:ascii="Times New Roman" w:hAnsi="Times New Roman"/>
          <w:sz w:val="24"/>
          <w:szCs w:val="24"/>
        </w:rPr>
        <w:t>o</w:t>
      </w:r>
      <w:r w:rsidRPr="00CA7B5E">
        <w:rPr>
          <w:rFonts w:ascii="Times New Roman" w:hAnsi="Times New Roman"/>
          <w:sz w:val="24"/>
          <w:szCs w:val="24"/>
        </w:rPr>
        <w:t xml:space="preserve"> 141 uczniów ostatnich klas szkół ponadpodstawowych, w tym 93 mieszkających na obszarze Partnerstwa. Badanie przeprowadzono przy aktywnym udziale szkół i ich organów prowadzących.</w:t>
      </w:r>
    </w:p>
    <w:p w14:paraId="5A48FFB7" w14:textId="77777777" w:rsidR="009919CF" w:rsidRPr="00CA7B5E" w:rsidRDefault="009919CF" w:rsidP="009919CF">
      <w:pPr>
        <w:numPr>
          <w:ilvl w:val="0"/>
          <w:numId w:val="211"/>
        </w:numPr>
        <w:autoSpaceDE w:val="0"/>
        <w:spacing w:after="0" w:line="276" w:lineRule="auto"/>
        <w:ind w:left="284" w:hanging="284"/>
        <w:jc w:val="both"/>
        <w:textAlignment w:val="auto"/>
        <w:rPr>
          <w:rFonts w:ascii="Times New Roman" w:hAnsi="Times New Roman"/>
          <w:sz w:val="24"/>
          <w:szCs w:val="24"/>
        </w:rPr>
      </w:pPr>
      <w:r w:rsidRPr="00CA7B5E">
        <w:rPr>
          <w:rFonts w:ascii="Times New Roman" w:hAnsi="Times New Roman"/>
          <w:sz w:val="24"/>
          <w:szCs w:val="24"/>
        </w:rPr>
        <w:t xml:space="preserve">Badanie opinii mieszkańców gmin obszaru </w:t>
      </w:r>
      <w:r>
        <w:rPr>
          <w:rFonts w:ascii="Times New Roman" w:hAnsi="Times New Roman"/>
          <w:sz w:val="24"/>
          <w:szCs w:val="24"/>
        </w:rPr>
        <w:t>P</w:t>
      </w:r>
      <w:r w:rsidRPr="00CA7B5E">
        <w:rPr>
          <w:rFonts w:ascii="Times New Roman" w:hAnsi="Times New Roman"/>
          <w:sz w:val="24"/>
          <w:szCs w:val="24"/>
        </w:rPr>
        <w:t>artnerstwa przeprowadzono on-line za pomocą dedykowanego systemu elektronicznego ZMP, na niereprezentatywnej próbie 1</w:t>
      </w:r>
      <w:r>
        <w:rPr>
          <w:rFonts w:ascii="Times New Roman" w:hAnsi="Times New Roman"/>
          <w:sz w:val="24"/>
          <w:szCs w:val="24"/>
        </w:rPr>
        <w:t> </w:t>
      </w:r>
      <w:r w:rsidRPr="00CA7B5E">
        <w:rPr>
          <w:rFonts w:ascii="Times New Roman" w:hAnsi="Times New Roman"/>
          <w:sz w:val="24"/>
          <w:szCs w:val="24"/>
        </w:rPr>
        <w:t>130 mieszkańców Partnerstwa, w dniach 13</w:t>
      </w:r>
      <w:r>
        <w:rPr>
          <w:rFonts w:ascii="Times New Roman" w:hAnsi="Times New Roman"/>
          <w:sz w:val="24"/>
          <w:szCs w:val="24"/>
        </w:rPr>
        <w:t>.01–2.02.</w:t>
      </w:r>
      <w:r w:rsidRPr="00CA7B5E">
        <w:rPr>
          <w:rFonts w:ascii="Times New Roman" w:hAnsi="Times New Roman"/>
          <w:sz w:val="24"/>
          <w:szCs w:val="24"/>
        </w:rPr>
        <w:t>2021 r. Tak wyjątkowo duże grono respondentów udało się pozyskać dzięki szerokiej akcji informacyjnej, przeprowadzonej przez samorządy, m.in. z wykorzystaniem mediów lokalnych (artykuły w</w:t>
      </w:r>
      <w:r>
        <w:rPr>
          <w:rFonts w:ascii="Times New Roman" w:hAnsi="Times New Roman"/>
          <w:sz w:val="24"/>
          <w:szCs w:val="24"/>
        </w:rPr>
        <w:t> </w:t>
      </w:r>
      <w:r w:rsidRPr="00CA7B5E">
        <w:rPr>
          <w:rFonts w:ascii="Times New Roman" w:hAnsi="Times New Roman"/>
          <w:sz w:val="24"/>
          <w:szCs w:val="24"/>
        </w:rPr>
        <w:t xml:space="preserve">„Przeglądzie kolbuszowskim”, „Korso kolbuszowskim”), a także informacjom przekazywanym podczas ogłoszeń parafialnych w kościołach. </w:t>
      </w:r>
    </w:p>
    <w:p w14:paraId="3D86FDC6" w14:textId="77777777" w:rsidR="009919CF" w:rsidRPr="00CA7B5E" w:rsidRDefault="009919CF" w:rsidP="009919CF">
      <w:pPr>
        <w:numPr>
          <w:ilvl w:val="0"/>
          <w:numId w:val="211"/>
        </w:numPr>
        <w:autoSpaceDE w:val="0"/>
        <w:spacing w:after="0" w:line="276" w:lineRule="auto"/>
        <w:ind w:left="284" w:hanging="284"/>
        <w:jc w:val="both"/>
        <w:textAlignment w:val="auto"/>
        <w:rPr>
          <w:rFonts w:ascii="Times New Roman" w:hAnsi="Times New Roman"/>
          <w:sz w:val="24"/>
          <w:szCs w:val="24"/>
        </w:rPr>
      </w:pPr>
      <w:r w:rsidRPr="00CA7B5E">
        <w:rPr>
          <w:rFonts w:ascii="Times New Roman" w:hAnsi="Times New Roman"/>
          <w:sz w:val="24"/>
          <w:szCs w:val="24"/>
        </w:rPr>
        <w:t>Badanie opinii lokalnych liderów, skierowane do 2 kategorii liderów lokalnych, przeprowadzone on</w:t>
      </w:r>
      <w:r>
        <w:rPr>
          <w:rFonts w:ascii="Times New Roman" w:hAnsi="Times New Roman"/>
          <w:sz w:val="24"/>
          <w:szCs w:val="24"/>
        </w:rPr>
        <w:t>-</w:t>
      </w:r>
      <w:r w:rsidRPr="00CA7B5E">
        <w:rPr>
          <w:rFonts w:ascii="Times New Roman" w:hAnsi="Times New Roman"/>
          <w:sz w:val="24"/>
          <w:szCs w:val="24"/>
        </w:rPr>
        <w:t>line na grupie 66 osób w dniach 27</w:t>
      </w:r>
      <w:r>
        <w:rPr>
          <w:rFonts w:ascii="Times New Roman" w:hAnsi="Times New Roman"/>
          <w:sz w:val="24"/>
          <w:szCs w:val="24"/>
        </w:rPr>
        <w:t>.01–</w:t>
      </w:r>
      <w:r w:rsidRPr="00CA7B5E">
        <w:rPr>
          <w:rFonts w:ascii="Times New Roman" w:hAnsi="Times New Roman"/>
          <w:sz w:val="24"/>
          <w:szCs w:val="24"/>
        </w:rPr>
        <w:t>2</w:t>
      </w:r>
      <w:r>
        <w:rPr>
          <w:rFonts w:ascii="Times New Roman" w:hAnsi="Times New Roman"/>
          <w:sz w:val="24"/>
          <w:szCs w:val="24"/>
        </w:rPr>
        <w:t>.02.</w:t>
      </w:r>
      <w:r w:rsidRPr="00CA7B5E">
        <w:rPr>
          <w:rFonts w:ascii="Times New Roman" w:hAnsi="Times New Roman"/>
          <w:sz w:val="24"/>
          <w:szCs w:val="24"/>
        </w:rPr>
        <w:t>2021 r.</w:t>
      </w:r>
    </w:p>
    <w:p w14:paraId="7EC27D27" w14:textId="77777777" w:rsidR="009919CF" w:rsidRPr="00CA7B5E" w:rsidRDefault="009919CF" w:rsidP="009919CF">
      <w:pPr>
        <w:numPr>
          <w:ilvl w:val="0"/>
          <w:numId w:val="211"/>
        </w:numPr>
        <w:autoSpaceDE w:val="0"/>
        <w:spacing w:after="0" w:line="276" w:lineRule="auto"/>
        <w:ind w:left="284" w:hanging="284"/>
        <w:jc w:val="both"/>
        <w:textAlignment w:val="auto"/>
        <w:rPr>
          <w:rFonts w:ascii="Times New Roman" w:hAnsi="Times New Roman"/>
          <w:sz w:val="24"/>
          <w:szCs w:val="24"/>
        </w:rPr>
      </w:pPr>
      <w:r w:rsidRPr="00CA7B5E">
        <w:rPr>
          <w:rFonts w:ascii="Times New Roman" w:hAnsi="Times New Roman"/>
          <w:sz w:val="24"/>
          <w:szCs w:val="24"/>
        </w:rPr>
        <w:t xml:space="preserve">Nabór pomysłów na projekty został przeprowadzony przez wszystkie samorządy uczestniczące w Partnerstwie. W jego ramach każdy, kto był zainteresowany, a więc </w:t>
      </w:r>
      <w:r w:rsidRPr="00CA7B5E">
        <w:rPr>
          <w:rFonts w:ascii="Times New Roman" w:hAnsi="Times New Roman"/>
          <w:sz w:val="24"/>
          <w:szCs w:val="24"/>
        </w:rPr>
        <w:lastRenderedPageBreak/>
        <w:t>jednostki administracji samorządowej, organizacje, przedsiębiorcy i mieszkańcy, mogli przedstawiać własne propozycje projektów, służących rozwojowi Partnerstwa. W karcie pomysłu na projekt należało podać następujące informacje: tytuł projektu, lider</w:t>
      </w:r>
      <w:r>
        <w:rPr>
          <w:rFonts w:ascii="Times New Roman" w:hAnsi="Times New Roman"/>
          <w:sz w:val="24"/>
          <w:szCs w:val="24"/>
        </w:rPr>
        <w:t>a</w:t>
      </w:r>
      <w:r w:rsidRPr="00CA7B5E">
        <w:rPr>
          <w:rFonts w:ascii="Times New Roman" w:hAnsi="Times New Roman"/>
          <w:sz w:val="24"/>
          <w:szCs w:val="24"/>
        </w:rPr>
        <w:t xml:space="preserve"> projektu, uzasadnienie potrzeby realizacji, krótki opis koncepcji, okres realizacji, przewidywany okres realizacji, zasięg terytorialny projektu oraz szacunkowy koszt. Projekty dotyczyły zadań infrastrukturalnych, społecznych i gospodarczych. Co ważne, zgłaszane projekty miały być istotne i oddziaływać na obszar całego Partnerstwa </w:t>
      </w:r>
      <w:r>
        <w:rPr>
          <w:rFonts w:ascii="Times New Roman" w:hAnsi="Times New Roman"/>
          <w:sz w:val="24"/>
          <w:szCs w:val="24"/>
        </w:rPr>
        <w:t>K</w:t>
      </w:r>
      <w:r w:rsidRPr="00CA7B5E">
        <w:rPr>
          <w:rFonts w:ascii="Times New Roman" w:hAnsi="Times New Roman"/>
          <w:sz w:val="24"/>
          <w:szCs w:val="24"/>
        </w:rPr>
        <w:t xml:space="preserve">olbuszowskiego. Nabór był prowadzony poprzez strony internetowe poszczególnych gmin i zakończył się </w:t>
      </w:r>
      <w:r>
        <w:rPr>
          <w:rFonts w:ascii="Times New Roman" w:hAnsi="Times New Roman"/>
          <w:sz w:val="24"/>
          <w:szCs w:val="24"/>
        </w:rPr>
        <w:t xml:space="preserve">w dniu </w:t>
      </w:r>
      <w:r w:rsidRPr="00CA7B5E">
        <w:rPr>
          <w:rFonts w:ascii="Times New Roman" w:hAnsi="Times New Roman"/>
          <w:sz w:val="24"/>
          <w:szCs w:val="24"/>
        </w:rPr>
        <w:t>6</w:t>
      </w:r>
      <w:r>
        <w:rPr>
          <w:rFonts w:ascii="Times New Roman" w:hAnsi="Times New Roman"/>
          <w:sz w:val="24"/>
          <w:szCs w:val="24"/>
        </w:rPr>
        <w:t>.07.</w:t>
      </w:r>
      <w:r w:rsidRPr="00CA7B5E">
        <w:rPr>
          <w:rFonts w:ascii="Times New Roman" w:hAnsi="Times New Roman"/>
          <w:sz w:val="24"/>
          <w:szCs w:val="24"/>
        </w:rPr>
        <w:t>2021</w:t>
      </w:r>
      <w:r>
        <w:rPr>
          <w:rFonts w:ascii="Times New Roman" w:hAnsi="Times New Roman"/>
          <w:sz w:val="24"/>
          <w:szCs w:val="24"/>
        </w:rPr>
        <w:t> </w:t>
      </w:r>
      <w:r w:rsidRPr="00CA7B5E">
        <w:rPr>
          <w:rFonts w:ascii="Times New Roman" w:hAnsi="Times New Roman"/>
          <w:sz w:val="24"/>
          <w:szCs w:val="24"/>
        </w:rPr>
        <w:t>r.</w:t>
      </w:r>
    </w:p>
    <w:p w14:paraId="06483469" w14:textId="77777777" w:rsidR="009919CF" w:rsidRPr="00CA7B5E" w:rsidRDefault="009919CF" w:rsidP="009919CF">
      <w:pPr>
        <w:numPr>
          <w:ilvl w:val="0"/>
          <w:numId w:val="211"/>
        </w:numPr>
        <w:autoSpaceDE w:val="0"/>
        <w:spacing w:after="0" w:line="276" w:lineRule="auto"/>
        <w:ind w:left="284" w:hanging="284"/>
        <w:jc w:val="both"/>
        <w:textAlignment w:val="auto"/>
        <w:rPr>
          <w:rFonts w:ascii="Times New Roman" w:hAnsi="Times New Roman"/>
          <w:sz w:val="24"/>
          <w:szCs w:val="24"/>
        </w:rPr>
      </w:pPr>
      <w:r w:rsidRPr="00CA7B5E">
        <w:rPr>
          <w:rFonts w:ascii="Times New Roman" w:hAnsi="Times New Roman"/>
          <w:sz w:val="24"/>
          <w:szCs w:val="24"/>
        </w:rPr>
        <w:t>I Warsztat strategiczny</w:t>
      </w:r>
      <w:r w:rsidRPr="00CA7B5E">
        <w:rPr>
          <w:rFonts w:ascii="Times New Roman" w:hAnsi="Times New Roman"/>
          <w:b/>
          <w:bCs/>
          <w:sz w:val="24"/>
          <w:szCs w:val="24"/>
        </w:rPr>
        <w:t xml:space="preserve"> </w:t>
      </w:r>
      <w:r w:rsidRPr="00CA7B5E">
        <w:rPr>
          <w:rFonts w:ascii="Times New Roman" w:hAnsi="Times New Roman"/>
          <w:sz w:val="24"/>
          <w:szCs w:val="24"/>
        </w:rPr>
        <w:t xml:space="preserve">dla Partnerstwa </w:t>
      </w:r>
      <w:r>
        <w:rPr>
          <w:rFonts w:ascii="Times New Roman" w:hAnsi="Times New Roman"/>
          <w:sz w:val="24"/>
          <w:szCs w:val="24"/>
        </w:rPr>
        <w:t>K</w:t>
      </w:r>
      <w:r w:rsidRPr="00CA7B5E">
        <w:rPr>
          <w:rFonts w:ascii="Times New Roman" w:hAnsi="Times New Roman"/>
          <w:sz w:val="24"/>
          <w:szCs w:val="24"/>
        </w:rPr>
        <w:t>olbuszowskiego miał miejsce 2</w:t>
      </w:r>
      <w:r>
        <w:rPr>
          <w:rFonts w:ascii="Times New Roman" w:hAnsi="Times New Roman"/>
          <w:sz w:val="24"/>
          <w:szCs w:val="24"/>
        </w:rPr>
        <w:t>.06.</w:t>
      </w:r>
      <w:r w:rsidRPr="00CA7B5E">
        <w:rPr>
          <w:rFonts w:ascii="Times New Roman" w:hAnsi="Times New Roman"/>
          <w:sz w:val="24"/>
          <w:szCs w:val="24"/>
        </w:rPr>
        <w:t>2021 r. w</w:t>
      </w:r>
      <w:r>
        <w:rPr>
          <w:rFonts w:ascii="Times New Roman" w:hAnsi="Times New Roman"/>
          <w:sz w:val="24"/>
          <w:szCs w:val="24"/>
        </w:rPr>
        <w:t> </w:t>
      </w:r>
      <w:r w:rsidRPr="00CA7B5E">
        <w:rPr>
          <w:rFonts w:ascii="Times New Roman" w:hAnsi="Times New Roman"/>
          <w:sz w:val="24"/>
          <w:szCs w:val="24"/>
        </w:rPr>
        <w:t>siedzibie Fundacji na Rzecz Rozwoju Kultury Fizycznej i Sportu w Kolbuszowej. W</w:t>
      </w:r>
      <w:r>
        <w:rPr>
          <w:rFonts w:ascii="Times New Roman" w:hAnsi="Times New Roman"/>
          <w:sz w:val="24"/>
          <w:szCs w:val="24"/>
        </w:rPr>
        <w:t> </w:t>
      </w:r>
      <w:r w:rsidRPr="00CA7B5E">
        <w:rPr>
          <w:rFonts w:ascii="Times New Roman" w:hAnsi="Times New Roman"/>
          <w:sz w:val="24"/>
          <w:szCs w:val="24"/>
        </w:rPr>
        <w:t>warsztacie wzięli udział przedstawiciele wszystkich partnerów, jak również zaproszeni goście – przedstawiciele samorządu województwa podkarpackiego, reprezentanci społeczności lokalnej, organizacji pozarządowych, instytucji publicznych i szkół wyższych.</w:t>
      </w:r>
    </w:p>
    <w:p w14:paraId="1B0F61B6" w14:textId="77777777" w:rsidR="009919CF" w:rsidRPr="00CA7B5E" w:rsidRDefault="009919CF" w:rsidP="009919CF">
      <w:pPr>
        <w:numPr>
          <w:ilvl w:val="0"/>
          <w:numId w:val="211"/>
        </w:numPr>
        <w:autoSpaceDE w:val="0"/>
        <w:spacing w:after="0" w:line="276" w:lineRule="auto"/>
        <w:ind w:left="284" w:hanging="284"/>
        <w:jc w:val="both"/>
        <w:textAlignment w:val="auto"/>
        <w:rPr>
          <w:rFonts w:ascii="Times New Roman" w:hAnsi="Times New Roman"/>
          <w:sz w:val="24"/>
          <w:szCs w:val="24"/>
        </w:rPr>
      </w:pPr>
      <w:r w:rsidRPr="00CA7B5E">
        <w:rPr>
          <w:rFonts w:ascii="Times New Roman" w:hAnsi="Times New Roman"/>
          <w:sz w:val="24"/>
          <w:szCs w:val="24"/>
        </w:rPr>
        <w:t>II Warsztat strategiczny</w:t>
      </w:r>
      <w:r w:rsidRPr="00CA7B5E">
        <w:rPr>
          <w:rFonts w:ascii="Times New Roman" w:hAnsi="Times New Roman"/>
          <w:b/>
          <w:bCs/>
          <w:sz w:val="24"/>
          <w:szCs w:val="24"/>
        </w:rPr>
        <w:t xml:space="preserve"> </w:t>
      </w:r>
      <w:r w:rsidRPr="00CA7B5E">
        <w:rPr>
          <w:rFonts w:ascii="Times New Roman" w:hAnsi="Times New Roman"/>
          <w:sz w:val="24"/>
          <w:szCs w:val="24"/>
        </w:rPr>
        <w:t xml:space="preserve">dla Partnerstwa </w:t>
      </w:r>
      <w:r>
        <w:rPr>
          <w:rFonts w:ascii="Times New Roman" w:hAnsi="Times New Roman"/>
          <w:sz w:val="24"/>
          <w:szCs w:val="24"/>
        </w:rPr>
        <w:t>K</w:t>
      </w:r>
      <w:r w:rsidRPr="00CA7B5E">
        <w:rPr>
          <w:rFonts w:ascii="Times New Roman" w:hAnsi="Times New Roman"/>
          <w:sz w:val="24"/>
          <w:szCs w:val="24"/>
        </w:rPr>
        <w:t>olbuszowskiego odbył się 10</w:t>
      </w:r>
      <w:r>
        <w:rPr>
          <w:rFonts w:ascii="Times New Roman" w:hAnsi="Times New Roman"/>
          <w:sz w:val="24"/>
          <w:szCs w:val="24"/>
        </w:rPr>
        <w:t>.06.</w:t>
      </w:r>
      <w:r w:rsidRPr="00CA7B5E">
        <w:rPr>
          <w:rFonts w:ascii="Times New Roman" w:hAnsi="Times New Roman"/>
          <w:sz w:val="24"/>
          <w:szCs w:val="24"/>
        </w:rPr>
        <w:t>2021 r. w</w:t>
      </w:r>
      <w:r>
        <w:rPr>
          <w:rFonts w:ascii="Times New Roman" w:hAnsi="Times New Roman"/>
          <w:sz w:val="24"/>
          <w:szCs w:val="24"/>
        </w:rPr>
        <w:t> </w:t>
      </w:r>
      <w:r w:rsidRPr="00CA7B5E">
        <w:rPr>
          <w:rFonts w:ascii="Times New Roman" w:hAnsi="Times New Roman"/>
          <w:sz w:val="24"/>
          <w:szCs w:val="24"/>
        </w:rPr>
        <w:t xml:space="preserve">Dzikowcu. Warsztat był dedykowany wypracowaniu koncepcji wizji rozwoju Partnerstwa </w:t>
      </w:r>
      <w:r>
        <w:rPr>
          <w:rFonts w:ascii="Times New Roman" w:hAnsi="Times New Roman"/>
          <w:sz w:val="24"/>
          <w:szCs w:val="24"/>
        </w:rPr>
        <w:t>K</w:t>
      </w:r>
      <w:r w:rsidRPr="00CA7B5E">
        <w:rPr>
          <w:rFonts w:ascii="Times New Roman" w:hAnsi="Times New Roman"/>
          <w:sz w:val="24"/>
          <w:szCs w:val="24"/>
        </w:rPr>
        <w:t>olbuszowskiego w perspektywie roku 2030, a także zbudowaniu struktury celów strategicznych, będących odpowiedzią na stojące przed Partnerstwem wyzwania. Także w</w:t>
      </w:r>
      <w:r>
        <w:rPr>
          <w:rFonts w:ascii="Times New Roman" w:hAnsi="Times New Roman"/>
          <w:sz w:val="24"/>
          <w:szCs w:val="24"/>
        </w:rPr>
        <w:t> </w:t>
      </w:r>
      <w:r w:rsidRPr="00CA7B5E">
        <w:rPr>
          <w:rFonts w:ascii="Times New Roman" w:hAnsi="Times New Roman"/>
          <w:sz w:val="24"/>
          <w:szCs w:val="24"/>
        </w:rPr>
        <w:t>tym warsztacie wzięli udział przedstawiciele wszystkich Partnerów, liderzy i</w:t>
      </w:r>
      <w:r>
        <w:rPr>
          <w:rFonts w:ascii="Times New Roman" w:hAnsi="Times New Roman"/>
          <w:sz w:val="24"/>
          <w:szCs w:val="24"/>
        </w:rPr>
        <w:t> </w:t>
      </w:r>
      <w:r w:rsidRPr="00CA7B5E">
        <w:rPr>
          <w:rFonts w:ascii="Times New Roman" w:hAnsi="Times New Roman"/>
          <w:sz w:val="24"/>
          <w:szCs w:val="24"/>
        </w:rPr>
        <w:t>przedstawiciele społeczności lokalnej, organizacji pozarządowych i innych instytucji publicznych oraz zaproszeni goście.</w:t>
      </w:r>
    </w:p>
    <w:p w14:paraId="3824341F" w14:textId="77777777" w:rsidR="009919CF" w:rsidRPr="00CA7B5E" w:rsidRDefault="009919CF" w:rsidP="009919CF">
      <w:pPr>
        <w:autoSpaceDE w:val="0"/>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W dniu </w:t>
      </w:r>
      <w:r w:rsidRPr="00CA7B5E">
        <w:rPr>
          <w:rFonts w:ascii="Times New Roman" w:hAnsi="Times New Roman"/>
          <w:sz w:val="24"/>
          <w:szCs w:val="24"/>
        </w:rPr>
        <w:t>16</w:t>
      </w:r>
      <w:r>
        <w:rPr>
          <w:rFonts w:ascii="Times New Roman" w:hAnsi="Times New Roman"/>
          <w:sz w:val="24"/>
          <w:szCs w:val="24"/>
        </w:rPr>
        <w:t>.07.</w:t>
      </w:r>
      <w:r w:rsidRPr="00CA7B5E">
        <w:rPr>
          <w:rFonts w:ascii="Times New Roman" w:hAnsi="Times New Roman"/>
          <w:sz w:val="24"/>
          <w:szCs w:val="24"/>
        </w:rPr>
        <w:t>2021 r</w:t>
      </w:r>
      <w:r>
        <w:rPr>
          <w:rFonts w:ascii="Times New Roman" w:hAnsi="Times New Roman"/>
          <w:sz w:val="24"/>
          <w:szCs w:val="24"/>
        </w:rPr>
        <w:t xml:space="preserve">. w Kolbuszowej </w:t>
      </w:r>
      <w:r w:rsidRPr="00CA7B5E">
        <w:rPr>
          <w:rFonts w:ascii="Times New Roman" w:hAnsi="Times New Roman"/>
          <w:sz w:val="24"/>
          <w:szCs w:val="24"/>
        </w:rPr>
        <w:t>zorganizowana</w:t>
      </w:r>
      <w:r>
        <w:rPr>
          <w:rFonts w:ascii="Times New Roman" w:hAnsi="Times New Roman"/>
          <w:sz w:val="24"/>
          <w:szCs w:val="24"/>
        </w:rPr>
        <w:t xml:space="preserve"> została </w:t>
      </w:r>
      <w:r w:rsidRPr="00CA7B5E">
        <w:rPr>
          <w:rFonts w:ascii="Times New Roman" w:hAnsi="Times New Roman"/>
          <w:sz w:val="24"/>
          <w:szCs w:val="24"/>
        </w:rPr>
        <w:t>wspólnie przez Związek Miast Polskich i Zarząd Województwa Podkarpackiego</w:t>
      </w:r>
      <w:r>
        <w:rPr>
          <w:rFonts w:ascii="Times New Roman" w:hAnsi="Times New Roman"/>
          <w:sz w:val="24"/>
          <w:szCs w:val="24"/>
        </w:rPr>
        <w:t xml:space="preserve"> </w:t>
      </w:r>
      <w:r w:rsidRPr="00CA7B5E">
        <w:rPr>
          <w:rFonts w:ascii="Times New Roman" w:hAnsi="Times New Roman"/>
          <w:sz w:val="24"/>
          <w:szCs w:val="24"/>
        </w:rPr>
        <w:t xml:space="preserve">ogólnopolska konferencja </w:t>
      </w:r>
      <w:r w:rsidRPr="00CA7B5E">
        <w:rPr>
          <w:rFonts w:ascii="Times New Roman" w:hAnsi="Times New Roman"/>
          <w:i/>
          <w:iCs/>
          <w:sz w:val="24"/>
          <w:szCs w:val="24"/>
        </w:rPr>
        <w:t>Zintegrowane planowanie rozwoju – szansa dla samorządów</w:t>
      </w:r>
      <w:r>
        <w:rPr>
          <w:rFonts w:ascii="Times New Roman" w:hAnsi="Times New Roman"/>
          <w:sz w:val="24"/>
          <w:szCs w:val="24"/>
        </w:rPr>
        <w:t>. C</w:t>
      </w:r>
      <w:r w:rsidRPr="00CA7B5E">
        <w:rPr>
          <w:rFonts w:ascii="Times New Roman" w:hAnsi="Times New Roman"/>
          <w:sz w:val="24"/>
          <w:szCs w:val="24"/>
        </w:rPr>
        <w:t>elem</w:t>
      </w:r>
      <w:r>
        <w:rPr>
          <w:rFonts w:ascii="Times New Roman" w:hAnsi="Times New Roman"/>
          <w:sz w:val="24"/>
          <w:szCs w:val="24"/>
        </w:rPr>
        <w:t xml:space="preserve"> konferencji</w:t>
      </w:r>
      <w:r w:rsidRPr="00CA7B5E">
        <w:rPr>
          <w:rFonts w:ascii="Times New Roman" w:hAnsi="Times New Roman"/>
          <w:sz w:val="24"/>
          <w:szCs w:val="24"/>
        </w:rPr>
        <w:t xml:space="preserve"> było wypromowanie i zarekomendowanie jednostkom samorządu terytorialnego</w:t>
      </w:r>
      <w:r>
        <w:rPr>
          <w:rFonts w:ascii="Times New Roman" w:hAnsi="Times New Roman"/>
          <w:sz w:val="24"/>
          <w:szCs w:val="24"/>
        </w:rPr>
        <w:t xml:space="preserve"> </w:t>
      </w:r>
      <w:r w:rsidRPr="00CA7B5E">
        <w:rPr>
          <w:rFonts w:ascii="Times New Roman" w:hAnsi="Times New Roman"/>
          <w:sz w:val="24"/>
          <w:szCs w:val="24"/>
        </w:rPr>
        <w:t>w Polsce odpowiedniego standardu zintegrowanego planowani</w:t>
      </w:r>
      <w:r>
        <w:rPr>
          <w:rFonts w:ascii="Times New Roman" w:hAnsi="Times New Roman"/>
          <w:sz w:val="24"/>
          <w:szCs w:val="24"/>
        </w:rPr>
        <w:t>a</w:t>
      </w:r>
      <w:r w:rsidRPr="00CA7B5E">
        <w:rPr>
          <w:rFonts w:ascii="Times New Roman" w:hAnsi="Times New Roman"/>
          <w:sz w:val="24"/>
          <w:szCs w:val="24"/>
        </w:rPr>
        <w:t xml:space="preserve"> rozwoju</w:t>
      </w:r>
      <w:r>
        <w:rPr>
          <w:rFonts w:ascii="Times New Roman" w:hAnsi="Times New Roman"/>
          <w:sz w:val="24"/>
          <w:szCs w:val="24"/>
        </w:rPr>
        <w:t xml:space="preserve"> – </w:t>
      </w:r>
      <w:r w:rsidRPr="00CA7B5E">
        <w:rPr>
          <w:rFonts w:ascii="Times New Roman" w:hAnsi="Times New Roman"/>
          <w:sz w:val="24"/>
          <w:szCs w:val="24"/>
        </w:rPr>
        <w:t xml:space="preserve">łączącego wymiar strategiczny oraz przestrzenny. </w:t>
      </w:r>
    </w:p>
    <w:p w14:paraId="5FF05B28" w14:textId="77777777" w:rsidR="009919CF" w:rsidRDefault="009919CF" w:rsidP="009919CF">
      <w:pPr>
        <w:autoSpaceDE w:val="0"/>
        <w:spacing w:after="0" w:line="276" w:lineRule="auto"/>
        <w:ind w:firstLine="708"/>
        <w:jc w:val="both"/>
        <w:textAlignment w:val="auto"/>
        <w:rPr>
          <w:rFonts w:ascii="Times New Roman" w:hAnsi="Times New Roman"/>
          <w:sz w:val="24"/>
          <w:szCs w:val="24"/>
        </w:rPr>
      </w:pPr>
      <w:r w:rsidRPr="00CA7B5E">
        <w:rPr>
          <w:rFonts w:ascii="Times New Roman" w:hAnsi="Times New Roman"/>
          <w:sz w:val="24"/>
          <w:szCs w:val="24"/>
        </w:rPr>
        <w:t xml:space="preserve">Podczas konferencji wystąpienia mieli marszałek i wicemarszałek województwa podkarpackiego, Władysław Ortyl i Ewa </w:t>
      </w:r>
      <w:proofErr w:type="spellStart"/>
      <w:r w:rsidRPr="00CA7B5E">
        <w:rPr>
          <w:rFonts w:ascii="Times New Roman" w:hAnsi="Times New Roman"/>
          <w:sz w:val="24"/>
          <w:szCs w:val="24"/>
        </w:rPr>
        <w:t>Draus</w:t>
      </w:r>
      <w:proofErr w:type="spellEnd"/>
      <w:r w:rsidRPr="00CA7B5E">
        <w:rPr>
          <w:rFonts w:ascii="Times New Roman" w:hAnsi="Times New Roman"/>
          <w:sz w:val="24"/>
          <w:szCs w:val="24"/>
        </w:rPr>
        <w:t xml:space="preserve"> oraz przedstawiciele Ministerstwa Funduszy i</w:t>
      </w:r>
      <w:r>
        <w:rPr>
          <w:rFonts w:ascii="Times New Roman" w:hAnsi="Times New Roman"/>
          <w:sz w:val="24"/>
          <w:szCs w:val="24"/>
        </w:rPr>
        <w:t> </w:t>
      </w:r>
      <w:r w:rsidRPr="00CA7B5E">
        <w:rPr>
          <w:rFonts w:ascii="Times New Roman" w:hAnsi="Times New Roman"/>
          <w:sz w:val="24"/>
          <w:szCs w:val="24"/>
        </w:rPr>
        <w:t xml:space="preserve">Polityki Rozwoju.  Wydarzenie zorganizowane w trybie hybrydowym, cieszyło się bardzo dużym zainteresowaniem, stwarzając wyjątkowe warunki dla promocji Partnerstwa </w:t>
      </w:r>
      <w:r>
        <w:rPr>
          <w:rFonts w:ascii="Times New Roman" w:hAnsi="Times New Roman"/>
          <w:sz w:val="24"/>
          <w:szCs w:val="24"/>
        </w:rPr>
        <w:t>K</w:t>
      </w:r>
      <w:r w:rsidRPr="00CA7B5E">
        <w:rPr>
          <w:rFonts w:ascii="Times New Roman" w:hAnsi="Times New Roman"/>
          <w:sz w:val="24"/>
          <w:szCs w:val="24"/>
        </w:rPr>
        <w:t xml:space="preserve">olbuszowskiego. W konferencji uczestniczyło stacjonarnie i on-line ok. 330 osób, na kanale YouTube ZMP zarejestrowano ponad 850 wyświetleń nagrania, </w:t>
      </w:r>
      <w:r>
        <w:rPr>
          <w:rFonts w:ascii="Times New Roman" w:hAnsi="Times New Roman"/>
          <w:sz w:val="24"/>
          <w:szCs w:val="24"/>
        </w:rPr>
        <w:t xml:space="preserve">zaś </w:t>
      </w:r>
      <w:r w:rsidRPr="00CA7B5E">
        <w:rPr>
          <w:rFonts w:ascii="Times New Roman" w:hAnsi="Times New Roman"/>
          <w:sz w:val="24"/>
          <w:szCs w:val="24"/>
        </w:rPr>
        <w:t xml:space="preserve">na Facebooku ZMP odnotowano ponad 1900 odbiorców. </w:t>
      </w:r>
    </w:p>
    <w:p w14:paraId="22E5FBD4" w14:textId="77777777" w:rsidR="009919CF" w:rsidRDefault="009919CF" w:rsidP="009919CF">
      <w:pPr>
        <w:spacing w:before="240" w:line="276" w:lineRule="auto"/>
        <w:jc w:val="both"/>
        <w:textAlignment w:val="auto"/>
      </w:pPr>
      <w:r>
        <w:rPr>
          <w:rFonts w:ascii="Times New Roman" w:hAnsi="Times New Roman"/>
          <w:sz w:val="24"/>
          <w:szCs w:val="24"/>
        </w:rPr>
        <w:tab/>
      </w:r>
      <w:bookmarkStart w:id="522" w:name="_Hlk126315718"/>
      <w:r>
        <w:rPr>
          <w:rFonts w:ascii="Times New Roman" w:hAnsi="Times New Roman"/>
          <w:sz w:val="24"/>
          <w:szCs w:val="24"/>
        </w:rPr>
        <w:t xml:space="preserve">Oprócz prac w ramach Pilotażu Wsparcia Doradczego przeprowadzono </w:t>
      </w:r>
      <w:r>
        <w:rPr>
          <w:rFonts w:ascii="Times New Roman" w:hAnsi="Times New Roman"/>
          <w:color w:val="000000"/>
          <w:sz w:val="24"/>
          <w:szCs w:val="24"/>
        </w:rPr>
        <w:t xml:space="preserve">na potrzeby analiz i opracowania Strategii, w dniach 30.03–13.04.2022 r. przeprowadzono badanie ankietowe Zostało ono przeprowadzone wśród mieszkańców gmin, na potrzeby procesu </w:t>
      </w:r>
      <w:r>
        <w:rPr>
          <w:rFonts w:ascii="Times New Roman" w:hAnsi="Times New Roman"/>
          <w:sz w:val="24"/>
          <w:szCs w:val="24"/>
        </w:rPr>
        <w:t xml:space="preserve">diagnostycznego, w celu opracowania </w:t>
      </w:r>
      <w:r>
        <w:rPr>
          <w:rFonts w:ascii="Times New Roman" w:hAnsi="Times New Roman"/>
          <w:i/>
          <w:iCs/>
          <w:sz w:val="24"/>
          <w:szCs w:val="24"/>
        </w:rPr>
        <w:t>Strategii Rozwoju Ponadlokalnego dla Partnerstwa Kolbuszowskiego na lata 2022–2030</w:t>
      </w:r>
      <w:r>
        <w:rPr>
          <w:rFonts w:ascii="Times New Roman" w:hAnsi="Times New Roman"/>
          <w:sz w:val="24"/>
          <w:szCs w:val="24"/>
        </w:rPr>
        <w:t xml:space="preserve">. Ankieta była dostępna w wersji on-line oraz w wersji papierowej. Udział w badaniu wzięły 244 osoby. Ankieta zawierała 5 pytań – raport z ankiety stanowi załącznik do </w:t>
      </w:r>
      <w:r w:rsidRPr="00512487">
        <w:rPr>
          <w:rFonts w:ascii="Times New Roman" w:hAnsi="Times New Roman"/>
          <w:i/>
          <w:iCs/>
          <w:sz w:val="24"/>
          <w:szCs w:val="24"/>
        </w:rPr>
        <w:t>Diagnozy sytuacji społecznej, gospodarczej i przestrzennej Partnerstwa Kolbuszowskiego</w:t>
      </w:r>
      <w:r>
        <w:rPr>
          <w:rFonts w:ascii="Times New Roman" w:hAnsi="Times New Roman"/>
          <w:sz w:val="24"/>
          <w:szCs w:val="24"/>
        </w:rPr>
        <w:t xml:space="preserve">. Wyniki ankiety wskazują na to, że mieszkańcy dostrzegają problemy związane z dostępem do miejsc pracy, źle oceniają poziom zarobków i warunki do rozwoju </w:t>
      </w:r>
      <w:r>
        <w:rPr>
          <w:rFonts w:ascii="Times New Roman" w:hAnsi="Times New Roman"/>
          <w:sz w:val="24"/>
          <w:szCs w:val="24"/>
        </w:rPr>
        <w:lastRenderedPageBreak/>
        <w:t xml:space="preserve">przedsiębiorczości na obszarze. Jako jeden z głównych problemów wskazano także niewystarczającą jakość i dostępność do podstawowej opieki zdrowotnej. </w:t>
      </w:r>
    </w:p>
    <w:bookmarkEnd w:id="522"/>
    <w:p w14:paraId="6BFAB5E0" w14:textId="77777777" w:rsidR="009919CF" w:rsidRDefault="009919CF" w:rsidP="009919CF">
      <w:pPr>
        <w:spacing w:line="276" w:lineRule="auto"/>
        <w:ind w:firstLine="708"/>
        <w:jc w:val="both"/>
        <w:textAlignment w:val="auto"/>
      </w:pPr>
      <w:r>
        <w:rPr>
          <w:rFonts w:ascii="Times New Roman" w:hAnsi="Times New Roman"/>
          <w:sz w:val="24"/>
          <w:szCs w:val="24"/>
        </w:rPr>
        <w:t xml:space="preserve">Kolejnym etapem był nabór fiszek projektowych w terminie 27.04–10.05.2022 r. Wpłynęły </w:t>
      </w:r>
      <w:r w:rsidRPr="00DB1094">
        <w:rPr>
          <w:rFonts w:ascii="Times New Roman" w:hAnsi="Times New Roman"/>
          <w:sz w:val="24"/>
          <w:szCs w:val="24"/>
        </w:rPr>
        <w:t>3 fiszki.</w:t>
      </w:r>
      <w:r>
        <w:rPr>
          <w:rFonts w:ascii="Times New Roman" w:hAnsi="Times New Roman"/>
          <w:sz w:val="24"/>
          <w:szCs w:val="24"/>
        </w:rPr>
        <w:t xml:space="preserve"> Przedstawiono w nich propozycje projektów do realizacji na obszarze, sprzyjających jego rozwojowi w perspektywie do 2030 roku. Fiszki projektowe można było składać osobiście, drogą elektroniczną lub korespondencyjnie na adres: Urzędu Miejskiego w Kolbuszowej, Urzędu Gminy Cmolas, Urzędu Gminy Dzikowiec, Urzędu Gminy Majdan Królewski, Urzędu Gminy Niwiska, Urzędu Gminy Raniżów oraz Starostwa Powiatowego w Kolbuszowej. Fiszkę mogli przesyłać mieszkańcy obszaru, przedsiębiorcy i przedstawiciele organizacji pozarządowych oraz instytucji publicznych. Organem właściwym do rozpatrzenia propozycji projektów był Komitet Sterujący. </w:t>
      </w:r>
    </w:p>
    <w:p w14:paraId="0C20459E" w14:textId="77777777" w:rsidR="009919CF" w:rsidRDefault="009919CF" w:rsidP="009919CF">
      <w:pPr>
        <w:spacing w:after="0" w:line="276" w:lineRule="auto"/>
        <w:jc w:val="both"/>
        <w:textAlignment w:val="auto"/>
        <w:rPr>
          <w:rFonts w:ascii="Times New Roman" w:hAnsi="Times New Roman"/>
          <w:sz w:val="24"/>
          <w:szCs w:val="24"/>
        </w:rPr>
      </w:pPr>
      <w:r>
        <w:rPr>
          <w:rFonts w:ascii="Times New Roman" w:hAnsi="Times New Roman"/>
          <w:sz w:val="24"/>
          <w:szCs w:val="24"/>
        </w:rPr>
        <w:tab/>
        <w:t>Oprócz jakościowych analiz prowadzonych za pomocą badania ankietowego, zorganizowane zostały spotkania:</w:t>
      </w:r>
    </w:p>
    <w:p w14:paraId="4D1B7FF6" w14:textId="77777777" w:rsidR="009919CF" w:rsidRDefault="009919CF" w:rsidP="009919CF">
      <w:pPr>
        <w:numPr>
          <w:ilvl w:val="0"/>
          <w:numId w:val="169"/>
        </w:numPr>
        <w:spacing w:after="0" w:line="276" w:lineRule="auto"/>
        <w:jc w:val="both"/>
        <w:textAlignment w:val="auto"/>
        <w:rPr>
          <w:rFonts w:ascii="Times New Roman" w:hAnsi="Times New Roman"/>
          <w:color w:val="000000"/>
          <w:sz w:val="24"/>
          <w:szCs w:val="24"/>
        </w:rPr>
      </w:pPr>
      <w:bookmarkStart w:id="523" w:name="_Hlk126315739"/>
      <w:r>
        <w:rPr>
          <w:rFonts w:ascii="Times New Roman" w:hAnsi="Times New Roman"/>
          <w:color w:val="000000"/>
          <w:sz w:val="24"/>
          <w:szCs w:val="24"/>
        </w:rPr>
        <w:t>01.03.2022 r. – informacyjne przedstawicieli Partnerstwa (etap diagnozy);</w:t>
      </w:r>
    </w:p>
    <w:p w14:paraId="3308D7BC" w14:textId="77777777" w:rsidR="009919CF" w:rsidRDefault="009919CF" w:rsidP="009919CF">
      <w:pPr>
        <w:numPr>
          <w:ilvl w:val="0"/>
          <w:numId w:val="169"/>
        </w:numPr>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 xml:space="preserve">11.05.2022 r. – informacyjno-warsztatowe przedstawicieli Partnerstwa (podsumowanie diagnozy i rozpoczęcie kształtowania założeń Strategii); </w:t>
      </w:r>
    </w:p>
    <w:p w14:paraId="75491931" w14:textId="77777777" w:rsidR="009919CF" w:rsidRDefault="009919CF" w:rsidP="009919CF">
      <w:pPr>
        <w:numPr>
          <w:ilvl w:val="0"/>
          <w:numId w:val="170"/>
        </w:numPr>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08.06.2022 r. – informacyjno-warsztatowe przedstawicieli Partnerstwa (dyskusje na temat założeń i priorytetowych zadań do realizacji w ramach Strategii);</w:t>
      </w:r>
    </w:p>
    <w:p w14:paraId="10585B19" w14:textId="77777777" w:rsidR="009919CF" w:rsidRDefault="009919CF" w:rsidP="009919CF">
      <w:pPr>
        <w:numPr>
          <w:ilvl w:val="0"/>
          <w:numId w:val="170"/>
        </w:numPr>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13.07.2022 r. – robocze przedstawicieli Partnerstwa (dyskusje na temat projektów strategicznych);</w:t>
      </w:r>
    </w:p>
    <w:p w14:paraId="28AB8FF2" w14:textId="77777777" w:rsidR="009919CF" w:rsidRDefault="009919CF" w:rsidP="009919CF">
      <w:pPr>
        <w:numPr>
          <w:ilvl w:val="0"/>
          <w:numId w:val="170"/>
        </w:numPr>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14.07.2022 r. – konsultacyjne przedstawicieli Partnerstwa z przedstawicielem Urzędu Marszałkowskiego Województwa Podkarpackiego;</w:t>
      </w:r>
    </w:p>
    <w:p w14:paraId="58BE03CA" w14:textId="77777777" w:rsidR="009919CF" w:rsidRDefault="009919CF" w:rsidP="009919CF">
      <w:pPr>
        <w:numPr>
          <w:ilvl w:val="0"/>
          <w:numId w:val="170"/>
        </w:numPr>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23.11.</w:t>
      </w:r>
      <w:r w:rsidRPr="007D7E43">
        <w:rPr>
          <w:rFonts w:ascii="Times New Roman" w:hAnsi="Times New Roman"/>
          <w:color w:val="000000"/>
          <w:sz w:val="24"/>
          <w:szCs w:val="24"/>
        </w:rPr>
        <w:t>2022 r. –</w:t>
      </w:r>
      <w:r>
        <w:rPr>
          <w:rFonts w:ascii="Times New Roman" w:hAnsi="Times New Roman"/>
          <w:color w:val="000000"/>
          <w:sz w:val="24"/>
          <w:szCs w:val="24"/>
        </w:rPr>
        <w:t xml:space="preserve"> </w:t>
      </w:r>
      <w:r w:rsidRPr="007D7E43">
        <w:rPr>
          <w:rFonts w:ascii="Times New Roman" w:hAnsi="Times New Roman"/>
          <w:color w:val="000000"/>
          <w:sz w:val="24"/>
          <w:szCs w:val="24"/>
        </w:rPr>
        <w:t>konsultacyjne z mieszkańcami gminy</w:t>
      </w:r>
      <w:r>
        <w:rPr>
          <w:rFonts w:ascii="Times New Roman" w:hAnsi="Times New Roman"/>
          <w:color w:val="000000"/>
          <w:sz w:val="24"/>
          <w:szCs w:val="24"/>
        </w:rPr>
        <w:t>;</w:t>
      </w:r>
    </w:p>
    <w:p w14:paraId="0CA44429" w14:textId="77777777" w:rsidR="009919CF" w:rsidRPr="007D7E43" w:rsidRDefault="009919CF" w:rsidP="009919CF">
      <w:pPr>
        <w:numPr>
          <w:ilvl w:val="0"/>
          <w:numId w:val="170"/>
        </w:numPr>
        <w:spacing w:after="0" w:line="276" w:lineRule="auto"/>
        <w:jc w:val="both"/>
        <w:textAlignment w:val="auto"/>
        <w:rPr>
          <w:rFonts w:ascii="Times New Roman" w:hAnsi="Times New Roman"/>
          <w:color w:val="000000"/>
          <w:sz w:val="24"/>
          <w:szCs w:val="24"/>
        </w:rPr>
      </w:pPr>
      <w:r>
        <w:rPr>
          <w:rFonts w:ascii="Times New Roman" w:hAnsi="Times New Roman"/>
          <w:color w:val="000000"/>
          <w:sz w:val="24"/>
          <w:szCs w:val="24"/>
        </w:rPr>
        <w:t xml:space="preserve">14.12.2022 r. – konsultacyjne z </w:t>
      </w:r>
      <w:r w:rsidRPr="007D7E43">
        <w:rPr>
          <w:rFonts w:ascii="Times New Roman" w:hAnsi="Times New Roman"/>
          <w:color w:val="000000"/>
          <w:sz w:val="24"/>
          <w:szCs w:val="24"/>
        </w:rPr>
        <w:t>przedstawicielami Rady Miejskiej</w:t>
      </w:r>
      <w:r>
        <w:rPr>
          <w:rFonts w:ascii="Times New Roman" w:hAnsi="Times New Roman"/>
          <w:color w:val="000000"/>
          <w:sz w:val="24"/>
          <w:szCs w:val="24"/>
        </w:rPr>
        <w:t xml:space="preserve"> i</w:t>
      </w:r>
      <w:r w:rsidRPr="007D7E43">
        <w:rPr>
          <w:rFonts w:ascii="Times New Roman" w:hAnsi="Times New Roman"/>
          <w:color w:val="000000"/>
          <w:sz w:val="24"/>
          <w:szCs w:val="24"/>
        </w:rPr>
        <w:t xml:space="preserve"> Sołtysami</w:t>
      </w:r>
      <w:r>
        <w:rPr>
          <w:rFonts w:ascii="Times New Roman" w:hAnsi="Times New Roman"/>
          <w:color w:val="000000"/>
          <w:sz w:val="24"/>
          <w:szCs w:val="24"/>
        </w:rPr>
        <w:t>.</w:t>
      </w:r>
    </w:p>
    <w:bookmarkEnd w:id="523"/>
    <w:p w14:paraId="14D7A254" w14:textId="77777777" w:rsidR="009919CF" w:rsidRDefault="009919CF" w:rsidP="009919CF">
      <w:pPr>
        <w:spacing w:line="276" w:lineRule="auto"/>
        <w:ind w:firstLine="696"/>
        <w:jc w:val="both"/>
        <w:textAlignment w:val="auto"/>
        <w:rPr>
          <w:rFonts w:ascii="Times New Roman" w:hAnsi="Times New Roman"/>
          <w:sz w:val="24"/>
          <w:szCs w:val="24"/>
        </w:rPr>
      </w:pPr>
      <w:r>
        <w:rPr>
          <w:rFonts w:ascii="Times New Roman" w:hAnsi="Times New Roman"/>
          <w:sz w:val="24"/>
          <w:szCs w:val="24"/>
        </w:rPr>
        <w:t xml:space="preserve">Oprócz oficjalnych i roboczych spotkań Partnerów Partnerstwa Kolbuszowskiego, na ostateczny kształt dokumentu składało się wiele rozmów telefonicznych i osobistych oraz korespondencji e-mailowej autorów niniejszego opracowania z przedstawicielami samorządów Partnerstwa i ich pracownikami. </w:t>
      </w:r>
    </w:p>
    <w:p w14:paraId="2F7B244B" w14:textId="77777777" w:rsidR="009919CF" w:rsidRDefault="009919CF" w:rsidP="009919CF">
      <w:pPr>
        <w:spacing w:after="0" w:line="276" w:lineRule="auto"/>
        <w:ind w:firstLine="696"/>
        <w:jc w:val="both"/>
        <w:textAlignment w:val="auto"/>
        <w:rPr>
          <w:rFonts w:ascii="Times New Roman" w:hAnsi="Times New Roman"/>
          <w:sz w:val="24"/>
          <w:szCs w:val="24"/>
        </w:rPr>
      </w:pPr>
      <w:r>
        <w:rPr>
          <w:rFonts w:ascii="Times New Roman" w:hAnsi="Times New Roman"/>
          <w:sz w:val="24"/>
          <w:szCs w:val="24"/>
        </w:rPr>
        <w:t>Elementem partycypacji były również konsultacje społeczne:</w:t>
      </w:r>
    </w:p>
    <w:p w14:paraId="222C186E" w14:textId="77777777" w:rsidR="009919CF" w:rsidRDefault="009919CF" w:rsidP="009919CF">
      <w:pPr>
        <w:numPr>
          <w:ilvl w:val="0"/>
          <w:numId w:val="170"/>
        </w:numPr>
        <w:spacing w:after="0" w:line="276" w:lineRule="auto"/>
        <w:jc w:val="both"/>
        <w:textAlignment w:val="auto"/>
      </w:pPr>
      <w:r>
        <w:rPr>
          <w:rFonts w:ascii="Times New Roman" w:hAnsi="Times New Roman"/>
          <w:sz w:val="24"/>
          <w:szCs w:val="24"/>
        </w:rPr>
        <w:t xml:space="preserve">projektu </w:t>
      </w:r>
      <w:r>
        <w:rPr>
          <w:rFonts w:ascii="Times New Roman" w:hAnsi="Times New Roman"/>
          <w:i/>
          <w:iCs/>
          <w:sz w:val="24"/>
          <w:szCs w:val="24"/>
        </w:rPr>
        <w:t xml:space="preserve">Diagnozy sytuacji społecznej, gospodarczej i przestrzennej Partnerstwa Kolbuszowskiego, </w:t>
      </w:r>
      <w:r>
        <w:rPr>
          <w:rFonts w:ascii="Times New Roman" w:hAnsi="Times New Roman"/>
          <w:sz w:val="24"/>
          <w:szCs w:val="24"/>
        </w:rPr>
        <w:t>przeprowadzone w dniach 24.05–09.06.2022 r.</w:t>
      </w:r>
    </w:p>
    <w:p w14:paraId="10B1FCDF" w14:textId="77777777" w:rsidR="009919CF" w:rsidRPr="00192C39" w:rsidRDefault="009919CF" w:rsidP="00192C39">
      <w:pPr>
        <w:numPr>
          <w:ilvl w:val="0"/>
          <w:numId w:val="170"/>
        </w:numPr>
        <w:spacing w:after="0" w:line="276" w:lineRule="auto"/>
        <w:jc w:val="both"/>
        <w:textAlignment w:val="auto"/>
      </w:pPr>
      <w:r>
        <w:rPr>
          <w:rFonts w:ascii="Times New Roman" w:hAnsi="Times New Roman"/>
          <w:sz w:val="24"/>
          <w:szCs w:val="24"/>
        </w:rPr>
        <w:t xml:space="preserve">projektu </w:t>
      </w:r>
      <w:bookmarkStart w:id="524" w:name="_Hlk126317241"/>
      <w:r>
        <w:rPr>
          <w:rFonts w:ascii="Times New Roman" w:hAnsi="Times New Roman"/>
          <w:i/>
          <w:iCs/>
          <w:sz w:val="24"/>
          <w:szCs w:val="24"/>
        </w:rPr>
        <w:t xml:space="preserve">Strategii Rozwoju Ponadlokalnego dla Partnerstwa Kolbuszowskiego na lata 2022–2030, </w:t>
      </w:r>
      <w:r>
        <w:rPr>
          <w:rFonts w:ascii="Times New Roman" w:hAnsi="Times New Roman"/>
          <w:sz w:val="24"/>
          <w:szCs w:val="24"/>
        </w:rPr>
        <w:t>przeprowadzone w dniach 21.10–28.11.</w:t>
      </w:r>
      <w:r w:rsidRPr="00AC6BB4">
        <w:rPr>
          <w:rFonts w:ascii="Times New Roman" w:hAnsi="Times New Roman"/>
          <w:sz w:val="24"/>
          <w:szCs w:val="24"/>
        </w:rPr>
        <w:t xml:space="preserve">2022 </w:t>
      </w:r>
      <w:r>
        <w:rPr>
          <w:rFonts w:ascii="Times New Roman" w:hAnsi="Times New Roman"/>
          <w:sz w:val="24"/>
          <w:szCs w:val="24"/>
        </w:rPr>
        <w:t xml:space="preserve">r. </w:t>
      </w:r>
      <w:bookmarkEnd w:id="524"/>
    </w:p>
    <w:p w14:paraId="48848485" w14:textId="77777777" w:rsidR="00192C39" w:rsidRDefault="00192C39" w:rsidP="00192C39">
      <w:pPr>
        <w:numPr>
          <w:ilvl w:val="0"/>
          <w:numId w:val="170"/>
        </w:numPr>
        <w:spacing w:after="0" w:line="276" w:lineRule="auto"/>
        <w:jc w:val="both"/>
        <w:textAlignment w:val="auto"/>
        <w:rPr>
          <w:rFonts w:ascii="Times New Roman" w:hAnsi="Times New Roman"/>
          <w:sz w:val="24"/>
          <w:szCs w:val="24"/>
        </w:rPr>
      </w:pPr>
      <w:r w:rsidRPr="003A5ADB">
        <w:rPr>
          <w:rFonts w:ascii="Times New Roman" w:hAnsi="Times New Roman"/>
          <w:sz w:val="24"/>
          <w:szCs w:val="24"/>
        </w:rPr>
        <w:t xml:space="preserve">projektu </w:t>
      </w:r>
      <w:r>
        <w:rPr>
          <w:rFonts w:ascii="Times New Roman" w:hAnsi="Times New Roman"/>
          <w:sz w:val="24"/>
          <w:szCs w:val="24"/>
        </w:rPr>
        <w:t xml:space="preserve">aktualizacji </w:t>
      </w:r>
      <w:r w:rsidRPr="003A5ADB">
        <w:rPr>
          <w:rFonts w:ascii="Times New Roman" w:hAnsi="Times New Roman"/>
          <w:i/>
          <w:iCs/>
          <w:sz w:val="24"/>
          <w:szCs w:val="24"/>
        </w:rPr>
        <w:t xml:space="preserve">Strategii Rozwoju Ponadlokalnego dla Partnerstwa Kolbuszowskiego na lata 2022–2030, </w:t>
      </w:r>
      <w:r w:rsidRPr="003A5ADB">
        <w:rPr>
          <w:rFonts w:ascii="Times New Roman" w:hAnsi="Times New Roman"/>
          <w:sz w:val="24"/>
          <w:szCs w:val="24"/>
        </w:rPr>
        <w:t xml:space="preserve">przeprowadzone w dniach </w:t>
      </w:r>
      <w:r>
        <w:rPr>
          <w:rFonts w:ascii="Times New Roman" w:hAnsi="Times New Roman"/>
          <w:sz w:val="24"/>
          <w:szCs w:val="24"/>
        </w:rPr>
        <w:t>19</w:t>
      </w:r>
      <w:r w:rsidRPr="003A5ADB">
        <w:rPr>
          <w:rFonts w:ascii="Times New Roman" w:hAnsi="Times New Roman"/>
          <w:sz w:val="24"/>
          <w:szCs w:val="24"/>
        </w:rPr>
        <w:t>.</w:t>
      </w:r>
      <w:r>
        <w:rPr>
          <w:rFonts w:ascii="Times New Roman" w:hAnsi="Times New Roman"/>
          <w:sz w:val="24"/>
          <w:szCs w:val="24"/>
        </w:rPr>
        <w:t>08</w:t>
      </w:r>
      <w:r w:rsidRPr="003A5ADB">
        <w:rPr>
          <w:rFonts w:ascii="Times New Roman" w:hAnsi="Times New Roman"/>
          <w:sz w:val="24"/>
          <w:szCs w:val="24"/>
        </w:rPr>
        <w:t>–</w:t>
      </w:r>
      <w:r>
        <w:rPr>
          <w:rFonts w:ascii="Times New Roman" w:hAnsi="Times New Roman"/>
          <w:sz w:val="24"/>
          <w:szCs w:val="24"/>
        </w:rPr>
        <w:t>23.09</w:t>
      </w:r>
      <w:r w:rsidRPr="003A5ADB">
        <w:rPr>
          <w:rFonts w:ascii="Times New Roman" w:hAnsi="Times New Roman"/>
          <w:sz w:val="24"/>
          <w:szCs w:val="24"/>
        </w:rPr>
        <w:t>.202</w:t>
      </w:r>
      <w:r>
        <w:rPr>
          <w:rFonts w:ascii="Times New Roman" w:hAnsi="Times New Roman"/>
          <w:sz w:val="24"/>
          <w:szCs w:val="24"/>
        </w:rPr>
        <w:t>4</w:t>
      </w:r>
      <w:r w:rsidRPr="003A5ADB">
        <w:rPr>
          <w:rFonts w:ascii="Times New Roman" w:hAnsi="Times New Roman"/>
          <w:sz w:val="24"/>
          <w:szCs w:val="24"/>
        </w:rPr>
        <w:t xml:space="preserve"> r.</w:t>
      </w:r>
    </w:p>
    <w:p w14:paraId="399D6455" w14:textId="3F574919" w:rsidR="00192C39" w:rsidRPr="00192C39" w:rsidRDefault="00192C39" w:rsidP="00192C39">
      <w:pPr>
        <w:numPr>
          <w:ilvl w:val="0"/>
          <w:numId w:val="170"/>
        </w:numPr>
        <w:spacing w:after="0" w:line="276" w:lineRule="auto"/>
        <w:jc w:val="both"/>
        <w:textAlignment w:val="auto"/>
        <w:rPr>
          <w:rFonts w:ascii="Times New Roman" w:hAnsi="Times New Roman"/>
          <w:sz w:val="24"/>
          <w:szCs w:val="24"/>
        </w:rPr>
      </w:pPr>
      <w:r w:rsidRPr="003A5ADB">
        <w:rPr>
          <w:rFonts w:ascii="Times New Roman" w:hAnsi="Times New Roman"/>
          <w:sz w:val="24"/>
          <w:szCs w:val="24"/>
        </w:rPr>
        <w:t xml:space="preserve">projektu </w:t>
      </w:r>
      <w:r>
        <w:rPr>
          <w:rFonts w:ascii="Times New Roman" w:hAnsi="Times New Roman"/>
          <w:sz w:val="24"/>
          <w:szCs w:val="24"/>
        </w:rPr>
        <w:t xml:space="preserve">aktualizacji </w:t>
      </w:r>
      <w:r w:rsidRPr="003A5ADB">
        <w:rPr>
          <w:rFonts w:ascii="Times New Roman" w:hAnsi="Times New Roman"/>
          <w:i/>
          <w:iCs/>
          <w:sz w:val="24"/>
          <w:szCs w:val="24"/>
        </w:rPr>
        <w:t xml:space="preserve">Strategii Rozwoju Ponadlokalnego dla Partnerstwa Kolbuszowskiego na lata 2022–2030, </w:t>
      </w:r>
      <w:r w:rsidRPr="003A5ADB">
        <w:rPr>
          <w:rFonts w:ascii="Times New Roman" w:hAnsi="Times New Roman"/>
          <w:sz w:val="24"/>
          <w:szCs w:val="24"/>
        </w:rPr>
        <w:t xml:space="preserve">przeprowadzone w dniach </w:t>
      </w:r>
      <w:r w:rsidR="00C95BBA" w:rsidRPr="00C95BBA">
        <w:rPr>
          <w:rFonts w:ascii="Times New Roman" w:hAnsi="Times New Roman"/>
          <w:sz w:val="24"/>
          <w:szCs w:val="24"/>
        </w:rPr>
        <w:t>25</w:t>
      </w:r>
      <w:r w:rsidRPr="00C95BBA">
        <w:rPr>
          <w:rFonts w:ascii="Times New Roman" w:hAnsi="Times New Roman"/>
          <w:sz w:val="24"/>
          <w:szCs w:val="24"/>
        </w:rPr>
        <w:t>.03–</w:t>
      </w:r>
      <w:r w:rsidR="00C95BBA" w:rsidRPr="00C95BBA">
        <w:rPr>
          <w:rFonts w:ascii="Times New Roman" w:hAnsi="Times New Roman"/>
          <w:sz w:val="24"/>
          <w:szCs w:val="24"/>
        </w:rPr>
        <w:t>28.</w:t>
      </w:r>
      <w:r w:rsidRPr="00C95BBA">
        <w:rPr>
          <w:rFonts w:ascii="Times New Roman" w:hAnsi="Times New Roman"/>
          <w:sz w:val="24"/>
          <w:szCs w:val="24"/>
        </w:rPr>
        <w:t>04.2025</w:t>
      </w:r>
      <w:r w:rsidRPr="003A5ADB">
        <w:rPr>
          <w:rFonts w:ascii="Times New Roman" w:hAnsi="Times New Roman"/>
          <w:sz w:val="24"/>
          <w:szCs w:val="24"/>
        </w:rPr>
        <w:t xml:space="preserve"> r.</w:t>
      </w:r>
    </w:p>
    <w:p w14:paraId="173EA060" w14:textId="77777777" w:rsidR="009919CF" w:rsidRDefault="009919CF" w:rsidP="00192C39">
      <w:pPr>
        <w:spacing w:before="240" w:after="0" w:line="276" w:lineRule="auto"/>
        <w:ind w:firstLine="696"/>
        <w:jc w:val="both"/>
        <w:textAlignment w:val="auto"/>
      </w:pPr>
      <w:r>
        <w:rPr>
          <w:rFonts w:ascii="Times New Roman" w:hAnsi="Times New Roman"/>
          <w:color w:val="000000"/>
          <w:sz w:val="24"/>
          <w:szCs w:val="24"/>
        </w:rPr>
        <w:t xml:space="preserve">Mieszkańcy obszaru zostali włączeni w proces konsultacji społecznych </w:t>
      </w:r>
      <w:r>
        <w:rPr>
          <w:rFonts w:ascii="Times New Roman" w:hAnsi="Times New Roman"/>
          <w:i/>
          <w:iCs/>
          <w:color w:val="000000"/>
          <w:sz w:val="24"/>
          <w:szCs w:val="24"/>
        </w:rPr>
        <w:t>Diagnozy sytuacji społecznej, gospodarczej i przestrzennej Partnerstwa Kolbuszowskiego</w:t>
      </w:r>
      <w:r>
        <w:rPr>
          <w:rFonts w:ascii="Times New Roman" w:hAnsi="Times New Roman"/>
          <w:color w:val="000000"/>
          <w:sz w:val="24"/>
          <w:szCs w:val="24"/>
        </w:rPr>
        <w:t xml:space="preserve">, a następnie projektu dokumentu </w:t>
      </w:r>
      <w:r>
        <w:rPr>
          <w:rFonts w:ascii="Times New Roman" w:hAnsi="Times New Roman"/>
          <w:i/>
          <w:iCs/>
          <w:color w:val="000000"/>
          <w:sz w:val="24"/>
          <w:szCs w:val="24"/>
        </w:rPr>
        <w:t xml:space="preserve">Strategii Rozwoju Ponadlokalnego dla Partnerstwa Kolbuszowskiego na lata 2022–2030. </w:t>
      </w:r>
      <w:r>
        <w:rPr>
          <w:rFonts w:ascii="Times New Roman" w:hAnsi="Times New Roman"/>
          <w:color w:val="000000"/>
          <w:sz w:val="24"/>
          <w:szCs w:val="24"/>
        </w:rPr>
        <w:t xml:space="preserve">W obu przypadkach mieszkańcy informowani byli o konsultacjach poprzez </w:t>
      </w:r>
      <w:r>
        <w:rPr>
          <w:rFonts w:ascii="Times New Roman" w:hAnsi="Times New Roman"/>
          <w:color w:val="000000"/>
          <w:sz w:val="24"/>
          <w:szCs w:val="24"/>
        </w:rPr>
        <w:lastRenderedPageBreak/>
        <w:t xml:space="preserve">ogłoszenia na stronach internetowych gmin i powiatu, w Biuletynie Informacji Publicznej oraz na tablicach ogłoszeń Urzędu Miejskiego w Kolbuszowej, Urzędu Gminy Cmolas, Urzędu Gminy Dzikowiec, Urzędu Gminy Majdan Królewski, Urzędu Gminy Niwiska, Urzędu Gminy Raniżów oraz Starostwa Powiatowego w Kolbuszowej. W obu przypadkach uwagi i wnioski zbierane były w formie papierowej i elektronicznej, z wykorzystaniem formularza konsultacyjnego. Formularze konsultacyjne wraz z projektami dokumentów dostępne </w:t>
      </w:r>
      <w:r>
        <w:rPr>
          <w:rFonts w:ascii="Times New Roman" w:hAnsi="Times New Roman"/>
          <w:sz w:val="24"/>
          <w:szCs w:val="24"/>
        </w:rPr>
        <w:t>były w wersji papierowej w Sekretariacie w wyżej wymienionych Urzędach i Starostwie oraz w wersji elektronicznej na oficjalnych stronach internetowych gmin i Biuletynie Informacji Publicznej. Wypełnione czytelnie formularze można było dostarczyć:</w:t>
      </w:r>
    </w:p>
    <w:p w14:paraId="589B408A" w14:textId="77777777" w:rsidR="009919CF" w:rsidRDefault="009919CF" w:rsidP="009919CF">
      <w:pPr>
        <w:numPr>
          <w:ilvl w:val="0"/>
          <w:numId w:val="171"/>
        </w:numPr>
        <w:spacing w:after="0" w:line="276" w:lineRule="auto"/>
        <w:jc w:val="both"/>
        <w:textAlignment w:val="auto"/>
        <w:rPr>
          <w:rFonts w:ascii="Times New Roman" w:hAnsi="Times New Roman"/>
          <w:sz w:val="24"/>
          <w:szCs w:val="24"/>
        </w:rPr>
      </w:pPr>
      <w:r>
        <w:rPr>
          <w:rFonts w:ascii="Times New Roman" w:hAnsi="Times New Roman"/>
          <w:sz w:val="24"/>
          <w:szCs w:val="24"/>
        </w:rPr>
        <w:t>drogą elektroniczną na wybrany adres e-mail:</w:t>
      </w:r>
    </w:p>
    <w:p w14:paraId="5707DAC7" w14:textId="77777777" w:rsidR="009919CF" w:rsidRDefault="009919CF" w:rsidP="009919CF">
      <w:pPr>
        <w:pStyle w:val="Akapitzlist"/>
        <w:numPr>
          <w:ilvl w:val="0"/>
          <w:numId w:val="172"/>
        </w:numPr>
        <w:suppressAutoHyphens w:val="0"/>
        <w:spacing w:after="0" w:line="276" w:lineRule="auto"/>
        <w:ind w:left="1560" w:hanging="426"/>
        <w:contextualSpacing w:val="0"/>
        <w:jc w:val="both"/>
        <w:textAlignment w:val="auto"/>
      </w:pPr>
      <w:r>
        <w:rPr>
          <w:rFonts w:ascii="Times New Roman" w:hAnsi="Times New Roman"/>
          <w:color w:val="000000"/>
          <w:sz w:val="24"/>
          <w:szCs w:val="24"/>
        </w:rPr>
        <w:t>konsultacje@ekolbuszowa.pl,</w:t>
      </w:r>
    </w:p>
    <w:p w14:paraId="6360ECAB" w14:textId="77777777" w:rsidR="009919CF" w:rsidRDefault="009919CF" w:rsidP="009919CF">
      <w:pPr>
        <w:pStyle w:val="Akapitzlist"/>
        <w:numPr>
          <w:ilvl w:val="0"/>
          <w:numId w:val="172"/>
        </w:numPr>
        <w:suppressAutoHyphens w:val="0"/>
        <w:spacing w:after="0" w:line="276" w:lineRule="auto"/>
        <w:ind w:left="1560" w:hanging="426"/>
        <w:contextualSpacing w:val="0"/>
        <w:jc w:val="both"/>
        <w:textAlignment w:val="auto"/>
      </w:pPr>
      <w:r>
        <w:rPr>
          <w:rFonts w:ascii="Times New Roman" w:hAnsi="Times New Roman"/>
          <w:sz w:val="24"/>
          <w:szCs w:val="24"/>
          <w:shd w:val="clear" w:color="auto" w:fill="FFFFFF"/>
        </w:rPr>
        <w:t>cmolas@cmolas.pl</w:t>
      </w:r>
      <w:r>
        <w:rPr>
          <w:rFonts w:ascii="Times New Roman" w:hAnsi="Times New Roman"/>
          <w:sz w:val="24"/>
          <w:szCs w:val="24"/>
          <w:shd w:val="clear" w:color="auto" w:fill="F9F9F9"/>
        </w:rPr>
        <w:t>,</w:t>
      </w:r>
    </w:p>
    <w:p w14:paraId="186436F0" w14:textId="77777777" w:rsidR="009919CF" w:rsidRDefault="009919CF" w:rsidP="009919CF">
      <w:pPr>
        <w:pStyle w:val="Akapitzlist"/>
        <w:numPr>
          <w:ilvl w:val="0"/>
          <w:numId w:val="172"/>
        </w:numPr>
        <w:suppressAutoHyphens w:val="0"/>
        <w:spacing w:after="0" w:line="276" w:lineRule="auto"/>
        <w:ind w:left="1560" w:hanging="426"/>
        <w:contextualSpacing w:val="0"/>
        <w:jc w:val="both"/>
        <w:textAlignment w:val="auto"/>
      </w:pPr>
      <w:r>
        <w:rPr>
          <w:rFonts w:ascii="Times New Roman" w:hAnsi="Times New Roman"/>
          <w:sz w:val="24"/>
          <w:szCs w:val="24"/>
          <w:shd w:val="clear" w:color="auto" w:fill="FFFFFF"/>
        </w:rPr>
        <w:t>ugdzikowiec@dzikowiec.itl.pl,</w:t>
      </w:r>
    </w:p>
    <w:p w14:paraId="579C4E5B" w14:textId="77777777" w:rsidR="009919CF" w:rsidRDefault="009919CF" w:rsidP="009919CF">
      <w:pPr>
        <w:pStyle w:val="Akapitzlist"/>
        <w:numPr>
          <w:ilvl w:val="0"/>
          <w:numId w:val="172"/>
        </w:numPr>
        <w:suppressAutoHyphens w:val="0"/>
        <w:spacing w:after="0" w:line="276" w:lineRule="auto"/>
        <w:ind w:left="1560" w:hanging="426"/>
        <w:contextualSpacing w:val="0"/>
        <w:jc w:val="both"/>
        <w:textAlignment w:val="auto"/>
      </w:pPr>
      <w:r>
        <w:rPr>
          <w:rFonts w:ascii="Times New Roman" w:hAnsi="Times New Roman"/>
          <w:sz w:val="24"/>
          <w:szCs w:val="24"/>
          <w:shd w:val="clear" w:color="auto" w:fill="FFFFFF"/>
        </w:rPr>
        <w:t>sekretariat@majdankrolewski.pl</w:t>
      </w:r>
      <w:r>
        <w:rPr>
          <w:rStyle w:val="Hipercze"/>
          <w:rFonts w:ascii="Times New Roman" w:hAnsi="Times New Roman"/>
          <w:color w:val="auto"/>
          <w:sz w:val="24"/>
          <w:szCs w:val="24"/>
          <w:shd w:val="clear" w:color="auto" w:fill="FFFFFF"/>
        </w:rPr>
        <w:t>,</w:t>
      </w:r>
    </w:p>
    <w:p w14:paraId="2276E99A" w14:textId="77777777" w:rsidR="009919CF" w:rsidRDefault="009919CF" w:rsidP="009919CF">
      <w:pPr>
        <w:pStyle w:val="Akapitzlist"/>
        <w:numPr>
          <w:ilvl w:val="0"/>
          <w:numId w:val="172"/>
        </w:numPr>
        <w:suppressAutoHyphens w:val="0"/>
        <w:spacing w:after="0" w:line="276" w:lineRule="auto"/>
        <w:ind w:left="1560" w:hanging="426"/>
        <w:contextualSpacing w:val="0"/>
        <w:jc w:val="both"/>
        <w:textAlignment w:val="auto"/>
      </w:pPr>
      <w:r>
        <w:rPr>
          <w:rFonts w:ascii="Times New Roman" w:hAnsi="Times New Roman"/>
          <w:sz w:val="24"/>
          <w:szCs w:val="24"/>
          <w:shd w:val="clear" w:color="auto" w:fill="FFFFFF"/>
        </w:rPr>
        <w:t>urzadgminy@gmina.niwiska.pl</w:t>
      </w:r>
      <w:r>
        <w:rPr>
          <w:rStyle w:val="Hipercze"/>
          <w:rFonts w:ascii="Times New Roman" w:hAnsi="Times New Roman"/>
          <w:color w:val="auto"/>
          <w:sz w:val="24"/>
          <w:szCs w:val="24"/>
          <w:shd w:val="clear" w:color="auto" w:fill="FFFFFF"/>
        </w:rPr>
        <w:t>,</w:t>
      </w:r>
    </w:p>
    <w:p w14:paraId="46EC8C0A" w14:textId="77777777" w:rsidR="009919CF" w:rsidRDefault="009919CF" w:rsidP="009919CF">
      <w:pPr>
        <w:pStyle w:val="Akapitzlist"/>
        <w:numPr>
          <w:ilvl w:val="0"/>
          <w:numId w:val="172"/>
        </w:numPr>
        <w:suppressAutoHyphens w:val="0"/>
        <w:spacing w:after="0" w:line="276" w:lineRule="auto"/>
        <w:ind w:left="1560" w:hanging="426"/>
        <w:contextualSpacing w:val="0"/>
        <w:jc w:val="both"/>
        <w:textAlignment w:val="auto"/>
      </w:pPr>
      <w:r>
        <w:rPr>
          <w:rFonts w:ascii="Times New Roman" w:hAnsi="Times New Roman"/>
          <w:sz w:val="24"/>
          <w:szCs w:val="24"/>
        </w:rPr>
        <w:t>poczta</w:t>
      </w:r>
      <w:r>
        <w:rPr>
          <w:rFonts w:ascii="Times New Roman" w:hAnsi="Times New Roman"/>
        </w:rPr>
        <w:t>@ranizow.pl,</w:t>
      </w:r>
    </w:p>
    <w:p w14:paraId="7BC54654" w14:textId="77777777" w:rsidR="009919CF" w:rsidRDefault="009919CF" w:rsidP="009919CF">
      <w:pPr>
        <w:pStyle w:val="Akapitzlist"/>
        <w:numPr>
          <w:ilvl w:val="0"/>
          <w:numId w:val="172"/>
        </w:numPr>
        <w:suppressAutoHyphens w:val="0"/>
        <w:spacing w:after="0" w:line="276" w:lineRule="auto"/>
        <w:ind w:left="1560" w:hanging="426"/>
        <w:contextualSpacing w:val="0"/>
        <w:jc w:val="both"/>
        <w:textAlignment w:val="auto"/>
      </w:pPr>
      <w:r>
        <w:rPr>
          <w:rFonts w:ascii="Times New Roman" w:hAnsi="Times New Roman"/>
          <w:sz w:val="24"/>
          <w:szCs w:val="24"/>
          <w:shd w:val="clear" w:color="auto" w:fill="FFFFFF"/>
        </w:rPr>
        <w:t>starostwo@kolbuszowski.pl</w:t>
      </w:r>
      <w:r>
        <w:rPr>
          <w:rFonts w:ascii="Times New Roman" w:hAnsi="Times New Roman"/>
          <w:sz w:val="24"/>
          <w:szCs w:val="24"/>
        </w:rPr>
        <w:t>;</w:t>
      </w:r>
    </w:p>
    <w:p w14:paraId="5A27F787" w14:textId="77777777" w:rsidR="009919CF" w:rsidRDefault="009919CF" w:rsidP="009919CF">
      <w:pPr>
        <w:numPr>
          <w:ilvl w:val="0"/>
          <w:numId w:val="171"/>
        </w:numPr>
        <w:spacing w:after="0" w:line="276" w:lineRule="auto"/>
        <w:jc w:val="both"/>
        <w:textAlignment w:val="auto"/>
        <w:rPr>
          <w:rFonts w:ascii="Times New Roman" w:hAnsi="Times New Roman"/>
          <w:sz w:val="24"/>
          <w:szCs w:val="24"/>
        </w:rPr>
      </w:pPr>
      <w:r>
        <w:rPr>
          <w:rFonts w:ascii="Times New Roman" w:hAnsi="Times New Roman"/>
          <w:sz w:val="24"/>
          <w:szCs w:val="24"/>
        </w:rPr>
        <w:t xml:space="preserve">drogą korespondencyjną na wybrany adres urzędu: Urząd Miejski w Kolbuszowej, </w:t>
      </w:r>
      <w:r>
        <w:rPr>
          <w:rFonts w:ascii="Times New Roman" w:hAnsi="Times New Roman"/>
          <w:sz w:val="24"/>
          <w:szCs w:val="24"/>
        </w:rPr>
        <w:br/>
        <w:t xml:space="preserve">ul. Obrońców Pokoju 21, 36-100 Kolbuszowa; Urząd Gminy Cmolas, ul. Jana Pawła II 2, 36-105 Cmolas; Urząd Gminy Dzikowiec, ul. Dworska 62, 36-122 Dzikowiec; Urząd Gminy Majdan Królewski, ul. Rynek 1A, 36-110 Majdan Królewski; Urząd Gminy Niwiska, Niwiska 430, 36-147 Niwiska; Urząd Gminy Raniżów, Rynek 6, 36-130 Raniżów; Starostwo Powiatowe w Kolbuszowej, ul. 11 Listopada 10, </w:t>
      </w:r>
      <w:r>
        <w:rPr>
          <w:rFonts w:ascii="Times New Roman" w:hAnsi="Times New Roman"/>
          <w:sz w:val="24"/>
          <w:szCs w:val="24"/>
        </w:rPr>
        <w:br/>
        <w:t>36-100 Kolbuszowa;</w:t>
      </w:r>
    </w:p>
    <w:p w14:paraId="4A4FEF5A" w14:textId="77777777" w:rsidR="009919CF" w:rsidRDefault="009919CF" w:rsidP="009919CF">
      <w:pPr>
        <w:numPr>
          <w:ilvl w:val="0"/>
          <w:numId w:val="171"/>
        </w:numPr>
        <w:spacing w:after="0" w:line="276" w:lineRule="auto"/>
        <w:jc w:val="both"/>
        <w:textAlignment w:val="auto"/>
        <w:rPr>
          <w:rFonts w:ascii="Times New Roman" w:hAnsi="Times New Roman"/>
          <w:sz w:val="24"/>
          <w:szCs w:val="24"/>
        </w:rPr>
      </w:pPr>
      <w:r>
        <w:rPr>
          <w:rFonts w:ascii="Times New Roman" w:hAnsi="Times New Roman"/>
          <w:sz w:val="24"/>
          <w:szCs w:val="24"/>
        </w:rPr>
        <w:t>bezpośrednio do wyżej wymienionych Urzędów i Starostwa, w godzinach ich pracy.</w:t>
      </w:r>
    </w:p>
    <w:p w14:paraId="779E2C74" w14:textId="77777777" w:rsidR="009919CF" w:rsidRPr="005A3F98" w:rsidRDefault="009919CF" w:rsidP="009919CF">
      <w:pPr>
        <w:spacing w:before="240" w:after="0" w:line="276" w:lineRule="auto"/>
        <w:ind w:firstLine="696"/>
        <w:jc w:val="both"/>
        <w:rPr>
          <w:rFonts w:ascii="Times New Roman" w:hAnsi="Times New Roman"/>
          <w:sz w:val="24"/>
          <w:szCs w:val="24"/>
        </w:rPr>
      </w:pPr>
      <w:r>
        <w:rPr>
          <w:rFonts w:ascii="Times New Roman" w:hAnsi="Times New Roman"/>
          <w:sz w:val="24"/>
          <w:szCs w:val="24"/>
        </w:rPr>
        <w:t xml:space="preserve">W przypadku konsultacji samej Strategii, uwagi zbierane były również w formie uwag ustnych do protokołu, a także zorganizowane było otwarte spotkanie konsultacyjne. Niezwłocznie po przeprowadzeniu konsultacji społecznych projektu niniejszego dokumentu sporządzony został </w:t>
      </w:r>
      <w:r>
        <w:rPr>
          <w:rFonts w:ascii="Times New Roman" w:hAnsi="Times New Roman"/>
          <w:i/>
          <w:iCs/>
          <w:sz w:val="24"/>
          <w:szCs w:val="24"/>
        </w:rPr>
        <w:t xml:space="preserve">Raport z konsultacji społecznych projektu </w:t>
      </w:r>
      <w:r>
        <w:rPr>
          <w:rFonts w:ascii="Times New Roman" w:hAnsi="Times New Roman"/>
          <w:i/>
          <w:iCs/>
          <w:color w:val="000000"/>
          <w:sz w:val="24"/>
          <w:szCs w:val="24"/>
        </w:rPr>
        <w:t>Strategii Rozwoju Ponadlokalnego dla Partnerstwa Kolbuszowskiego na lata 2022–2030</w:t>
      </w:r>
      <w:r>
        <w:rPr>
          <w:rFonts w:ascii="Times New Roman" w:hAnsi="Times New Roman"/>
          <w:sz w:val="24"/>
          <w:szCs w:val="24"/>
        </w:rPr>
        <w:t xml:space="preserve">. </w:t>
      </w:r>
      <w:r w:rsidRPr="007D7E43">
        <w:rPr>
          <w:rFonts w:ascii="Times New Roman" w:hAnsi="Times New Roman"/>
          <w:sz w:val="24"/>
          <w:szCs w:val="24"/>
        </w:rPr>
        <w:t>W trakcie konsultacji społecznych w wyznaczonym terminie nie wpłynęły żadne uwagi</w:t>
      </w:r>
      <w:r>
        <w:rPr>
          <w:rFonts w:ascii="Times New Roman" w:hAnsi="Times New Roman"/>
          <w:sz w:val="24"/>
          <w:szCs w:val="24"/>
        </w:rPr>
        <w:t>. W dniu 25</w:t>
      </w:r>
      <w:r w:rsidRPr="005A3F98">
        <w:rPr>
          <w:rFonts w:ascii="Times New Roman" w:hAnsi="Times New Roman"/>
          <w:sz w:val="24"/>
          <w:szCs w:val="24"/>
        </w:rPr>
        <w:t>.</w:t>
      </w:r>
      <w:r>
        <w:rPr>
          <w:rFonts w:ascii="Times New Roman" w:hAnsi="Times New Roman"/>
          <w:sz w:val="24"/>
          <w:szCs w:val="24"/>
        </w:rPr>
        <w:t>11</w:t>
      </w:r>
      <w:r w:rsidRPr="005A3F98">
        <w:rPr>
          <w:rFonts w:ascii="Times New Roman" w:hAnsi="Times New Roman"/>
          <w:sz w:val="24"/>
          <w:szCs w:val="24"/>
        </w:rPr>
        <w:t xml:space="preserve">.2022 r. wpłynęło pismo </w:t>
      </w:r>
      <w:r>
        <w:rPr>
          <w:rFonts w:ascii="Times New Roman" w:hAnsi="Times New Roman"/>
          <w:sz w:val="24"/>
          <w:szCs w:val="24"/>
        </w:rPr>
        <w:t xml:space="preserve">znak: </w:t>
      </w:r>
      <w:r w:rsidRPr="005A3F98">
        <w:rPr>
          <w:rFonts w:ascii="Times New Roman" w:hAnsi="Times New Roman"/>
          <w:sz w:val="24"/>
          <w:szCs w:val="24"/>
        </w:rPr>
        <w:t>RZ.RPP.</w:t>
      </w:r>
      <w:r>
        <w:rPr>
          <w:rFonts w:ascii="Times New Roman" w:hAnsi="Times New Roman"/>
          <w:sz w:val="24"/>
          <w:szCs w:val="24"/>
        </w:rPr>
        <w:t>610.2</w:t>
      </w:r>
      <w:r w:rsidRPr="005A3F98">
        <w:rPr>
          <w:rFonts w:ascii="Times New Roman" w:hAnsi="Times New Roman"/>
          <w:sz w:val="24"/>
          <w:szCs w:val="24"/>
        </w:rPr>
        <w:t>1</w:t>
      </w:r>
      <w:r>
        <w:rPr>
          <w:rFonts w:ascii="Times New Roman" w:hAnsi="Times New Roman"/>
          <w:sz w:val="24"/>
          <w:szCs w:val="24"/>
        </w:rPr>
        <w:t>6</w:t>
      </w:r>
      <w:r w:rsidRPr="005A3F98">
        <w:rPr>
          <w:rFonts w:ascii="Times New Roman" w:hAnsi="Times New Roman"/>
          <w:sz w:val="24"/>
          <w:szCs w:val="24"/>
        </w:rPr>
        <w:t>.2022.MC z</w:t>
      </w:r>
      <w:r>
        <w:rPr>
          <w:rFonts w:ascii="Times New Roman" w:hAnsi="Times New Roman"/>
          <w:sz w:val="24"/>
          <w:szCs w:val="24"/>
        </w:rPr>
        <w:t> </w:t>
      </w:r>
      <w:r w:rsidRPr="005A3F98">
        <w:rPr>
          <w:rFonts w:ascii="Times New Roman" w:hAnsi="Times New Roman"/>
          <w:sz w:val="24"/>
          <w:szCs w:val="24"/>
        </w:rPr>
        <w:t xml:space="preserve">pozytywną opinią Dyrektora RZGW </w:t>
      </w:r>
      <w:r>
        <w:rPr>
          <w:rFonts w:ascii="Times New Roman" w:hAnsi="Times New Roman"/>
          <w:sz w:val="24"/>
          <w:szCs w:val="24"/>
        </w:rPr>
        <w:br/>
      </w:r>
      <w:r w:rsidRPr="005A3F98">
        <w:rPr>
          <w:rFonts w:ascii="Times New Roman" w:hAnsi="Times New Roman"/>
          <w:sz w:val="24"/>
          <w:szCs w:val="24"/>
        </w:rPr>
        <w:t>w Rzeszowie. Raport z konsultacji został opublikowany w dni</w:t>
      </w:r>
      <w:r>
        <w:rPr>
          <w:rFonts w:ascii="Times New Roman" w:hAnsi="Times New Roman"/>
          <w:sz w:val="24"/>
          <w:szCs w:val="24"/>
        </w:rPr>
        <w:t xml:space="preserve">u 19.12.2022 r. </w:t>
      </w:r>
      <w:r w:rsidRPr="005A3F98">
        <w:rPr>
          <w:rFonts w:ascii="Times New Roman" w:hAnsi="Times New Roman"/>
          <w:sz w:val="24"/>
          <w:szCs w:val="24"/>
        </w:rPr>
        <w:t xml:space="preserve"> na oficjaln</w:t>
      </w:r>
      <w:r>
        <w:rPr>
          <w:rFonts w:ascii="Times New Roman" w:hAnsi="Times New Roman"/>
          <w:sz w:val="24"/>
          <w:szCs w:val="24"/>
        </w:rPr>
        <w:t>ych</w:t>
      </w:r>
      <w:r w:rsidRPr="005A3F98">
        <w:rPr>
          <w:rFonts w:ascii="Times New Roman" w:hAnsi="Times New Roman"/>
          <w:sz w:val="24"/>
          <w:szCs w:val="24"/>
        </w:rPr>
        <w:t xml:space="preserve"> stron</w:t>
      </w:r>
      <w:r>
        <w:rPr>
          <w:rFonts w:ascii="Times New Roman" w:hAnsi="Times New Roman"/>
          <w:sz w:val="24"/>
          <w:szCs w:val="24"/>
        </w:rPr>
        <w:t>ach gmin i powiatu</w:t>
      </w:r>
      <w:r w:rsidRPr="005A3F98">
        <w:rPr>
          <w:rFonts w:ascii="Times New Roman" w:hAnsi="Times New Roman"/>
          <w:sz w:val="24"/>
          <w:szCs w:val="24"/>
        </w:rPr>
        <w:t xml:space="preserve"> oraz na stron</w:t>
      </w:r>
      <w:r>
        <w:rPr>
          <w:rFonts w:ascii="Times New Roman" w:hAnsi="Times New Roman"/>
          <w:sz w:val="24"/>
          <w:szCs w:val="24"/>
        </w:rPr>
        <w:t>ach</w:t>
      </w:r>
      <w:r w:rsidRPr="005A3F98">
        <w:rPr>
          <w:rFonts w:ascii="Times New Roman" w:hAnsi="Times New Roman"/>
          <w:sz w:val="24"/>
          <w:szCs w:val="24"/>
        </w:rPr>
        <w:t xml:space="preserve"> podmiotow</w:t>
      </w:r>
      <w:r>
        <w:rPr>
          <w:rFonts w:ascii="Times New Roman" w:hAnsi="Times New Roman"/>
          <w:sz w:val="24"/>
          <w:szCs w:val="24"/>
        </w:rPr>
        <w:t>ych</w:t>
      </w:r>
      <w:r w:rsidRPr="005A3F98">
        <w:rPr>
          <w:rFonts w:ascii="Times New Roman" w:hAnsi="Times New Roman"/>
          <w:sz w:val="24"/>
          <w:szCs w:val="24"/>
        </w:rPr>
        <w:t xml:space="preserve"> gmin</w:t>
      </w:r>
      <w:r>
        <w:rPr>
          <w:rFonts w:ascii="Times New Roman" w:hAnsi="Times New Roman"/>
          <w:sz w:val="24"/>
          <w:szCs w:val="24"/>
        </w:rPr>
        <w:t xml:space="preserve"> i powiatu</w:t>
      </w:r>
      <w:r w:rsidRPr="005A3F98">
        <w:rPr>
          <w:rFonts w:ascii="Times New Roman" w:hAnsi="Times New Roman"/>
          <w:sz w:val="24"/>
          <w:szCs w:val="24"/>
        </w:rPr>
        <w:t xml:space="preserve"> w Biuletyn</w:t>
      </w:r>
      <w:r>
        <w:rPr>
          <w:rFonts w:ascii="Times New Roman" w:hAnsi="Times New Roman"/>
          <w:sz w:val="24"/>
          <w:szCs w:val="24"/>
        </w:rPr>
        <w:t>ach</w:t>
      </w:r>
      <w:r w:rsidRPr="005A3F98">
        <w:rPr>
          <w:rFonts w:ascii="Times New Roman" w:hAnsi="Times New Roman"/>
          <w:sz w:val="24"/>
          <w:szCs w:val="24"/>
        </w:rPr>
        <w:t xml:space="preserve"> Informacji Publicznej</w:t>
      </w:r>
      <w:r>
        <w:rPr>
          <w:rFonts w:ascii="Times New Roman" w:hAnsi="Times New Roman"/>
          <w:sz w:val="24"/>
          <w:szCs w:val="24"/>
        </w:rPr>
        <w:t>.</w:t>
      </w:r>
    </w:p>
    <w:p w14:paraId="0A1C5967" w14:textId="77777777" w:rsidR="009919CF" w:rsidRDefault="009919CF" w:rsidP="009919CF">
      <w:pPr>
        <w:spacing w:after="0" w:line="276" w:lineRule="auto"/>
        <w:ind w:firstLine="696"/>
        <w:jc w:val="both"/>
        <w:textAlignment w:val="auto"/>
        <w:rPr>
          <w:rFonts w:ascii="Times New Roman" w:hAnsi="Times New Roman"/>
          <w:sz w:val="24"/>
          <w:szCs w:val="24"/>
        </w:rPr>
      </w:pPr>
      <w:r>
        <w:rPr>
          <w:rFonts w:ascii="Times New Roman" w:hAnsi="Times New Roman"/>
          <w:sz w:val="24"/>
          <w:szCs w:val="24"/>
        </w:rPr>
        <w:t>Włączenie mieszkańców bądź innych kluczowych interesariuszy jest istotne nie tylko na etapie analiz, opracowania Diagnozy i opracowania Strategii, ale też podczas wdrażania Strategii i jej oceny. Mieszkańcy będą brać udział w pracach nad ewentualną aktualizacją dokumentu (będą mogli zainicjować aktualizację i/lub brać udział w konsultacjach społecznych projektu aktualizowanego dokumentu). Przy okazji realizacji projektów strategicznych, na etapie projektowym, organizowane będą spotkania z mieszkańcami. Mieszkańcy będą informowani o etapach realizacji projektów strategicznych, dodatkowo publikowane do publicznej wiadomości będą raporty z monitoringu Strategii.</w:t>
      </w:r>
    </w:p>
    <w:p w14:paraId="7C9E703F" w14:textId="77777777" w:rsidR="009919CF" w:rsidRDefault="009919CF" w:rsidP="009919CF">
      <w:pPr>
        <w:spacing w:after="0" w:line="276" w:lineRule="auto"/>
        <w:ind w:firstLine="696"/>
        <w:jc w:val="both"/>
        <w:textAlignment w:val="auto"/>
        <w:rPr>
          <w:rFonts w:ascii="Times New Roman" w:hAnsi="Times New Roman"/>
          <w:sz w:val="24"/>
          <w:szCs w:val="24"/>
        </w:rPr>
      </w:pPr>
    </w:p>
    <w:p w14:paraId="65452B0D" w14:textId="77777777" w:rsidR="009919CF" w:rsidRPr="003A5ADB" w:rsidRDefault="009919CF" w:rsidP="009919CF">
      <w:pPr>
        <w:spacing w:after="0" w:line="276" w:lineRule="auto"/>
        <w:ind w:firstLine="696"/>
        <w:jc w:val="both"/>
        <w:textAlignment w:val="auto"/>
        <w:rPr>
          <w:rFonts w:ascii="Times New Roman" w:hAnsi="Times New Roman"/>
          <w:sz w:val="24"/>
          <w:szCs w:val="24"/>
        </w:rPr>
      </w:pPr>
      <w:r>
        <w:rPr>
          <w:rFonts w:ascii="Times New Roman" w:hAnsi="Times New Roman"/>
          <w:sz w:val="24"/>
          <w:szCs w:val="24"/>
        </w:rPr>
        <w:t>N</w:t>
      </w:r>
      <w:r w:rsidRPr="003A5ADB">
        <w:rPr>
          <w:rFonts w:ascii="Times New Roman" w:hAnsi="Times New Roman"/>
          <w:sz w:val="24"/>
          <w:szCs w:val="24"/>
        </w:rPr>
        <w:t xml:space="preserve">a potrzeby </w:t>
      </w:r>
      <w:r>
        <w:rPr>
          <w:rFonts w:ascii="Times New Roman" w:hAnsi="Times New Roman"/>
          <w:sz w:val="24"/>
          <w:szCs w:val="24"/>
        </w:rPr>
        <w:t>aktualizacji</w:t>
      </w:r>
      <w:r w:rsidRPr="003A5ADB">
        <w:rPr>
          <w:rFonts w:ascii="Times New Roman" w:hAnsi="Times New Roman"/>
          <w:sz w:val="24"/>
          <w:szCs w:val="24"/>
        </w:rPr>
        <w:t xml:space="preserve"> Strategii</w:t>
      </w:r>
      <w:r>
        <w:rPr>
          <w:rFonts w:ascii="Times New Roman" w:hAnsi="Times New Roman"/>
          <w:sz w:val="24"/>
          <w:szCs w:val="24"/>
        </w:rPr>
        <w:t xml:space="preserve"> </w:t>
      </w:r>
      <w:r w:rsidRPr="003A5ADB">
        <w:rPr>
          <w:rFonts w:ascii="Times New Roman" w:hAnsi="Times New Roman"/>
          <w:sz w:val="24"/>
          <w:szCs w:val="24"/>
        </w:rPr>
        <w:t>zorganizowane zostały</w:t>
      </w:r>
      <w:r>
        <w:rPr>
          <w:rFonts w:ascii="Times New Roman" w:hAnsi="Times New Roman"/>
          <w:sz w:val="24"/>
          <w:szCs w:val="24"/>
        </w:rPr>
        <w:t xml:space="preserve"> następujące</w:t>
      </w:r>
      <w:r w:rsidRPr="003A5ADB">
        <w:rPr>
          <w:rFonts w:ascii="Times New Roman" w:hAnsi="Times New Roman"/>
          <w:sz w:val="24"/>
          <w:szCs w:val="24"/>
        </w:rPr>
        <w:t xml:space="preserve"> spotkania:</w:t>
      </w:r>
    </w:p>
    <w:p w14:paraId="29918FD4" w14:textId="77777777" w:rsidR="009919CF" w:rsidRPr="003A5ADB" w:rsidRDefault="009919CF" w:rsidP="009919CF">
      <w:pPr>
        <w:numPr>
          <w:ilvl w:val="0"/>
          <w:numId w:val="169"/>
        </w:numPr>
        <w:spacing w:after="0" w:line="276" w:lineRule="auto"/>
        <w:jc w:val="both"/>
        <w:textAlignment w:val="auto"/>
        <w:rPr>
          <w:rFonts w:ascii="Times New Roman" w:hAnsi="Times New Roman"/>
          <w:sz w:val="24"/>
          <w:szCs w:val="24"/>
        </w:rPr>
      </w:pPr>
      <w:bookmarkStart w:id="525" w:name="_Hlk179194154"/>
      <w:r>
        <w:rPr>
          <w:rFonts w:ascii="Times New Roman" w:hAnsi="Times New Roman"/>
          <w:sz w:val="24"/>
          <w:szCs w:val="24"/>
        </w:rPr>
        <w:t>03</w:t>
      </w:r>
      <w:r w:rsidRPr="003A5ADB">
        <w:rPr>
          <w:rFonts w:ascii="Times New Roman" w:hAnsi="Times New Roman"/>
          <w:sz w:val="24"/>
          <w:szCs w:val="24"/>
        </w:rPr>
        <w:t>.0</w:t>
      </w:r>
      <w:r>
        <w:rPr>
          <w:rFonts w:ascii="Times New Roman" w:hAnsi="Times New Roman"/>
          <w:sz w:val="24"/>
          <w:szCs w:val="24"/>
        </w:rPr>
        <w:t>7</w:t>
      </w:r>
      <w:r w:rsidRPr="003A5ADB">
        <w:rPr>
          <w:rFonts w:ascii="Times New Roman" w:hAnsi="Times New Roman"/>
          <w:sz w:val="24"/>
          <w:szCs w:val="24"/>
        </w:rPr>
        <w:t>.202</w:t>
      </w:r>
      <w:r>
        <w:rPr>
          <w:rFonts w:ascii="Times New Roman" w:hAnsi="Times New Roman"/>
          <w:sz w:val="24"/>
          <w:szCs w:val="24"/>
        </w:rPr>
        <w:t>4</w:t>
      </w:r>
      <w:r w:rsidRPr="003A5ADB">
        <w:rPr>
          <w:rFonts w:ascii="Times New Roman" w:hAnsi="Times New Roman"/>
          <w:sz w:val="24"/>
          <w:szCs w:val="24"/>
        </w:rPr>
        <w:t xml:space="preserve"> r. – informacyjno-warsztatowe przedstawicieli Partnerstwa (dyskusje na temat założeń i priorytetowych zadań do realizacji w ramach </w:t>
      </w:r>
      <w:r>
        <w:rPr>
          <w:rFonts w:ascii="Times New Roman" w:hAnsi="Times New Roman"/>
          <w:sz w:val="24"/>
          <w:szCs w:val="24"/>
        </w:rPr>
        <w:t>S</w:t>
      </w:r>
      <w:r w:rsidRPr="003A5ADB">
        <w:rPr>
          <w:rFonts w:ascii="Times New Roman" w:hAnsi="Times New Roman"/>
          <w:sz w:val="24"/>
          <w:szCs w:val="24"/>
        </w:rPr>
        <w:t>trategii;</w:t>
      </w:r>
    </w:p>
    <w:p w14:paraId="50478664" w14:textId="77777777" w:rsidR="009919CF" w:rsidRPr="003A5ADB" w:rsidRDefault="009919CF" w:rsidP="009919CF">
      <w:pPr>
        <w:numPr>
          <w:ilvl w:val="0"/>
          <w:numId w:val="169"/>
        </w:numPr>
        <w:spacing w:after="0" w:line="276" w:lineRule="auto"/>
        <w:jc w:val="both"/>
        <w:textAlignment w:val="auto"/>
        <w:rPr>
          <w:rFonts w:ascii="Times New Roman" w:hAnsi="Times New Roman"/>
          <w:sz w:val="24"/>
          <w:szCs w:val="24"/>
        </w:rPr>
      </w:pPr>
      <w:r w:rsidRPr="003A5ADB">
        <w:rPr>
          <w:rFonts w:ascii="Times New Roman" w:hAnsi="Times New Roman"/>
          <w:sz w:val="24"/>
          <w:szCs w:val="24"/>
        </w:rPr>
        <w:t>1</w:t>
      </w:r>
      <w:r>
        <w:rPr>
          <w:rFonts w:ascii="Times New Roman" w:hAnsi="Times New Roman"/>
          <w:sz w:val="24"/>
          <w:szCs w:val="24"/>
        </w:rPr>
        <w:t>6</w:t>
      </w:r>
      <w:r w:rsidRPr="003A5ADB">
        <w:rPr>
          <w:rFonts w:ascii="Times New Roman" w:hAnsi="Times New Roman"/>
          <w:sz w:val="24"/>
          <w:szCs w:val="24"/>
        </w:rPr>
        <w:t>.0</w:t>
      </w:r>
      <w:r>
        <w:rPr>
          <w:rFonts w:ascii="Times New Roman" w:hAnsi="Times New Roman"/>
          <w:sz w:val="24"/>
          <w:szCs w:val="24"/>
        </w:rPr>
        <w:t>7</w:t>
      </w:r>
      <w:r w:rsidRPr="003A5ADB">
        <w:rPr>
          <w:rFonts w:ascii="Times New Roman" w:hAnsi="Times New Roman"/>
          <w:sz w:val="24"/>
          <w:szCs w:val="24"/>
        </w:rPr>
        <w:t>.202</w:t>
      </w:r>
      <w:r>
        <w:rPr>
          <w:rFonts w:ascii="Times New Roman" w:hAnsi="Times New Roman"/>
          <w:sz w:val="24"/>
          <w:szCs w:val="24"/>
        </w:rPr>
        <w:t>4</w:t>
      </w:r>
      <w:r w:rsidRPr="003A5ADB">
        <w:rPr>
          <w:rFonts w:ascii="Times New Roman" w:hAnsi="Times New Roman"/>
          <w:sz w:val="24"/>
          <w:szCs w:val="24"/>
        </w:rPr>
        <w:t xml:space="preserve"> r. – robocze</w:t>
      </w:r>
      <w:r>
        <w:rPr>
          <w:rFonts w:ascii="Times New Roman" w:hAnsi="Times New Roman"/>
          <w:sz w:val="24"/>
          <w:szCs w:val="24"/>
        </w:rPr>
        <w:t xml:space="preserve"> </w:t>
      </w:r>
      <w:r w:rsidRPr="003A5ADB">
        <w:rPr>
          <w:rFonts w:ascii="Times New Roman" w:hAnsi="Times New Roman"/>
          <w:sz w:val="24"/>
          <w:szCs w:val="24"/>
        </w:rPr>
        <w:t>przedstawicieli Partnerstwa (dyskusje na temat projektów strategicznych</w:t>
      </w:r>
      <w:r>
        <w:rPr>
          <w:rFonts w:ascii="Times New Roman" w:hAnsi="Times New Roman"/>
          <w:sz w:val="24"/>
          <w:szCs w:val="24"/>
        </w:rPr>
        <w:t>)</w:t>
      </w:r>
      <w:r w:rsidRPr="003A5ADB">
        <w:rPr>
          <w:rFonts w:ascii="Times New Roman" w:hAnsi="Times New Roman"/>
          <w:sz w:val="24"/>
          <w:szCs w:val="24"/>
        </w:rPr>
        <w:t xml:space="preserve">; </w:t>
      </w:r>
    </w:p>
    <w:p w14:paraId="62FB8404" w14:textId="77777777" w:rsidR="009919CF" w:rsidRPr="003A5ADB" w:rsidRDefault="009919CF" w:rsidP="009919CF">
      <w:pPr>
        <w:numPr>
          <w:ilvl w:val="0"/>
          <w:numId w:val="170"/>
        </w:numPr>
        <w:spacing w:after="0" w:line="276" w:lineRule="auto"/>
        <w:jc w:val="both"/>
        <w:textAlignment w:val="auto"/>
        <w:rPr>
          <w:rFonts w:ascii="Times New Roman" w:hAnsi="Times New Roman"/>
          <w:sz w:val="24"/>
          <w:szCs w:val="24"/>
        </w:rPr>
      </w:pPr>
      <w:r>
        <w:rPr>
          <w:rFonts w:ascii="Times New Roman" w:hAnsi="Times New Roman"/>
          <w:sz w:val="24"/>
          <w:szCs w:val="24"/>
        </w:rPr>
        <w:t>17.</w:t>
      </w:r>
      <w:r w:rsidRPr="003A5ADB">
        <w:rPr>
          <w:rFonts w:ascii="Times New Roman" w:hAnsi="Times New Roman"/>
          <w:sz w:val="24"/>
          <w:szCs w:val="24"/>
        </w:rPr>
        <w:t>0</w:t>
      </w:r>
      <w:r>
        <w:rPr>
          <w:rFonts w:ascii="Times New Roman" w:hAnsi="Times New Roman"/>
          <w:sz w:val="24"/>
          <w:szCs w:val="24"/>
        </w:rPr>
        <w:t>7</w:t>
      </w:r>
      <w:r w:rsidRPr="003A5ADB">
        <w:rPr>
          <w:rFonts w:ascii="Times New Roman" w:hAnsi="Times New Roman"/>
          <w:sz w:val="24"/>
          <w:szCs w:val="24"/>
        </w:rPr>
        <w:t>.202</w:t>
      </w:r>
      <w:r>
        <w:rPr>
          <w:rFonts w:ascii="Times New Roman" w:hAnsi="Times New Roman"/>
          <w:sz w:val="24"/>
          <w:szCs w:val="24"/>
        </w:rPr>
        <w:t>4</w:t>
      </w:r>
      <w:r w:rsidRPr="003A5ADB">
        <w:rPr>
          <w:rFonts w:ascii="Times New Roman" w:hAnsi="Times New Roman"/>
          <w:sz w:val="24"/>
          <w:szCs w:val="24"/>
        </w:rPr>
        <w:t xml:space="preserve"> r. – konsultacyjne przedstawicieli Partnerstwa z przedstawiciel</w:t>
      </w:r>
      <w:r>
        <w:rPr>
          <w:rFonts w:ascii="Times New Roman" w:hAnsi="Times New Roman"/>
          <w:sz w:val="24"/>
          <w:szCs w:val="24"/>
        </w:rPr>
        <w:t>ami</w:t>
      </w:r>
      <w:r w:rsidRPr="003A5ADB">
        <w:rPr>
          <w:rFonts w:ascii="Times New Roman" w:hAnsi="Times New Roman"/>
          <w:sz w:val="24"/>
          <w:szCs w:val="24"/>
        </w:rPr>
        <w:t xml:space="preserve"> Urzędu Marszałkowskiego Województwa Podkarpackiego;</w:t>
      </w:r>
    </w:p>
    <w:p w14:paraId="6604778D" w14:textId="77777777" w:rsidR="009919CF" w:rsidRDefault="009919CF" w:rsidP="009919CF">
      <w:pPr>
        <w:numPr>
          <w:ilvl w:val="0"/>
          <w:numId w:val="170"/>
        </w:numPr>
        <w:spacing w:after="0" w:line="276" w:lineRule="auto"/>
        <w:jc w:val="both"/>
        <w:textAlignment w:val="auto"/>
        <w:rPr>
          <w:rFonts w:ascii="Times New Roman" w:hAnsi="Times New Roman"/>
          <w:sz w:val="24"/>
          <w:szCs w:val="24"/>
        </w:rPr>
      </w:pPr>
      <w:r>
        <w:rPr>
          <w:rFonts w:ascii="Times New Roman" w:hAnsi="Times New Roman"/>
          <w:sz w:val="24"/>
          <w:szCs w:val="24"/>
        </w:rPr>
        <w:t>12.09.</w:t>
      </w:r>
      <w:r w:rsidRPr="003A5ADB">
        <w:rPr>
          <w:rFonts w:ascii="Times New Roman" w:hAnsi="Times New Roman"/>
          <w:sz w:val="24"/>
          <w:szCs w:val="24"/>
        </w:rPr>
        <w:t>202</w:t>
      </w:r>
      <w:r>
        <w:rPr>
          <w:rFonts w:ascii="Times New Roman" w:hAnsi="Times New Roman"/>
          <w:sz w:val="24"/>
          <w:szCs w:val="24"/>
        </w:rPr>
        <w:t>4</w:t>
      </w:r>
      <w:r w:rsidRPr="003A5ADB">
        <w:rPr>
          <w:rFonts w:ascii="Times New Roman" w:hAnsi="Times New Roman"/>
          <w:sz w:val="24"/>
          <w:szCs w:val="24"/>
        </w:rPr>
        <w:t xml:space="preserve"> r. – konsultacyjne z mieszkańcami gminy</w:t>
      </w:r>
      <w:r>
        <w:rPr>
          <w:rFonts w:ascii="Times New Roman" w:hAnsi="Times New Roman"/>
          <w:sz w:val="24"/>
          <w:szCs w:val="24"/>
        </w:rPr>
        <w:t>;</w:t>
      </w:r>
    </w:p>
    <w:p w14:paraId="546B3DDA" w14:textId="77777777" w:rsidR="009919CF" w:rsidRPr="00A56717" w:rsidRDefault="009919CF" w:rsidP="009919CF">
      <w:pPr>
        <w:numPr>
          <w:ilvl w:val="0"/>
          <w:numId w:val="170"/>
        </w:numPr>
        <w:spacing w:after="0" w:line="276" w:lineRule="auto"/>
        <w:jc w:val="both"/>
        <w:textAlignment w:val="auto"/>
        <w:rPr>
          <w:rFonts w:ascii="Times New Roman" w:hAnsi="Times New Roman"/>
          <w:sz w:val="24"/>
          <w:szCs w:val="24"/>
        </w:rPr>
      </w:pPr>
      <w:r w:rsidRPr="00A56717">
        <w:rPr>
          <w:rFonts w:ascii="Times New Roman" w:hAnsi="Times New Roman"/>
          <w:sz w:val="24"/>
          <w:szCs w:val="24"/>
        </w:rPr>
        <w:t>20.09.2024 r. – spotkanie robocze przedstawicieli Partnerstwa (dyskusje na temat projektów strategicznych);</w:t>
      </w:r>
    </w:p>
    <w:p w14:paraId="3130C809" w14:textId="77777777" w:rsidR="009919CF" w:rsidRPr="00A56717" w:rsidRDefault="009919CF" w:rsidP="009919CF">
      <w:pPr>
        <w:numPr>
          <w:ilvl w:val="0"/>
          <w:numId w:val="170"/>
        </w:numPr>
        <w:spacing w:after="0" w:line="276" w:lineRule="auto"/>
        <w:jc w:val="both"/>
        <w:textAlignment w:val="auto"/>
        <w:rPr>
          <w:rFonts w:ascii="Times New Roman" w:hAnsi="Times New Roman"/>
          <w:sz w:val="24"/>
          <w:szCs w:val="24"/>
        </w:rPr>
      </w:pPr>
      <w:r w:rsidRPr="00A56717">
        <w:rPr>
          <w:rFonts w:ascii="Times New Roman" w:hAnsi="Times New Roman"/>
          <w:sz w:val="24"/>
          <w:szCs w:val="24"/>
        </w:rPr>
        <w:t>25.09.2024 r. – konsultacyjne przedstawicieli Partnerstwa z przedstawicielami Urzędu Marszałkowskiego Województwa Podkarpackiego;</w:t>
      </w:r>
    </w:p>
    <w:p w14:paraId="3776D411" w14:textId="77777777" w:rsidR="009919CF" w:rsidRDefault="009919CF" w:rsidP="009919CF">
      <w:pPr>
        <w:numPr>
          <w:ilvl w:val="0"/>
          <w:numId w:val="170"/>
        </w:numPr>
        <w:spacing w:after="0" w:line="276" w:lineRule="auto"/>
        <w:jc w:val="both"/>
        <w:textAlignment w:val="auto"/>
        <w:rPr>
          <w:rFonts w:ascii="Times New Roman" w:hAnsi="Times New Roman"/>
          <w:sz w:val="24"/>
          <w:szCs w:val="24"/>
        </w:rPr>
      </w:pPr>
      <w:r w:rsidRPr="00A56717">
        <w:rPr>
          <w:rFonts w:ascii="Times New Roman" w:hAnsi="Times New Roman"/>
          <w:sz w:val="24"/>
          <w:szCs w:val="24"/>
        </w:rPr>
        <w:t>30.09.2024 r. – spotkanie robocze przedstawicieli Partnerstwa (dyskusje na temat projektów strategicznych)</w:t>
      </w:r>
    </w:p>
    <w:p w14:paraId="64B25F00" w14:textId="77777777" w:rsidR="009919CF" w:rsidRPr="00A56717" w:rsidRDefault="009919CF" w:rsidP="009919CF">
      <w:pPr>
        <w:numPr>
          <w:ilvl w:val="0"/>
          <w:numId w:val="170"/>
        </w:numPr>
        <w:spacing w:after="0" w:line="276" w:lineRule="auto"/>
        <w:jc w:val="both"/>
        <w:textAlignment w:val="auto"/>
        <w:rPr>
          <w:rFonts w:ascii="Times New Roman" w:hAnsi="Times New Roman"/>
          <w:sz w:val="24"/>
          <w:szCs w:val="24"/>
        </w:rPr>
      </w:pPr>
      <w:r>
        <w:rPr>
          <w:rFonts w:ascii="Times New Roman" w:hAnsi="Times New Roman"/>
          <w:sz w:val="24"/>
          <w:szCs w:val="24"/>
        </w:rPr>
        <w:t>07.10.2024 r. – wywiad grupowy z podmiotami rowerowymi i podmiotami kultury</w:t>
      </w:r>
      <w:r w:rsidRPr="00A56717">
        <w:rPr>
          <w:rFonts w:ascii="Times New Roman" w:hAnsi="Times New Roman"/>
          <w:sz w:val="24"/>
          <w:szCs w:val="24"/>
        </w:rPr>
        <w:t>.</w:t>
      </w:r>
    </w:p>
    <w:bookmarkEnd w:id="525"/>
    <w:p w14:paraId="29F36023" w14:textId="1A991043" w:rsidR="009919CF" w:rsidRDefault="009919CF" w:rsidP="009919CF">
      <w:pPr>
        <w:spacing w:before="240" w:after="0" w:line="276" w:lineRule="auto"/>
        <w:ind w:firstLine="360"/>
        <w:jc w:val="both"/>
        <w:textAlignment w:val="auto"/>
        <w:rPr>
          <w:rFonts w:ascii="Times New Roman" w:hAnsi="Times New Roman"/>
          <w:sz w:val="24"/>
          <w:szCs w:val="24"/>
        </w:rPr>
      </w:pPr>
      <w:r w:rsidRPr="003A5ADB">
        <w:rPr>
          <w:rFonts w:ascii="Times New Roman" w:hAnsi="Times New Roman"/>
          <w:sz w:val="24"/>
          <w:szCs w:val="24"/>
        </w:rPr>
        <w:t xml:space="preserve">Oprócz oficjalnych i roboczych spotkań Partnerów Partnerstwa Kolbuszowskiego, na ostateczny kształt </w:t>
      </w:r>
      <w:r>
        <w:rPr>
          <w:rFonts w:ascii="Times New Roman" w:hAnsi="Times New Roman"/>
          <w:sz w:val="24"/>
          <w:szCs w:val="24"/>
        </w:rPr>
        <w:t>aktualiz</w:t>
      </w:r>
      <w:r w:rsidR="00FD6D7F">
        <w:rPr>
          <w:rFonts w:ascii="Times New Roman" w:hAnsi="Times New Roman"/>
          <w:sz w:val="24"/>
          <w:szCs w:val="24"/>
        </w:rPr>
        <w:t>owanego</w:t>
      </w:r>
      <w:r>
        <w:rPr>
          <w:rFonts w:ascii="Times New Roman" w:hAnsi="Times New Roman"/>
          <w:sz w:val="24"/>
          <w:szCs w:val="24"/>
        </w:rPr>
        <w:t xml:space="preserve"> </w:t>
      </w:r>
      <w:r w:rsidRPr="003A5ADB">
        <w:rPr>
          <w:rFonts w:ascii="Times New Roman" w:hAnsi="Times New Roman"/>
          <w:sz w:val="24"/>
          <w:szCs w:val="24"/>
        </w:rPr>
        <w:t xml:space="preserve">dokumentu składało się wiele rozmów telefonicznych </w:t>
      </w:r>
      <w:r>
        <w:rPr>
          <w:rFonts w:ascii="Times New Roman" w:hAnsi="Times New Roman"/>
          <w:sz w:val="24"/>
          <w:szCs w:val="24"/>
        </w:rPr>
        <w:br/>
      </w:r>
      <w:r w:rsidRPr="003A5ADB">
        <w:rPr>
          <w:rFonts w:ascii="Times New Roman" w:hAnsi="Times New Roman"/>
          <w:sz w:val="24"/>
          <w:szCs w:val="24"/>
        </w:rPr>
        <w:t xml:space="preserve">i osobistych oraz korespondencji e-mailowej autorów niniejszego opracowania </w:t>
      </w:r>
      <w:r>
        <w:rPr>
          <w:rFonts w:ascii="Times New Roman" w:hAnsi="Times New Roman"/>
          <w:sz w:val="24"/>
          <w:szCs w:val="24"/>
        </w:rPr>
        <w:br/>
      </w:r>
      <w:r w:rsidRPr="003A5ADB">
        <w:rPr>
          <w:rFonts w:ascii="Times New Roman" w:hAnsi="Times New Roman"/>
          <w:sz w:val="24"/>
          <w:szCs w:val="24"/>
        </w:rPr>
        <w:t xml:space="preserve">z przedstawicielami samorządów Partnerstwa i ich pracownikami. </w:t>
      </w:r>
    </w:p>
    <w:p w14:paraId="7CD2B5D1" w14:textId="77777777" w:rsidR="009919CF" w:rsidRDefault="009919CF" w:rsidP="00192C39">
      <w:pPr>
        <w:spacing w:after="0" w:line="276" w:lineRule="auto"/>
        <w:jc w:val="both"/>
        <w:textAlignment w:val="auto"/>
        <w:rPr>
          <w:rFonts w:ascii="Times New Roman" w:hAnsi="Times New Roman"/>
          <w:sz w:val="24"/>
          <w:szCs w:val="24"/>
        </w:rPr>
      </w:pPr>
    </w:p>
    <w:p w14:paraId="3A96203E" w14:textId="7D11AD0F" w:rsidR="009919CF" w:rsidRPr="003A5ADB" w:rsidRDefault="009919CF" w:rsidP="009919CF">
      <w:pPr>
        <w:spacing w:after="0" w:line="276" w:lineRule="auto"/>
        <w:ind w:firstLine="696"/>
        <w:jc w:val="both"/>
        <w:textAlignment w:val="auto"/>
        <w:rPr>
          <w:rFonts w:ascii="Times New Roman" w:hAnsi="Times New Roman"/>
          <w:sz w:val="24"/>
          <w:szCs w:val="24"/>
        </w:rPr>
      </w:pPr>
      <w:r w:rsidRPr="003A5ADB">
        <w:rPr>
          <w:rFonts w:ascii="Times New Roman" w:hAnsi="Times New Roman"/>
          <w:sz w:val="24"/>
          <w:szCs w:val="24"/>
        </w:rPr>
        <w:t xml:space="preserve">Mieszkańcy obszaru zostali włączeni w proces konsultacji społecznych projektu </w:t>
      </w:r>
      <w:r w:rsidR="00192C39">
        <w:rPr>
          <w:rFonts w:ascii="Times New Roman" w:hAnsi="Times New Roman"/>
          <w:sz w:val="24"/>
          <w:szCs w:val="24"/>
        </w:rPr>
        <w:t>aktualizacji</w:t>
      </w:r>
      <w:r w:rsidRPr="003A5ADB">
        <w:rPr>
          <w:rFonts w:ascii="Times New Roman" w:hAnsi="Times New Roman"/>
          <w:sz w:val="24"/>
          <w:szCs w:val="24"/>
        </w:rPr>
        <w:t xml:space="preserve"> </w:t>
      </w:r>
      <w:r w:rsidRPr="003A5ADB">
        <w:rPr>
          <w:rFonts w:ascii="Times New Roman" w:hAnsi="Times New Roman"/>
          <w:i/>
          <w:iCs/>
          <w:sz w:val="24"/>
          <w:szCs w:val="24"/>
        </w:rPr>
        <w:t>Strategi</w:t>
      </w:r>
      <w:r>
        <w:rPr>
          <w:rFonts w:ascii="Times New Roman" w:hAnsi="Times New Roman"/>
          <w:i/>
          <w:iCs/>
          <w:sz w:val="24"/>
          <w:szCs w:val="24"/>
        </w:rPr>
        <w:t>i</w:t>
      </w:r>
      <w:r w:rsidRPr="003A5ADB">
        <w:rPr>
          <w:rFonts w:ascii="Times New Roman" w:hAnsi="Times New Roman"/>
          <w:i/>
          <w:iCs/>
          <w:sz w:val="24"/>
          <w:szCs w:val="24"/>
        </w:rPr>
        <w:t xml:space="preserve"> Rozwoju Ponadlokalnego dla Partnerstwa Kolbuszowskiego na lata 2022–2030. </w:t>
      </w:r>
      <w:r>
        <w:rPr>
          <w:rFonts w:ascii="Times New Roman" w:hAnsi="Times New Roman"/>
          <w:sz w:val="24"/>
          <w:szCs w:val="24"/>
        </w:rPr>
        <w:t>M</w:t>
      </w:r>
      <w:r w:rsidRPr="003A5ADB">
        <w:rPr>
          <w:rFonts w:ascii="Times New Roman" w:hAnsi="Times New Roman"/>
          <w:sz w:val="24"/>
          <w:szCs w:val="24"/>
        </w:rPr>
        <w:t xml:space="preserve">ieszkańcy informowani byli o konsultacjach poprzez ogłoszenia na stronach internetowych gmin i powiatu, w Biuletynie Informacji Publicznej oraz na tablicach ogłoszeń Urzędu Miejskiego w Kolbuszowej, Urzędu Gminy Cmolas, Urzędu Gminy Dzikowiec, Urzędu Gminy Majdan Królewski, Urzędu Gminy Niwiska, Urzędu Gminy Raniżów oraz Starostwa Powiatowego w Kolbuszowej. </w:t>
      </w:r>
      <w:r>
        <w:rPr>
          <w:rFonts w:ascii="Times New Roman" w:hAnsi="Times New Roman"/>
          <w:sz w:val="24"/>
          <w:szCs w:val="24"/>
        </w:rPr>
        <w:t>U</w:t>
      </w:r>
      <w:r w:rsidRPr="003A5ADB">
        <w:rPr>
          <w:rFonts w:ascii="Times New Roman" w:hAnsi="Times New Roman"/>
          <w:sz w:val="24"/>
          <w:szCs w:val="24"/>
        </w:rPr>
        <w:t xml:space="preserve">wagi i wnioski zbierane były </w:t>
      </w:r>
      <w:r>
        <w:rPr>
          <w:rFonts w:ascii="Times New Roman" w:hAnsi="Times New Roman"/>
          <w:sz w:val="24"/>
          <w:szCs w:val="24"/>
        </w:rPr>
        <w:br/>
      </w:r>
      <w:r w:rsidRPr="003A5ADB">
        <w:rPr>
          <w:rFonts w:ascii="Times New Roman" w:hAnsi="Times New Roman"/>
          <w:sz w:val="24"/>
          <w:szCs w:val="24"/>
        </w:rPr>
        <w:t>w formie papierowej i elektronicznej, z wykorzystaniem formularza konsultacyjnego. Formularze konsultacyjne wraz z projekt</w:t>
      </w:r>
      <w:r>
        <w:rPr>
          <w:rFonts w:ascii="Times New Roman" w:hAnsi="Times New Roman"/>
          <w:sz w:val="24"/>
          <w:szCs w:val="24"/>
        </w:rPr>
        <w:t>em</w:t>
      </w:r>
      <w:r w:rsidRPr="003A5ADB">
        <w:rPr>
          <w:rFonts w:ascii="Times New Roman" w:hAnsi="Times New Roman"/>
          <w:sz w:val="24"/>
          <w:szCs w:val="24"/>
        </w:rPr>
        <w:t xml:space="preserve"> dokument</w:t>
      </w:r>
      <w:r>
        <w:rPr>
          <w:rFonts w:ascii="Times New Roman" w:hAnsi="Times New Roman"/>
          <w:sz w:val="24"/>
          <w:szCs w:val="24"/>
        </w:rPr>
        <w:t>u</w:t>
      </w:r>
      <w:r w:rsidRPr="003A5ADB">
        <w:rPr>
          <w:rFonts w:ascii="Times New Roman" w:hAnsi="Times New Roman"/>
          <w:sz w:val="24"/>
          <w:szCs w:val="24"/>
        </w:rPr>
        <w:t xml:space="preserve"> dostępne były w wersji papierowej </w:t>
      </w:r>
      <w:r>
        <w:rPr>
          <w:rFonts w:ascii="Times New Roman" w:hAnsi="Times New Roman"/>
          <w:sz w:val="24"/>
          <w:szCs w:val="24"/>
        </w:rPr>
        <w:br/>
      </w:r>
      <w:r w:rsidRPr="003A5ADB">
        <w:rPr>
          <w:rFonts w:ascii="Times New Roman" w:hAnsi="Times New Roman"/>
          <w:sz w:val="24"/>
          <w:szCs w:val="24"/>
        </w:rPr>
        <w:t>w Sekretariacie w wyżej wymienionych Urzędach i Starostwie oraz w wersji elektronicznej na oficjalnych stronach internetowych gmin i Biuletynie Informacji Publicznej. Wypełnione czytelnie formularze można było dostarczyć:</w:t>
      </w:r>
    </w:p>
    <w:p w14:paraId="2C5FB42E" w14:textId="77777777" w:rsidR="009919CF" w:rsidRPr="003A5ADB" w:rsidRDefault="009919CF">
      <w:pPr>
        <w:numPr>
          <w:ilvl w:val="0"/>
          <w:numId w:val="249"/>
        </w:numPr>
        <w:spacing w:after="0" w:line="276" w:lineRule="auto"/>
        <w:ind w:left="426" w:hanging="426"/>
        <w:jc w:val="both"/>
        <w:textAlignment w:val="auto"/>
        <w:rPr>
          <w:rFonts w:ascii="Times New Roman" w:hAnsi="Times New Roman"/>
          <w:sz w:val="24"/>
          <w:szCs w:val="24"/>
        </w:rPr>
      </w:pPr>
      <w:r w:rsidRPr="003A5ADB">
        <w:rPr>
          <w:rFonts w:ascii="Times New Roman" w:hAnsi="Times New Roman"/>
          <w:sz w:val="24"/>
          <w:szCs w:val="24"/>
        </w:rPr>
        <w:t>drogą elektroniczną na wybrany adres e-mail:</w:t>
      </w:r>
    </w:p>
    <w:p w14:paraId="6E901164" w14:textId="77777777" w:rsidR="009919CF" w:rsidRPr="003A5ADB" w:rsidRDefault="009919CF" w:rsidP="00192C39">
      <w:pPr>
        <w:numPr>
          <w:ilvl w:val="0"/>
          <w:numId w:val="172"/>
        </w:numPr>
        <w:spacing w:after="0" w:line="276" w:lineRule="auto"/>
        <w:ind w:left="426" w:firstLine="0"/>
        <w:jc w:val="both"/>
        <w:textAlignment w:val="auto"/>
        <w:rPr>
          <w:rFonts w:ascii="Times New Roman" w:hAnsi="Times New Roman"/>
          <w:sz w:val="24"/>
          <w:szCs w:val="24"/>
        </w:rPr>
      </w:pPr>
      <w:r w:rsidRPr="003A5ADB">
        <w:rPr>
          <w:rFonts w:ascii="Times New Roman" w:hAnsi="Times New Roman"/>
          <w:sz w:val="24"/>
          <w:szCs w:val="24"/>
        </w:rPr>
        <w:t>konsultacje@ekolbuszowa.pl</w:t>
      </w:r>
      <w:r>
        <w:rPr>
          <w:rFonts w:ascii="Times New Roman" w:hAnsi="Times New Roman"/>
          <w:sz w:val="24"/>
          <w:szCs w:val="24"/>
        </w:rPr>
        <w:t>,</w:t>
      </w:r>
    </w:p>
    <w:p w14:paraId="27F80A83" w14:textId="77777777" w:rsidR="009919CF" w:rsidRPr="003A5ADB" w:rsidRDefault="009919CF" w:rsidP="00192C39">
      <w:pPr>
        <w:numPr>
          <w:ilvl w:val="0"/>
          <w:numId w:val="172"/>
        </w:numPr>
        <w:spacing w:after="0" w:line="276" w:lineRule="auto"/>
        <w:ind w:left="426" w:firstLine="0"/>
        <w:jc w:val="both"/>
        <w:textAlignment w:val="auto"/>
        <w:rPr>
          <w:rFonts w:ascii="Times New Roman" w:hAnsi="Times New Roman"/>
          <w:sz w:val="24"/>
          <w:szCs w:val="24"/>
        </w:rPr>
      </w:pPr>
      <w:r w:rsidRPr="003A5ADB">
        <w:rPr>
          <w:rFonts w:ascii="Times New Roman" w:hAnsi="Times New Roman"/>
          <w:sz w:val="24"/>
          <w:szCs w:val="24"/>
        </w:rPr>
        <w:t>cmolas@cmolas.pl</w:t>
      </w:r>
      <w:r>
        <w:rPr>
          <w:rFonts w:ascii="Times New Roman" w:hAnsi="Times New Roman"/>
          <w:sz w:val="24"/>
          <w:szCs w:val="24"/>
        </w:rPr>
        <w:t>,</w:t>
      </w:r>
    </w:p>
    <w:p w14:paraId="71B80DB1" w14:textId="77777777" w:rsidR="009919CF" w:rsidRPr="003A5ADB" w:rsidRDefault="009919CF" w:rsidP="00192C39">
      <w:pPr>
        <w:numPr>
          <w:ilvl w:val="0"/>
          <w:numId w:val="172"/>
        </w:numPr>
        <w:spacing w:after="0" w:line="276" w:lineRule="auto"/>
        <w:ind w:left="426" w:firstLine="0"/>
        <w:jc w:val="both"/>
        <w:textAlignment w:val="auto"/>
        <w:rPr>
          <w:rFonts w:ascii="Times New Roman" w:hAnsi="Times New Roman"/>
          <w:sz w:val="24"/>
          <w:szCs w:val="24"/>
        </w:rPr>
      </w:pPr>
      <w:r w:rsidRPr="003A5ADB">
        <w:rPr>
          <w:rFonts w:ascii="Times New Roman" w:hAnsi="Times New Roman"/>
          <w:sz w:val="24"/>
          <w:szCs w:val="24"/>
        </w:rPr>
        <w:t>ugdzikowiec@dzikowiec.itl.pl</w:t>
      </w:r>
      <w:r>
        <w:rPr>
          <w:rFonts w:ascii="Times New Roman" w:hAnsi="Times New Roman"/>
          <w:sz w:val="24"/>
          <w:szCs w:val="24"/>
        </w:rPr>
        <w:t>,</w:t>
      </w:r>
    </w:p>
    <w:p w14:paraId="3CF231CB" w14:textId="77777777" w:rsidR="009919CF" w:rsidRPr="003A5ADB" w:rsidRDefault="009919CF" w:rsidP="00192C39">
      <w:pPr>
        <w:numPr>
          <w:ilvl w:val="0"/>
          <w:numId w:val="172"/>
        </w:numPr>
        <w:spacing w:after="0" w:line="276" w:lineRule="auto"/>
        <w:ind w:left="426" w:firstLine="0"/>
        <w:jc w:val="both"/>
        <w:textAlignment w:val="auto"/>
        <w:rPr>
          <w:rFonts w:ascii="Times New Roman" w:hAnsi="Times New Roman"/>
          <w:sz w:val="24"/>
          <w:szCs w:val="24"/>
        </w:rPr>
      </w:pPr>
      <w:r w:rsidRPr="003A5ADB">
        <w:rPr>
          <w:rFonts w:ascii="Times New Roman" w:hAnsi="Times New Roman"/>
          <w:sz w:val="24"/>
          <w:szCs w:val="24"/>
        </w:rPr>
        <w:t xml:space="preserve"> sekretariat@majdankrolewski.pl</w:t>
      </w:r>
      <w:r>
        <w:rPr>
          <w:rFonts w:ascii="Times New Roman" w:hAnsi="Times New Roman"/>
          <w:sz w:val="24"/>
          <w:szCs w:val="24"/>
          <w:u w:val="single"/>
        </w:rPr>
        <w:t>,</w:t>
      </w:r>
    </w:p>
    <w:p w14:paraId="326D0134" w14:textId="77777777" w:rsidR="009919CF" w:rsidRPr="003A5ADB" w:rsidRDefault="009919CF" w:rsidP="00192C39">
      <w:pPr>
        <w:numPr>
          <w:ilvl w:val="0"/>
          <w:numId w:val="172"/>
        </w:numPr>
        <w:spacing w:after="0" w:line="276" w:lineRule="auto"/>
        <w:ind w:left="426" w:firstLine="0"/>
        <w:jc w:val="both"/>
        <w:textAlignment w:val="auto"/>
        <w:rPr>
          <w:rFonts w:ascii="Times New Roman" w:hAnsi="Times New Roman"/>
          <w:sz w:val="24"/>
          <w:szCs w:val="24"/>
        </w:rPr>
      </w:pPr>
      <w:r w:rsidRPr="003A5ADB">
        <w:rPr>
          <w:rFonts w:ascii="Times New Roman" w:hAnsi="Times New Roman"/>
          <w:sz w:val="24"/>
          <w:szCs w:val="24"/>
          <w:u w:val="single"/>
        </w:rPr>
        <w:t xml:space="preserve"> </w:t>
      </w:r>
      <w:r w:rsidRPr="003A5ADB">
        <w:rPr>
          <w:rFonts w:ascii="Times New Roman" w:hAnsi="Times New Roman"/>
          <w:sz w:val="24"/>
          <w:szCs w:val="24"/>
        </w:rPr>
        <w:t>urzadgminy@gmina.niwiska.pl</w:t>
      </w:r>
      <w:r>
        <w:rPr>
          <w:rFonts w:ascii="Times New Roman" w:hAnsi="Times New Roman"/>
          <w:sz w:val="24"/>
          <w:szCs w:val="24"/>
          <w:u w:val="single"/>
        </w:rPr>
        <w:t>,</w:t>
      </w:r>
    </w:p>
    <w:p w14:paraId="1AD3F42C" w14:textId="77777777" w:rsidR="009919CF" w:rsidRPr="003A5ADB" w:rsidRDefault="009919CF" w:rsidP="00192C39">
      <w:pPr>
        <w:numPr>
          <w:ilvl w:val="0"/>
          <w:numId w:val="172"/>
        </w:numPr>
        <w:spacing w:after="0" w:line="276" w:lineRule="auto"/>
        <w:ind w:left="426" w:firstLine="0"/>
        <w:jc w:val="both"/>
        <w:textAlignment w:val="auto"/>
        <w:rPr>
          <w:rFonts w:ascii="Times New Roman" w:hAnsi="Times New Roman"/>
          <w:sz w:val="24"/>
          <w:szCs w:val="24"/>
        </w:rPr>
      </w:pPr>
      <w:r w:rsidRPr="003A5ADB">
        <w:rPr>
          <w:rFonts w:ascii="Times New Roman" w:hAnsi="Times New Roman"/>
          <w:sz w:val="24"/>
          <w:szCs w:val="24"/>
        </w:rPr>
        <w:t>poczta@ranizow.pl</w:t>
      </w:r>
      <w:r>
        <w:rPr>
          <w:rFonts w:ascii="Times New Roman" w:hAnsi="Times New Roman"/>
          <w:sz w:val="24"/>
          <w:szCs w:val="24"/>
        </w:rPr>
        <w:t>,</w:t>
      </w:r>
    </w:p>
    <w:p w14:paraId="504AEC03" w14:textId="77777777" w:rsidR="009919CF" w:rsidRPr="003A5ADB" w:rsidRDefault="009919CF" w:rsidP="00192C39">
      <w:pPr>
        <w:numPr>
          <w:ilvl w:val="0"/>
          <w:numId w:val="172"/>
        </w:numPr>
        <w:spacing w:after="0" w:line="276" w:lineRule="auto"/>
        <w:ind w:left="426" w:firstLine="0"/>
        <w:jc w:val="both"/>
        <w:textAlignment w:val="auto"/>
        <w:rPr>
          <w:rFonts w:ascii="Times New Roman" w:hAnsi="Times New Roman"/>
          <w:sz w:val="24"/>
          <w:szCs w:val="24"/>
        </w:rPr>
      </w:pPr>
      <w:r w:rsidRPr="003A5ADB">
        <w:rPr>
          <w:rFonts w:ascii="Times New Roman" w:hAnsi="Times New Roman"/>
          <w:sz w:val="24"/>
          <w:szCs w:val="24"/>
        </w:rPr>
        <w:t>starostwo@kolbuszowski.pl;</w:t>
      </w:r>
    </w:p>
    <w:p w14:paraId="654D197C" w14:textId="77777777" w:rsidR="009919CF" w:rsidRPr="003A5ADB" w:rsidRDefault="009919CF">
      <w:pPr>
        <w:numPr>
          <w:ilvl w:val="0"/>
          <w:numId w:val="249"/>
        </w:numPr>
        <w:spacing w:after="0" w:line="276" w:lineRule="auto"/>
        <w:ind w:left="426" w:hanging="426"/>
        <w:jc w:val="both"/>
        <w:textAlignment w:val="auto"/>
        <w:rPr>
          <w:rFonts w:ascii="Times New Roman" w:hAnsi="Times New Roman"/>
          <w:sz w:val="24"/>
          <w:szCs w:val="24"/>
        </w:rPr>
      </w:pPr>
      <w:r w:rsidRPr="003A5ADB">
        <w:rPr>
          <w:rFonts w:ascii="Times New Roman" w:hAnsi="Times New Roman"/>
          <w:sz w:val="24"/>
          <w:szCs w:val="24"/>
        </w:rPr>
        <w:lastRenderedPageBreak/>
        <w:t xml:space="preserve">drogą korespondencyjną na wybrany adres urzędu: Urząd Miejski w Kolbuszowej, </w:t>
      </w:r>
      <w:r w:rsidRPr="003A5ADB">
        <w:rPr>
          <w:rFonts w:ascii="Times New Roman" w:hAnsi="Times New Roman"/>
          <w:sz w:val="24"/>
          <w:szCs w:val="24"/>
        </w:rPr>
        <w:br/>
        <w:t xml:space="preserve">ul. Obrońców Pokoju 21, 36-100 Kolbuszowa; Urząd Gminy Cmolas, </w:t>
      </w:r>
      <w:r>
        <w:rPr>
          <w:rFonts w:ascii="Times New Roman" w:hAnsi="Times New Roman"/>
          <w:sz w:val="24"/>
          <w:szCs w:val="24"/>
        </w:rPr>
        <w:t>ul. Jana Pawła II 2</w:t>
      </w:r>
      <w:r w:rsidRPr="003A5ADB">
        <w:rPr>
          <w:rFonts w:ascii="Times New Roman" w:hAnsi="Times New Roman"/>
          <w:sz w:val="24"/>
          <w:szCs w:val="24"/>
        </w:rPr>
        <w:t>, 36-105 Cmolas; Urząd Gminy Dzikowiec, ul. Dworska 62, 36-122 Dzikowiec; Urząd Gminy Majdan Królewski, ul. Rynek 1A, 36-110 Majdan Królewski; Urząd Gminy Niwiska, Niwiska 430, 36-147 Niwiska</w:t>
      </w:r>
      <w:r>
        <w:rPr>
          <w:rFonts w:ascii="Times New Roman" w:hAnsi="Times New Roman"/>
          <w:sz w:val="24"/>
          <w:szCs w:val="24"/>
        </w:rPr>
        <w:t>;</w:t>
      </w:r>
      <w:r w:rsidRPr="003A5ADB">
        <w:rPr>
          <w:rFonts w:ascii="Times New Roman" w:hAnsi="Times New Roman"/>
          <w:sz w:val="24"/>
          <w:szCs w:val="24"/>
        </w:rPr>
        <w:t xml:space="preserve"> Urząd Gminy Raniżów, Rynek 6, 36-130 Raniżów</w:t>
      </w:r>
      <w:r>
        <w:rPr>
          <w:rFonts w:ascii="Times New Roman" w:hAnsi="Times New Roman"/>
          <w:sz w:val="24"/>
          <w:szCs w:val="24"/>
        </w:rPr>
        <w:t>;</w:t>
      </w:r>
      <w:r w:rsidRPr="003A5ADB">
        <w:rPr>
          <w:rFonts w:ascii="Times New Roman" w:hAnsi="Times New Roman"/>
          <w:sz w:val="24"/>
          <w:szCs w:val="24"/>
        </w:rPr>
        <w:t xml:space="preserve"> Starostwo Powiatowe w Kolbuszowej, ul. 11 Listopada 10, 36-100 Kolbuszowa;</w:t>
      </w:r>
    </w:p>
    <w:p w14:paraId="59D7A78D" w14:textId="77777777" w:rsidR="009919CF" w:rsidRPr="003A5ADB" w:rsidRDefault="009919CF">
      <w:pPr>
        <w:numPr>
          <w:ilvl w:val="0"/>
          <w:numId w:val="249"/>
        </w:numPr>
        <w:spacing w:after="0" w:line="276" w:lineRule="auto"/>
        <w:ind w:left="426" w:hanging="426"/>
        <w:jc w:val="both"/>
        <w:textAlignment w:val="auto"/>
        <w:rPr>
          <w:rFonts w:ascii="Times New Roman" w:hAnsi="Times New Roman"/>
          <w:sz w:val="24"/>
          <w:szCs w:val="24"/>
        </w:rPr>
      </w:pPr>
      <w:r w:rsidRPr="003A5ADB">
        <w:rPr>
          <w:rFonts w:ascii="Times New Roman" w:hAnsi="Times New Roman"/>
          <w:sz w:val="24"/>
          <w:szCs w:val="24"/>
        </w:rPr>
        <w:t>bezpośrednio do wyżej wymienionych Urzędów i Starostwa, w godzinach ich pracy.</w:t>
      </w:r>
    </w:p>
    <w:p w14:paraId="4143AF94" w14:textId="1F510BE5" w:rsidR="009919CF" w:rsidRPr="003A5ADB" w:rsidRDefault="009919CF" w:rsidP="009919CF">
      <w:pPr>
        <w:spacing w:after="0" w:line="276" w:lineRule="auto"/>
        <w:ind w:firstLine="696"/>
        <w:jc w:val="both"/>
        <w:textAlignment w:val="auto"/>
        <w:rPr>
          <w:rFonts w:ascii="Times New Roman" w:hAnsi="Times New Roman"/>
          <w:sz w:val="24"/>
          <w:szCs w:val="24"/>
        </w:rPr>
      </w:pPr>
      <w:r w:rsidRPr="003A5ADB">
        <w:rPr>
          <w:rFonts w:ascii="Times New Roman" w:hAnsi="Times New Roman"/>
          <w:sz w:val="24"/>
          <w:szCs w:val="24"/>
        </w:rPr>
        <w:t xml:space="preserve">W przypadku konsultacji </w:t>
      </w:r>
      <w:r>
        <w:rPr>
          <w:rFonts w:ascii="Times New Roman" w:hAnsi="Times New Roman"/>
          <w:sz w:val="24"/>
          <w:szCs w:val="24"/>
        </w:rPr>
        <w:t xml:space="preserve">aktualizacji </w:t>
      </w:r>
      <w:r w:rsidRPr="003A5ADB">
        <w:rPr>
          <w:rFonts w:ascii="Times New Roman" w:hAnsi="Times New Roman"/>
          <w:sz w:val="24"/>
          <w:szCs w:val="24"/>
        </w:rPr>
        <w:t>Strategii, uwagi zbierane były również w formie uwag ustnych do protokołu, a także zorganizowane był</w:t>
      </w:r>
      <w:r w:rsidR="00E908B0">
        <w:rPr>
          <w:rFonts w:ascii="Times New Roman" w:hAnsi="Times New Roman"/>
          <w:sz w:val="24"/>
          <w:szCs w:val="24"/>
        </w:rPr>
        <w:t>y</w:t>
      </w:r>
      <w:r w:rsidRPr="003A5ADB">
        <w:rPr>
          <w:rFonts w:ascii="Times New Roman" w:hAnsi="Times New Roman"/>
          <w:sz w:val="24"/>
          <w:szCs w:val="24"/>
        </w:rPr>
        <w:t xml:space="preserve"> otwarte spotkani</w:t>
      </w:r>
      <w:r w:rsidR="00E908B0">
        <w:rPr>
          <w:rFonts w:ascii="Times New Roman" w:hAnsi="Times New Roman"/>
          <w:sz w:val="24"/>
          <w:szCs w:val="24"/>
        </w:rPr>
        <w:t>a</w:t>
      </w:r>
      <w:r w:rsidRPr="003A5ADB">
        <w:rPr>
          <w:rFonts w:ascii="Times New Roman" w:hAnsi="Times New Roman"/>
          <w:sz w:val="24"/>
          <w:szCs w:val="24"/>
        </w:rPr>
        <w:t xml:space="preserve"> konsultacyjne. Niezwłocznie po przeprowadzeniu konsultacji społecznych projektu niniejszego dokumentu sporządzony został </w:t>
      </w:r>
      <w:r w:rsidRPr="003A5ADB">
        <w:rPr>
          <w:rFonts w:ascii="Times New Roman" w:hAnsi="Times New Roman"/>
          <w:i/>
          <w:iCs/>
          <w:sz w:val="24"/>
          <w:szCs w:val="24"/>
        </w:rPr>
        <w:t>Raport z konsultacji społecznych projektu</w:t>
      </w:r>
      <w:r>
        <w:rPr>
          <w:rFonts w:ascii="Times New Roman" w:hAnsi="Times New Roman"/>
          <w:i/>
          <w:iCs/>
          <w:sz w:val="24"/>
          <w:szCs w:val="24"/>
        </w:rPr>
        <w:t xml:space="preserve"> Aktualizacji</w:t>
      </w:r>
      <w:r w:rsidRPr="003A5ADB">
        <w:rPr>
          <w:rFonts w:ascii="Times New Roman" w:hAnsi="Times New Roman"/>
          <w:i/>
          <w:iCs/>
          <w:sz w:val="24"/>
          <w:szCs w:val="24"/>
        </w:rPr>
        <w:t xml:space="preserve"> Strategii Rozwoju Ponadlokalnego dla Partnerstwa Kolbuszowskiego na lata 2022–2030</w:t>
      </w:r>
      <w:r w:rsidRPr="003A5ADB">
        <w:rPr>
          <w:rFonts w:ascii="Times New Roman" w:hAnsi="Times New Roman"/>
          <w:sz w:val="24"/>
          <w:szCs w:val="24"/>
        </w:rPr>
        <w:t>. W trakcie konsultacji społecznych w wyznaczonym terminie</w:t>
      </w:r>
      <w:r>
        <w:rPr>
          <w:rFonts w:ascii="Times New Roman" w:hAnsi="Times New Roman"/>
          <w:sz w:val="24"/>
          <w:szCs w:val="24"/>
        </w:rPr>
        <w:t xml:space="preserve"> 19</w:t>
      </w:r>
      <w:r w:rsidRPr="003A5ADB">
        <w:rPr>
          <w:rFonts w:ascii="Times New Roman" w:hAnsi="Times New Roman"/>
          <w:sz w:val="24"/>
          <w:szCs w:val="24"/>
        </w:rPr>
        <w:t>.</w:t>
      </w:r>
      <w:r>
        <w:rPr>
          <w:rFonts w:ascii="Times New Roman" w:hAnsi="Times New Roman"/>
          <w:sz w:val="24"/>
          <w:szCs w:val="24"/>
        </w:rPr>
        <w:t>08</w:t>
      </w:r>
      <w:r w:rsidRPr="003A5ADB">
        <w:rPr>
          <w:rFonts w:ascii="Times New Roman" w:hAnsi="Times New Roman"/>
          <w:sz w:val="24"/>
          <w:szCs w:val="24"/>
        </w:rPr>
        <w:t>–</w:t>
      </w:r>
      <w:r>
        <w:rPr>
          <w:rFonts w:ascii="Times New Roman" w:hAnsi="Times New Roman"/>
          <w:sz w:val="24"/>
          <w:szCs w:val="24"/>
        </w:rPr>
        <w:t>23.09</w:t>
      </w:r>
      <w:r w:rsidRPr="003A5ADB">
        <w:rPr>
          <w:rFonts w:ascii="Times New Roman" w:hAnsi="Times New Roman"/>
          <w:sz w:val="24"/>
          <w:szCs w:val="24"/>
        </w:rPr>
        <w:t>.202</w:t>
      </w:r>
      <w:r>
        <w:rPr>
          <w:rFonts w:ascii="Times New Roman" w:hAnsi="Times New Roman"/>
          <w:sz w:val="24"/>
          <w:szCs w:val="24"/>
        </w:rPr>
        <w:t>4</w:t>
      </w:r>
      <w:r w:rsidRPr="003A5ADB">
        <w:rPr>
          <w:rFonts w:ascii="Times New Roman" w:hAnsi="Times New Roman"/>
          <w:sz w:val="24"/>
          <w:szCs w:val="24"/>
        </w:rPr>
        <w:t xml:space="preserve"> r. </w:t>
      </w:r>
      <w:r w:rsidRPr="00A56717">
        <w:rPr>
          <w:rFonts w:ascii="Times New Roman" w:hAnsi="Times New Roman"/>
          <w:sz w:val="24"/>
          <w:szCs w:val="24"/>
        </w:rPr>
        <w:t>wpłynęły 4 wypełnione formularze uwag</w:t>
      </w:r>
      <w:r w:rsidRPr="003A5ADB">
        <w:rPr>
          <w:rFonts w:ascii="Times New Roman" w:hAnsi="Times New Roman"/>
          <w:sz w:val="24"/>
          <w:szCs w:val="24"/>
        </w:rPr>
        <w:t xml:space="preserve">. </w:t>
      </w:r>
      <w:r>
        <w:rPr>
          <w:rFonts w:ascii="Times New Roman" w:hAnsi="Times New Roman"/>
          <w:sz w:val="24"/>
          <w:szCs w:val="24"/>
        </w:rPr>
        <w:t xml:space="preserve">Uwagi te nie miały znaczącego wpływu na ostateczny kształt dokumentu. </w:t>
      </w:r>
      <w:r w:rsidRPr="003A5ADB">
        <w:rPr>
          <w:rFonts w:ascii="Times New Roman" w:hAnsi="Times New Roman"/>
          <w:sz w:val="24"/>
          <w:szCs w:val="24"/>
        </w:rPr>
        <w:t>W trakcie konsultacji społecznych w wyznaczonym terminie</w:t>
      </w:r>
      <w:r>
        <w:rPr>
          <w:rFonts w:ascii="Times New Roman" w:hAnsi="Times New Roman"/>
          <w:sz w:val="24"/>
          <w:szCs w:val="24"/>
        </w:rPr>
        <w:t xml:space="preserve"> </w:t>
      </w:r>
      <w:r w:rsidR="00C95BBA" w:rsidRPr="00C95BBA">
        <w:rPr>
          <w:rFonts w:ascii="Times New Roman" w:hAnsi="Times New Roman"/>
          <w:sz w:val="24"/>
          <w:szCs w:val="24"/>
        </w:rPr>
        <w:t>25</w:t>
      </w:r>
      <w:r w:rsidRPr="00C95BBA">
        <w:rPr>
          <w:rFonts w:ascii="Times New Roman" w:hAnsi="Times New Roman"/>
          <w:sz w:val="24"/>
          <w:szCs w:val="24"/>
        </w:rPr>
        <w:t>.0</w:t>
      </w:r>
      <w:r w:rsidR="00FD6D7F" w:rsidRPr="00C95BBA">
        <w:rPr>
          <w:rFonts w:ascii="Times New Roman" w:hAnsi="Times New Roman"/>
          <w:sz w:val="24"/>
          <w:szCs w:val="24"/>
        </w:rPr>
        <w:t>3</w:t>
      </w:r>
      <w:r w:rsidRPr="00C95BBA">
        <w:rPr>
          <w:rFonts w:ascii="Times New Roman" w:hAnsi="Times New Roman"/>
          <w:sz w:val="24"/>
          <w:szCs w:val="24"/>
        </w:rPr>
        <w:t>–</w:t>
      </w:r>
      <w:r w:rsidR="00C95BBA" w:rsidRPr="00C95BBA">
        <w:rPr>
          <w:rFonts w:ascii="Times New Roman" w:hAnsi="Times New Roman"/>
          <w:sz w:val="24"/>
          <w:szCs w:val="24"/>
        </w:rPr>
        <w:t>28</w:t>
      </w:r>
      <w:r w:rsidRPr="00C95BBA">
        <w:rPr>
          <w:rFonts w:ascii="Times New Roman" w:hAnsi="Times New Roman"/>
          <w:sz w:val="24"/>
          <w:szCs w:val="24"/>
        </w:rPr>
        <w:t>.0</w:t>
      </w:r>
      <w:r w:rsidR="00FD6D7F" w:rsidRPr="00C95BBA">
        <w:rPr>
          <w:rFonts w:ascii="Times New Roman" w:hAnsi="Times New Roman"/>
          <w:sz w:val="24"/>
          <w:szCs w:val="24"/>
        </w:rPr>
        <w:t>4</w:t>
      </w:r>
      <w:r w:rsidRPr="00C95BBA">
        <w:rPr>
          <w:rFonts w:ascii="Times New Roman" w:hAnsi="Times New Roman"/>
          <w:sz w:val="24"/>
          <w:szCs w:val="24"/>
        </w:rPr>
        <w:t>.2025 r.</w:t>
      </w:r>
      <w:r w:rsidRPr="003A5ADB">
        <w:rPr>
          <w:rFonts w:ascii="Times New Roman" w:hAnsi="Times New Roman"/>
          <w:sz w:val="24"/>
          <w:szCs w:val="24"/>
        </w:rPr>
        <w:t xml:space="preserve"> </w:t>
      </w:r>
      <w:r w:rsidRPr="00FB6785">
        <w:rPr>
          <w:rFonts w:ascii="Times New Roman" w:hAnsi="Times New Roman"/>
          <w:sz w:val="24"/>
          <w:szCs w:val="24"/>
        </w:rPr>
        <w:t xml:space="preserve">wpłynęły/ nie wpłynęły </w:t>
      </w:r>
      <w:r w:rsidR="00FB6785" w:rsidRPr="00FB6785">
        <w:rPr>
          <w:rFonts w:ascii="Times New Roman" w:hAnsi="Times New Roman"/>
          <w:sz w:val="24"/>
          <w:szCs w:val="24"/>
        </w:rPr>
        <w:t xml:space="preserve">żadne </w:t>
      </w:r>
      <w:r w:rsidRPr="00FB6785">
        <w:rPr>
          <w:rFonts w:ascii="Times New Roman" w:hAnsi="Times New Roman"/>
          <w:sz w:val="24"/>
          <w:szCs w:val="24"/>
        </w:rPr>
        <w:t>wypełnione formularze uwag.</w:t>
      </w:r>
      <w:r w:rsidRPr="003A5ADB">
        <w:rPr>
          <w:rFonts w:ascii="Times New Roman" w:hAnsi="Times New Roman"/>
          <w:sz w:val="24"/>
          <w:szCs w:val="24"/>
        </w:rPr>
        <w:t xml:space="preserve"> </w:t>
      </w:r>
    </w:p>
    <w:p w14:paraId="5CB3950F" w14:textId="77777777" w:rsidR="009919CF" w:rsidRDefault="009919CF" w:rsidP="009919CF">
      <w:pPr>
        <w:spacing w:before="240" w:after="0" w:line="276" w:lineRule="auto"/>
        <w:ind w:firstLine="696"/>
        <w:jc w:val="both"/>
        <w:textAlignment w:val="auto"/>
        <w:rPr>
          <w:rFonts w:ascii="Times New Roman" w:hAnsi="Times New Roman"/>
          <w:sz w:val="24"/>
          <w:szCs w:val="24"/>
        </w:rPr>
      </w:pPr>
      <w:r>
        <w:rPr>
          <w:rFonts w:ascii="Times New Roman" w:hAnsi="Times New Roman"/>
          <w:sz w:val="24"/>
          <w:szCs w:val="24"/>
        </w:rPr>
        <w:t xml:space="preserve">Na etapie konsultacji społecznych oraz wypracowywania założeń Strategii, jak </w:t>
      </w:r>
      <w:r>
        <w:rPr>
          <w:rFonts w:ascii="Times New Roman" w:hAnsi="Times New Roman"/>
          <w:sz w:val="24"/>
          <w:szCs w:val="24"/>
        </w:rPr>
        <w:br/>
        <w:t>i podczas procesu aktualizacji dokumentu kluczową rolę w procesie decyzyjnym pełnił Komitet Sterujący, w którego skład wchodzą organy wykonawcze gmin z obszaru Partnerstwa Kolbuszowskiego. Komitet Sterujący jako organ programowo-opiniodawczy reprezentujący Partnerstwo dokonywał analiz, opiniował i zatwierdzał dokumenty niezbędne w procesie przygotowania Strategii, projekty zawarte w Strategii oraz wprowadzane do Strategii zmiany (aktualizacja Strategii), a następnie</w:t>
      </w:r>
      <w:r w:rsidRPr="00260897">
        <w:rPr>
          <w:rFonts w:ascii="Times New Roman" w:hAnsi="Times New Roman"/>
          <w:sz w:val="24"/>
          <w:szCs w:val="24"/>
        </w:rPr>
        <w:t xml:space="preserve"> przedstawia</w:t>
      </w:r>
      <w:r>
        <w:rPr>
          <w:rFonts w:ascii="Times New Roman" w:hAnsi="Times New Roman"/>
          <w:sz w:val="24"/>
          <w:szCs w:val="24"/>
        </w:rPr>
        <w:t>ł</w:t>
      </w:r>
      <w:r w:rsidRPr="00260897">
        <w:rPr>
          <w:rFonts w:ascii="Times New Roman" w:hAnsi="Times New Roman"/>
          <w:sz w:val="24"/>
          <w:szCs w:val="24"/>
        </w:rPr>
        <w:t xml:space="preserve"> projekt dokumentu do zatwierdzenia przez organy uchwałodawcze</w:t>
      </w:r>
      <w:r>
        <w:rPr>
          <w:rFonts w:ascii="Times New Roman" w:hAnsi="Times New Roman"/>
          <w:sz w:val="24"/>
          <w:szCs w:val="24"/>
        </w:rPr>
        <w:t xml:space="preserve">. Działania te miały na celu zapewnienie zgodności dokumentu z ustalonymi priorytetami rozwojowymi oraz oczekiwaniami wszystkich zaangażowanych podmiotów. Decyzje Komitetu Sterującego stanowiły istotny etap formalny, potwierdzający gotowość Strategii do dalszego procedowania oraz przyjęcia przez właściwe organy uchwałodawcze. </w:t>
      </w:r>
    </w:p>
    <w:p w14:paraId="706A478C" w14:textId="77777777" w:rsidR="009919CF" w:rsidRPr="001451BA" w:rsidRDefault="009919CF" w:rsidP="009919CF">
      <w:pPr>
        <w:pStyle w:val="Nagwek2"/>
        <w:spacing w:line="276" w:lineRule="auto"/>
        <w:jc w:val="both"/>
        <w:rPr>
          <w:rFonts w:ascii="Times New Roman" w:hAnsi="Times New Roman" w:cs="Times New Roman"/>
          <w:b/>
          <w:bCs/>
          <w:color w:val="000000" w:themeColor="text1"/>
          <w:sz w:val="24"/>
          <w:szCs w:val="24"/>
        </w:rPr>
      </w:pPr>
      <w:bookmarkStart w:id="526" w:name="_Toc97017069"/>
      <w:bookmarkStart w:id="527" w:name="_Toc97813133"/>
      <w:bookmarkStart w:id="528" w:name="_Toc102049096"/>
      <w:bookmarkStart w:id="529" w:name="_Toc102136598"/>
      <w:bookmarkStart w:id="530" w:name="_Toc102559521"/>
      <w:bookmarkStart w:id="531" w:name="_Toc192488353"/>
      <w:bookmarkStart w:id="532" w:name="_Toc110843301"/>
      <w:r w:rsidRPr="001451BA">
        <w:rPr>
          <w:rFonts w:ascii="Times New Roman" w:hAnsi="Times New Roman" w:cs="Times New Roman"/>
          <w:b/>
          <w:bCs/>
          <w:color w:val="000000" w:themeColor="text1"/>
          <w:sz w:val="24"/>
          <w:szCs w:val="24"/>
        </w:rPr>
        <w:t>6.3. Podsumowanie strategicznej oceny oddziaływania na środowisko – wpływ zadań na środowisko i udział podmiotów działających na rzecz ochrony środowiska w opracowaniu Strategii</w:t>
      </w:r>
      <w:bookmarkEnd w:id="526"/>
      <w:bookmarkEnd w:id="527"/>
      <w:bookmarkEnd w:id="528"/>
      <w:bookmarkEnd w:id="529"/>
      <w:bookmarkEnd w:id="530"/>
      <w:bookmarkEnd w:id="531"/>
      <w:r w:rsidRPr="001451BA">
        <w:rPr>
          <w:rFonts w:ascii="Times New Roman" w:hAnsi="Times New Roman" w:cs="Times New Roman"/>
          <w:b/>
          <w:bCs/>
          <w:color w:val="000000" w:themeColor="text1"/>
          <w:sz w:val="24"/>
          <w:szCs w:val="24"/>
        </w:rPr>
        <w:t xml:space="preserve"> </w:t>
      </w:r>
      <w:bookmarkEnd w:id="532"/>
    </w:p>
    <w:p w14:paraId="3847C3AA" w14:textId="77777777" w:rsidR="009919CF" w:rsidRPr="006E3521" w:rsidRDefault="009919CF" w:rsidP="009919CF">
      <w:pPr>
        <w:spacing w:after="0" w:line="276" w:lineRule="auto"/>
        <w:ind w:firstLine="708"/>
        <w:jc w:val="both"/>
        <w:textAlignment w:val="auto"/>
        <w:rPr>
          <w:rFonts w:ascii="Times New Roman" w:hAnsi="Times New Roman"/>
          <w:sz w:val="24"/>
          <w:szCs w:val="24"/>
        </w:rPr>
      </w:pPr>
      <w:r w:rsidRPr="006C6ACD">
        <w:rPr>
          <w:rFonts w:ascii="Times New Roman" w:hAnsi="Times New Roman"/>
          <w:sz w:val="24"/>
          <w:szCs w:val="24"/>
        </w:rPr>
        <w:t xml:space="preserve">Stosownie do art. 57 ust. 1 pkt 2, art. 58 ust. 1 pkt 2 oraz na podstawie art. </w:t>
      </w:r>
      <w:r>
        <w:rPr>
          <w:rFonts w:ascii="Times New Roman" w:hAnsi="Times New Roman"/>
          <w:sz w:val="24"/>
          <w:szCs w:val="24"/>
        </w:rPr>
        <w:t>53</w:t>
      </w:r>
      <w:r w:rsidRPr="006C6ACD">
        <w:rPr>
          <w:rFonts w:ascii="Times New Roman" w:hAnsi="Times New Roman"/>
          <w:sz w:val="24"/>
          <w:szCs w:val="24"/>
        </w:rPr>
        <w:t xml:space="preserve"> </w:t>
      </w:r>
      <w:r w:rsidRPr="006C6ACD">
        <w:rPr>
          <w:rFonts w:ascii="Times New Roman" w:hAnsi="Times New Roman"/>
          <w:i/>
          <w:iCs/>
          <w:sz w:val="24"/>
          <w:szCs w:val="24"/>
        </w:rPr>
        <w:t xml:space="preserve">Ustawy </w:t>
      </w:r>
      <w:r>
        <w:rPr>
          <w:rFonts w:ascii="Times New Roman" w:hAnsi="Times New Roman"/>
          <w:i/>
          <w:iCs/>
          <w:sz w:val="24"/>
          <w:szCs w:val="24"/>
        </w:rPr>
        <w:br/>
      </w:r>
      <w:r w:rsidRPr="006C6ACD">
        <w:rPr>
          <w:rFonts w:ascii="Times New Roman" w:hAnsi="Times New Roman"/>
          <w:i/>
          <w:iCs/>
          <w:sz w:val="24"/>
          <w:szCs w:val="24"/>
        </w:rPr>
        <w:t xml:space="preserve">z dnia 3 października 2008 r. o udostępnianiu informacji o środowisku i jego ochronie, udziale społeczeństwa w ochronie środowiska oraz o ocenach oddziaływania na środowisko </w:t>
      </w:r>
      <w:r w:rsidRPr="006C6ACD">
        <w:rPr>
          <w:rFonts w:ascii="Times New Roman" w:hAnsi="Times New Roman"/>
          <w:sz w:val="24"/>
          <w:szCs w:val="24"/>
        </w:rPr>
        <w:t>(Dz.</w:t>
      </w:r>
      <w:r>
        <w:rPr>
          <w:rFonts w:ascii="Times New Roman" w:hAnsi="Times New Roman"/>
          <w:sz w:val="24"/>
          <w:szCs w:val="24"/>
        </w:rPr>
        <w:t> </w:t>
      </w:r>
      <w:r w:rsidRPr="006C6ACD">
        <w:rPr>
          <w:rFonts w:ascii="Times New Roman" w:hAnsi="Times New Roman"/>
          <w:sz w:val="24"/>
          <w:szCs w:val="24"/>
        </w:rPr>
        <w:t>U.</w:t>
      </w:r>
      <w:r>
        <w:rPr>
          <w:rFonts w:ascii="Times New Roman" w:hAnsi="Times New Roman"/>
          <w:sz w:val="24"/>
          <w:szCs w:val="24"/>
        </w:rPr>
        <w:t> </w:t>
      </w:r>
      <w:r w:rsidRPr="006C6ACD">
        <w:rPr>
          <w:rFonts w:ascii="Times New Roman" w:hAnsi="Times New Roman"/>
          <w:sz w:val="24"/>
          <w:szCs w:val="24"/>
        </w:rPr>
        <w:t>z</w:t>
      </w:r>
      <w:r>
        <w:rPr>
          <w:rFonts w:ascii="Times New Roman" w:hAnsi="Times New Roman"/>
          <w:sz w:val="24"/>
          <w:szCs w:val="24"/>
        </w:rPr>
        <w:t> </w:t>
      </w:r>
      <w:r w:rsidRPr="006C6ACD">
        <w:rPr>
          <w:rFonts w:ascii="Times New Roman" w:hAnsi="Times New Roman"/>
          <w:sz w:val="24"/>
          <w:szCs w:val="24"/>
        </w:rPr>
        <w:t>202</w:t>
      </w:r>
      <w:r>
        <w:rPr>
          <w:rFonts w:ascii="Times New Roman" w:hAnsi="Times New Roman"/>
          <w:sz w:val="24"/>
          <w:szCs w:val="24"/>
        </w:rPr>
        <w:t>2</w:t>
      </w:r>
      <w:r w:rsidRPr="006C6ACD">
        <w:rPr>
          <w:rFonts w:ascii="Times New Roman" w:hAnsi="Times New Roman"/>
          <w:sz w:val="24"/>
          <w:szCs w:val="24"/>
        </w:rPr>
        <w:t xml:space="preserve"> r. poz. </w:t>
      </w:r>
      <w:r>
        <w:rPr>
          <w:rFonts w:ascii="Times New Roman" w:hAnsi="Times New Roman"/>
          <w:sz w:val="24"/>
          <w:szCs w:val="24"/>
        </w:rPr>
        <w:t>1029</w:t>
      </w:r>
      <w:r w:rsidRPr="006C6ACD">
        <w:rPr>
          <w:rFonts w:ascii="Times New Roman" w:hAnsi="Times New Roman"/>
          <w:sz w:val="24"/>
          <w:szCs w:val="24"/>
        </w:rPr>
        <w:t xml:space="preserve"> z </w:t>
      </w:r>
      <w:proofErr w:type="spellStart"/>
      <w:r w:rsidRPr="006C6ACD">
        <w:rPr>
          <w:rFonts w:ascii="Times New Roman" w:hAnsi="Times New Roman"/>
          <w:sz w:val="24"/>
          <w:szCs w:val="24"/>
        </w:rPr>
        <w:t>późn</w:t>
      </w:r>
      <w:proofErr w:type="spellEnd"/>
      <w:r w:rsidRPr="006C6ACD">
        <w:rPr>
          <w:rFonts w:ascii="Times New Roman" w:hAnsi="Times New Roman"/>
          <w:sz w:val="24"/>
          <w:szCs w:val="24"/>
        </w:rPr>
        <w:t xml:space="preserve">. zm.) </w:t>
      </w:r>
      <w:r>
        <w:rPr>
          <w:rFonts w:ascii="Times New Roman" w:hAnsi="Times New Roman"/>
          <w:sz w:val="24"/>
          <w:szCs w:val="24"/>
        </w:rPr>
        <w:t>Burmistrz Kolbuszowej jako Lider Partnerstwa Kolbuszowskiego</w:t>
      </w:r>
      <w:r w:rsidRPr="006C6ACD">
        <w:rPr>
          <w:rFonts w:ascii="Times New Roman" w:hAnsi="Times New Roman"/>
          <w:sz w:val="24"/>
          <w:szCs w:val="24"/>
        </w:rPr>
        <w:t xml:space="preserve"> zwrócił się w</w:t>
      </w:r>
      <w:r>
        <w:rPr>
          <w:rFonts w:ascii="Times New Roman" w:hAnsi="Times New Roman"/>
          <w:sz w:val="24"/>
          <w:szCs w:val="24"/>
        </w:rPr>
        <w:t> </w:t>
      </w:r>
      <w:r w:rsidRPr="006C6ACD">
        <w:rPr>
          <w:rFonts w:ascii="Times New Roman" w:hAnsi="Times New Roman"/>
          <w:sz w:val="24"/>
          <w:szCs w:val="24"/>
        </w:rPr>
        <w:t xml:space="preserve">dniu </w:t>
      </w:r>
      <w:r>
        <w:rPr>
          <w:rFonts w:ascii="Times New Roman" w:hAnsi="Times New Roman"/>
          <w:sz w:val="24"/>
          <w:szCs w:val="24"/>
        </w:rPr>
        <w:t>21</w:t>
      </w:r>
      <w:r w:rsidRPr="006C6ACD">
        <w:rPr>
          <w:rFonts w:ascii="Times New Roman" w:hAnsi="Times New Roman"/>
          <w:sz w:val="24"/>
          <w:szCs w:val="24"/>
        </w:rPr>
        <w:t>.</w:t>
      </w:r>
      <w:r>
        <w:rPr>
          <w:rFonts w:ascii="Times New Roman" w:hAnsi="Times New Roman"/>
          <w:sz w:val="24"/>
          <w:szCs w:val="24"/>
        </w:rPr>
        <w:t>10</w:t>
      </w:r>
      <w:r w:rsidRPr="006C6ACD">
        <w:rPr>
          <w:rFonts w:ascii="Times New Roman" w:hAnsi="Times New Roman"/>
          <w:sz w:val="24"/>
          <w:szCs w:val="24"/>
        </w:rPr>
        <w:t>.2022 r. do Podkarpackiego Państwowego Wojewódzkiego Inspektora Sanitarnego w Rzeszowie (PWIS) oraz Regionalnego Dyrektora Ochrony Środowiska w</w:t>
      </w:r>
      <w:r>
        <w:rPr>
          <w:rFonts w:ascii="Times New Roman" w:hAnsi="Times New Roman"/>
          <w:sz w:val="24"/>
          <w:szCs w:val="24"/>
        </w:rPr>
        <w:t> </w:t>
      </w:r>
      <w:r w:rsidRPr="006C6ACD">
        <w:rPr>
          <w:rFonts w:ascii="Times New Roman" w:hAnsi="Times New Roman"/>
          <w:sz w:val="24"/>
          <w:szCs w:val="24"/>
        </w:rPr>
        <w:t>Rzeszowie (RDOŚ) z wnioskiem o</w:t>
      </w:r>
      <w:r>
        <w:rPr>
          <w:rFonts w:ascii="Times New Roman" w:hAnsi="Times New Roman"/>
          <w:sz w:val="24"/>
          <w:szCs w:val="24"/>
        </w:rPr>
        <w:t> </w:t>
      </w:r>
      <w:r w:rsidRPr="006E3521">
        <w:rPr>
          <w:rFonts w:ascii="Times New Roman" w:hAnsi="Times New Roman"/>
          <w:sz w:val="24"/>
          <w:szCs w:val="24"/>
        </w:rPr>
        <w:t xml:space="preserve">uzgodnienie zakresu i stopnia szczegółowości prognozy oddziaływania na środowisko do projektu dokumentu </w:t>
      </w:r>
      <w:r w:rsidRPr="006E3521">
        <w:rPr>
          <w:rFonts w:ascii="Times New Roman" w:hAnsi="Times New Roman"/>
          <w:i/>
          <w:iCs/>
          <w:sz w:val="24"/>
          <w:szCs w:val="24"/>
        </w:rPr>
        <w:t>Strategia Rozwoju Ponadlokalnego dla Partnerstwa Kolbuszowskiego na lata 2022–2030</w:t>
      </w:r>
      <w:r>
        <w:rPr>
          <w:rFonts w:ascii="Times New Roman" w:hAnsi="Times New Roman"/>
          <w:sz w:val="24"/>
          <w:szCs w:val="24"/>
        </w:rPr>
        <w:t>,</w:t>
      </w:r>
      <w:r w:rsidRPr="006E3521">
        <w:rPr>
          <w:rFonts w:ascii="Times New Roman" w:hAnsi="Times New Roman"/>
          <w:i/>
          <w:iCs/>
          <w:sz w:val="24"/>
          <w:szCs w:val="24"/>
        </w:rPr>
        <w:t xml:space="preserve"> </w:t>
      </w:r>
      <w:r w:rsidRPr="006E3521">
        <w:rPr>
          <w:rFonts w:ascii="Times New Roman" w:hAnsi="Times New Roman"/>
          <w:sz w:val="24"/>
          <w:szCs w:val="24"/>
        </w:rPr>
        <w:t>przygotowanej w Partnerstwie przez Gminę Kolbuszowa, Gminę Majdan Królewski, Gminę Raniżów, Gminę Niwiska, Gminę Cmolas, Gminę Dzikowiec oraz Powiat Kolbuszowski</w:t>
      </w:r>
      <w:r>
        <w:rPr>
          <w:rFonts w:ascii="Times New Roman" w:hAnsi="Times New Roman"/>
          <w:sz w:val="24"/>
          <w:szCs w:val="24"/>
        </w:rPr>
        <w:t>.</w:t>
      </w:r>
    </w:p>
    <w:p w14:paraId="342A29B3" w14:textId="77777777" w:rsidR="009919CF" w:rsidRPr="001E3D51" w:rsidRDefault="009919CF" w:rsidP="009919CF">
      <w:pPr>
        <w:spacing w:after="0" w:line="276" w:lineRule="auto"/>
        <w:ind w:firstLine="708"/>
        <w:jc w:val="both"/>
        <w:textAlignment w:val="auto"/>
        <w:rPr>
          <w:rFonts w:ascii="Times New Roman" w:hAnsi="Times New Roman"/>
          <w:sz w:val="24"/>
          <w:szCs w:val="24"/>
        </w:rPr>
      </w:pPr>
      <w:r w:rsidRPr="001E3D51">
        <w:rPr>
          <w:rFonts w:ascii="Times New Roman" w:hAnsi="Times New Roman"/>
          <w:sz w:val="24"/>
          <w:szCs w:val="24"/>
        </w:rPr>
        <w:lastRenderedPageBreak/>
        <w:t xml:space="preserve">Zgodnie z art. 54 ust. 1 ww. ustawy, organ opracowujący projekt dokumentu poddaje projekt wraz z prognozą oddziaływania na środowisko opiniowaniu przez właściwe organy. </w:t>
      </w:r>
    </w:p>
    <w:p w14:paraId="508E82CE" w14:textId="77777777" w:rsidR="009919CF" w:rsidRPr="001E3D51" w:rsidRDefault="009919CF" w:rsidP="009919CF">
      <w:pPr>
        <w:spacing w:after="0" w:line="276" w:lineRule="auto"/>
        <w:ind w:firstLine="708"/>
        <w:jc w:val="both"/>
        <w:textAlignment w:val="auto"/>
        <w:rPr>
          <w:rFonts w:ascii="Times New Roman" w:hAnsi="Times New Roman"/>
          <w:sz w:val="24"/>
          <w:szCs w:val="24"/>
        </w:rPr>
      </w:pPr>
      <w:r>
        <w:rPr>
          <w:rFonts w:ascii="Times New Roman" w:hAnsi="Times New Roman"/>
          <w:sz w:val="24"/>
          <w:szCs w:val="24"/>
        </w:rPr>
        <w:t xml:space="preserve">Dokument Strategii wraz z Prognozą Oddziaływania na Środowisko przekazano </w:t>
      </w:r>
      <w:r w:rsidRPr="001E3D51">
        <w:rPr>
          <w:rFonts w:ascii="Times New Roman" w:hAnsi="Times New Roman"/>
          <w:sz w:val="24"/>
          <w:szCs w:val="24"/>
        </w:rPr>
        <w:t>w</w:t>
      </w:r>
      <w:r>
        <w:rPr>
          <w:rFonts w:ascii="Times New Roman" w:hAnsi="Times New Roman"/>
          <w:sz w:val="24"/>
          <w:szCs w:val="24"/>
        </w:rPr>
        <w:t> </w:t>
      </w:r>
      <w:r w:rsidRPr="001E3D51">
        <w:rPr>
          <w:rFonts w:ascii="Times New Roman" w:hAnsi="Times New Roman"/>
          <w:sz w:val="24"/>
          <w:szCs w:val="24"/>
        </w:rPr>
        <w:t>dniu 2</w:t>
      </w:r>
      <w:r>
        <w:rPr>
          <w:rFonts w:ascii="Times New Roman" w:hAnsi="Times New Roman"/>
          <w:sz w:val="24"/>
          <w:szCs w:val="24"/>
        </w:rPr>
        <w:t>0</w:t>
      </w:r>
      <w:r w:rsidRPr="001E3D51">
        <w:rPr>
          <w:rFonts w:ascii="Times New Roman" w:hAnsi="Times New Roman"/>
          <w:sz w:val="24"/>
          <w:szCs w:val="24"/>
        </w:rPr>
        <w:t>.</w:t>
      </w:r>
      <w:r>
        <w:rPr>
          <w:rFonts w:ascii="Times New Roman" w:hAnsi="Times New Roman"/>
          <w:sz w:val="24"/>
          <w:szCs w:val="24"/>
        </w:rPr>
        <w:t>12</w:t>
      </w:r>
      <w:r w:rsidRPr="001E3D51">
        <w:rPr>
          <w:rFonts w:ascii="Times New Roman" w:hAnsi="Times New Roman"/>
          <w:sz w:val="24"/>
          <w:szCs w:val="24"/>
        </w:rPr>
        <w:t>.2022 r</w:t>
      </w:r>
      <w:r>
        <w:rPr>
          <w:rFonts w:ascii="Times New Roman" w:hAnsi="Times New Roman"/>
          <w:sz w:val="24"/>
          <w:szCs w:val="24"/>
        </w:rPr>
        <w:t>.</w:t>
      </w:r>
      <w:r w:rsidRPr="001E3D51">
        <w:rPr>
          <w:rFonts w:ascii="Times New Roman" w:hAnsi="Times New Roman"/>
          <w:sz w:val="24"/>
          <w:szCs w:val="24"/>
        </w:rPr>
        <w:t xml:space="preserve"> </w:t>
      </w:r>
      <w:r>
        <w:rPr>
          <w:rFonts w:ascii="Times New Roman" w:hAnsi="Times New Roman"/>
          <w:sz w:val="24"/>
          <w:szCs w:val="24"/>
        </w:rPr>
        <w:t xml:space="preserve">do </w:t>
      </w:r>
      <w:r w:rsidRPr="001E3D51">
        <w:rPr>
          <w:rFonts w:ascii="Times New Roman" w:hAnsi="Times New Roman"/>
          <w:sz w:val="24"/>
          <w:szCs w:val="24"/>
        </w:rPr>
        <w:t xml:space="preserve">zaopiniowania </w:t>
      </w:r>
      <w:r>
        <w:rPr>
          <w:rFonts w:ascii="Times New Roman" w:hAnsi="Times New Roman"/>
          <w:sz w:val="24"/>
          <w:szCs w:val="24"/>
        </w:rPr>
        <w:t xml:space="preserve">przez </w:t>
      </w:r>
      <w:r w:rsidRPr="001E3D51">
        <w:rPr>
          <w:rFonts w:ascii="Times New Roman" w:hAnsi="Times New Roman"/>
          <w:sz w:val="24"/>
          <w:szCs w:val="24"/>
        </w:rPr>
        <w:t>Regionalnego Dyrektora Ochrony Środowiska w</w:t>
      </w:r>
      <w:r>
        <w:rPr>
          <w:rFonts w:ascii="Times New Roman" w:hAnsi="Times New Roman"/>
          <w:sz w:val="24"/>
          <w:szCs w:val="24"/>
        </w:rPr>
        <w:t xml:space="preserve"> Rzeszowie (RDOŚ) oraz </w:t>
      </w:r>
      <w:r w:rsidRPr="006C6ACD">
        <w:rPr>
          <w:rFonts w:ascii="Times New Roman" w:hAnsi="Times New Roman"/>
          <w:sz w:val="24"/>
          <w:szCs w:val="24"/>
        </w:rPr>
        <w:t>Podkarpackiego Państwowego Wojewódzkiego Inspektora Sanitarnego w Rzeszowie (PWIS)</w:t>
      </w:r>
      <w:r>
        <w:rPr>
          <w:rFonts w:ascii="Times New Roman" w:hAnsi="Times New Roman"/>
          <w:sz w:val="24"/>
          <w:szCs w:val="24"/>
        </w:rPr>
        <w:t xml:space="preserve">, a także </w:t>
      </w:r>
      <w:r w:rsidRPr="001E3D51">
        <w:rPr>
          <w:rFonts w:ascii="Times New Roman" w:hAnsi="Times New Roman"/>
          <w:sz w:val="24"/>
          <w:szCs w:val="24"/>
        </w:rPr>
        <w:t xml:space="preserve">zapewniono możliwość udziału społeczeństwa, na zasadach i w trybie określonym w </w:t>
      </w:r>
      <w:r w:rsidRPr="00241345">
        <w:rPr>
          <w:rFonts w:ascii="Times New Roman" w:hAnsi="Times New Roman"/>
          <w:i/>
          <w:iCs/>
          <w:sz w:val="24"/>
          <w:szCs w:val="24"/>
        </w:rPr>
        <w:t>Ustawie z dnia 3 października 2008 r. o udostępnianiu informacji o środowisku i jego ochronie, udziale społeczeństwa w ochronie środowiska oraz o ocenach oddziaływania na środowisko</w:t>
      </w:r>
      <w:r w:rsidRPr="001E3D51">
        <w:rPr>
          <w:rFonts w:ascii="Times New Roman" w:hAnsi="Times New Roman"/>
          <w:sz w:val="24"/>
          <w:szCs w:val="24"/>
        </w:rPr>
        <w:t>. Projekt dokumentu wraz z prognozą został wyłożony do publicznego wglądu na oficjaln</w:t>
      </w:r>
      <w:r>
        <w:rPr>
          <w:rFonts w:ascii="Times New Roman" w:hAnsi="Times New Roman"/>
          <w:sz w:val="24"/>
          <w:szCs w:val="24"/>
        </w:rPr>
        <w:t>ych</w:t>
      </w:r>
      <w:r w:rsidRPr="001E3D51">
        <w:rPr>
          <w:rFonts w:ascii="Times New Roman" w:hAnsi="Times New Roman"/>
          <w:sz w:val="24"/>
          <w:szCs w:val="24"/>
        </w:rPr>
        <w:t xml:space="preserve"> stron</w:t>
      </w:r>
      <w:r>
        <w:rPr>
          <w:rFonts w:ascii="Times New Roman" w:hAnsi="Times New Roman"/>
          <w:sz w:val="24"/>
          <w:szCs w:val="24"/>
        </w:rPr>
        <w:t>ach</w:t>
      </w:r>
      <w:r w:rsidRPr="001E3D51">
        <w:rPr>
          <w:rFonts w:ascii="Times New Roman" w:hAnsi="Times New Roman"/>
          <w:sz w:val="24"/>
          <w:szCs w:val="24"/>
        </w:rPr>
        <w:t xml:space="preserve"> internetow</w:t>
      </w:r>
      <w:r>
        <w:rPr>
          <w:rFonts w:ascii="Times New Roman" w:hAnsi="Times New Roman"/>
          <w:sz w:val="24"/>
          <w:szCs w:val="24"/>
        </w:rPr>
        <w:t>ych gmin i powiatu oraz</w:t>
      </w:r>
      <w:r w:rsidRPr="00180EA1">
        <w:rPr>
          <w:rFonts w:ascii="Times New Roman" w:hAnsi="Times New Roman"/>
          <w:sz w:val="24"/>
          <w:szCs w:val="24"/>
        </w:rPr>
        <w:t xml:space="preserve"> na stron</w:t>
      </w:r>
      <w:r>
        <w:rPr>
          <w:rFonts w:ascii="Times New Roman" w:hAnsi="Times New Roman"/>
          <w:sz w:val="24"/>
          <w:szCs w:val="24"/>
        </w:rPr>
        <w:t>ach</w:t>
      </w:r>
      <w:r w:rsidRPr="00180EA1">
        <w:rPr>
          <w:rFonts w:ascii="Times New Roman" w:hAnsi="Times New Roman"/>
          <w:sz w:val="24"/>
          <w:szCs w:val="24"/>
        </w:rPr>
        <w:t xml:space="preserve"> podmioto</w:t>
      </w:r>
      <w:r>
        <w:rPr>
          <w:rFonts w:ascii="Times New Roman" w:hAnsi="Times New Roman"/>
          <w:sz w:val="24"/>
          <w:szCs w:val="24"/>
        </w:rPr>
        <w:t>wych</w:t>
      </w:r>
      <w:r w:rsidRPr="00180EA1">
        <w:rPr>
          <w:rFonts w:ascii="Times New Roman" w:hAnsi="Times New Roman"/>
          <w:sz w:val="24"/>
          <w:szCs w:val="24"/>
        </w:rPr>
        <w:t xml:space="preserve"> gmin w</w:t>
      </w:r>
      <w:r>
        <w:rPr>
          <w:rFonts w:ascii="Times New Roman" w:hAnsi="Times New Roman"/>
          <w:sz w:val="24"/>
          <w:szCs w:val="24"/>
        </w:rPr>
        <w:t> </w:t>
      </w:r>
      <w:r w:rsidRPr="00180EA1">
        <w:rPr>
          <w:rFonts w:ascii="Times New Roman" w:hAnsi="Times New Roman"/>
          <w:sz w:val="24"/>
          <w:szCs w:val="24"/>
        </w:rPr>
        <w:t>Biuletynie Informacji Publicznej</w:t>
      </w:r>
      <w:r>
        <w:rPr>
          <w:rFonts w:ascii="Times New Roman" w:hAnsi="Times New Roman"/>
          <w:sz w:val="24"/>
          <w:szCs w:val="24"/>
        </w:rPr>
        <w:t xml:space="preserve"> </w:t>
      </w:r>
      <w:r w:rsidRPr="001E3D51">
        <w:rPr>
          <w:rFonts w:ascii="Times New Roman" w:hAnsi="Times New Roman"/>
          <w:sz w:val="24"/>
          <w:szCs w:val="24"/>
        </w:rPr>
        <w:t>na okres 21 dni tj. w</w:t>
      </w:r>
      <w:r>
        <w:rPr>
          <w:rFonts w:ascii="Times New Roman" w:hAnsi="Times New Roman"/>
          <w:sz w:val="24"/>
          <w:szCs w:val="24"/>
        </w:rPr>
        <w:t> </w:t>
      </w:r>
      <w:r w:rsidRPr="001E3D51">
        <w:rPr>
          <w:rFonts w:ascii="Times New Roman" w:hAnsi="Times New Roman"/>
          <w:sz w:val="24"/>
          <w:szCs w:val="24"/>
        </w:rPr>
        <w:t>dniach</w:t>
      </w:r>
      <w:r>
        <w:rPr>
          <w:rFonts w:ascii="Times New Roman" w:hAnsi="Times New Roman"/>
          <w:sz w:val="24"/>
          <w:szCs w:val="24"/>
        </w:rPr>
        <w:t xml:space="preserve"> 21</w:t>
      </w:r>
      <w:r w:rsidRPr="001E3D51">
        <w:rPr>
          <w:rFonts w:ascii="Times New Roman" w:hAnsi="Times New Roman"/>
          <w:sz w:val="24"/>
          <w:szCs w:val="24"/>
        </w:rPr>
        <w:t>.</w:t>
      </w:r>
      <w:r>
        <w:rPr>
          <w:rFonts w:ascii="Times New Roman" w:hAnsi="Times New Roman"/>
          <w:sz w:val="24"/>
          <w:szCs w:val="24"/>
        </w:rPr>
        <w:t>12.2022</w:t>
      </w:r>
      <w:r w:rsidRPr="001E3D51">
        <w:rPr>
          <w:rFonts w:ascii="Times New Roman" w:hAnsi="Times New Roman"/>
          <w:sz w:val="24"/>
          <w:szCs w:val="24"/>
        </w:rPr>
        <w:t>–</w:t>
      </w:r>
      <w:r>
        <w:rPr>
          <w:rFonts w:ascii="Times New Roman" w:hAnsi="Times New Roman"/>
          <w:sz w:val="24"/>
          <w:szCs w:val="24"/>
        </w:rPr>
        <w:t>11</w:t>
      </w:r>
      <w:r w:rsidRPr="001E3D51">
        <w:rPr>
          <w:rFonts w:ascii="Times New Roman" w:hAnsi="Times New Roman"/>
          <w:sz w:val="24"/>
          <w:szCs w:val="24"/>
        </w:rPr>
        <w:t>.0</w:t>
      </w:r>
      <w:r>
        <w:rPr>
          <w:rFonts w:ascii="Times New Roman" w:hAnsi="Times New Roman"/>
          <w:sz w:val="24"/>
          <w:szCs w:val="24"/>
        </w:rPr>
        <w:t>1</w:t>
      </w:r>
      <w:r w:rsidRPr="001E3D51">
        <w:rPr>
          <w:rFonts w:ascii="Times New Roman" w:hAnsi="Times New Roman"/>
          <w:sz w:val="24"/>
          <w:szCs w:val="24"/>
        </w:rPr>
        <w:t>.202</w:t>
      </w:r>
      <w:r>
        <w:rPr>
          <w:rFonts w:ascii="Times New Roman" w:hAnsi="Times New Roman"/>
          <w:sz w:val="24"/>
          <w:szCs w:val="24"/>
        </w:rPr>
        <w:t>3 r. Ponadto w lokalnej prasie zamieszczono obwieszczenie na tydzień przed rozpoczęciem konsultacji z mieszkańcami.</w:t>
      </w:r>
      <w:r w:rsidRPr="001E3D51">
        <w:rPr>
          <w:rFonts w:ascii="Times New Roman" w:hAnsi="Times New Roman"/>
          <w:sz w:val="24"/>
          <w:szCs w:val="24"/>
        </w:rPr>
        <w:t xml:space="preserve"> W trakcie konsultacji społecznych do projektu dokumentu wraz z</w:t>
      </w:r>
      <w:r>
        <w:rPr>
          <w:rFonts w:ascii="Times New Roman" w:hAnsi="Times New Roman"/>
          <w:sz w:val="24"/>
          <w:szCs w:val="24"/>
        </w:rPr>
        <w:t> </w:t>
      </w:r>
      <w:r w:rsidRPr="001E3D51">
        <w:rPr>
          <w:rFonts w:ascii="Times New Roman" w:hAnsi="Times New Roman"/>
          <w:sz w:val="24"/>
          <w:szCs w:val="24"/>
        </w:rPr>
        <w:t xml:space="preserve">prognozą nie wpłynęły uwagi. </w:t>
      </w:r>
    </w:p>
    <w:p w14:paraId="063CFD52" w14:textId="11AB1D93" w:rsidR="009919CF" w:rsidRPr="006C6ACD" w:rsidRDefault="009919CF" w:rsidP="009919CF">
      <w:pPr>
        <w:spacing w:after="0" w:line="276" w:lineRule="auto"/>
        <w:ind w:firstLine="708"/>
        <w:jc w:val="both"/>
        <w:textAlignment w:val="auto"/>
        <w:rPr>
          <w:rFonts w:ascii="Times New Roman" w:hAnsi="Times New Roman"/>
          <w:sz w:val="24"/>
          <w:szCs w:val="24"/>
        </w:rPr>
      </w:pPr>
      <w:r w:rsidRPr="006C6ACD">
        <w:rPr>
          <w:rFonts w:ascii="Times New Roman" w:hAnsi="Times New Roman"/>
          <w:sz w:val="24"/>
          <w:szCs w:val="24"/>
        </w:rPr>
        <w:t>Podkarpacki Państwow</w:t>
      </w:r>
      <w:r>
        <w:rPr>
          <w:rFonts w:ascii="Times New Roman" w:hAnsi="Times New Roman"/>
          <w:sz w:val="24"/>
          <w:szCs w:val="24"/>
        </w:rPr>
        <w:t>y</w:t>
      </w:r>
      <w:r w:rsidRPr="006C6ACD">
        <w:rPr>
          <w:rFonts w:ascii="Times New Roman" w:hAnsi="Times New Roman"/>
          <w:sz w:val="24"/>
          <w:szCs w:val="24"/>
        </w:rPr>
        <w:t xml:space="preserve"> Wojewódzki Inspektor Sanitarn</w:t>
      </w:r>
      <w:r>
        <w:rPr>
          <w:rFonts w:ascii="Times New Roman" w:hAnsi="Times New Roman"/>
          <w:sz w:val="24"/>
          <w:szCs w:val="24"/>
        </w:rPr>
        <w:t>y</w:t>
      </w:r>
      <w:r w:rsidRPr="006C6ACD">
        <w:rPr>
          <w:rFonts w:ascii="Times New Roman" w:hAnsi="Times New Roman"/>
          <w:sz w:val="24"/>
          <w:szCs w:val="24"/>
        </w:rPr>
        <w:t xml:space="preserve"> w Rzeszowie </w:t>
      </w:r>
      <w:r w:rsidRPr="001E3D51">
        <w:rPr>
          <w:rFonts w:ascii="Times New Roman" w:hAnsi="Times New Roman"/>
          <w:sz w:val="24"/>
          <w:szCs w:val="24"/>
        </w:rPr>
        <w:t>pismem z</w:t>
      </w:r>
      <w:r>
        <w:rPr>
          <w:rFonts w:ascii="Times New Roman" w:hAnsi="Times New Roman"/>
          <w:sz w:val="24"/>
          <w:szCs w:val="24"/>
        </w:rPr>
        <w:t> </w:t>
      </w:r>
      <w:r w:rsidRPr="001E3D51">
        <w:rPr>
          <w:rFonts w:ascii="Times New Roman" w:hAnsi="Times New Roman"/>
          <w:sz w:val="24"/>
          <w:szCs w:val="24"/>
        </w:rPr>
        <w:t xml:space="preserve">dnia </w:t>
      </w:r>
      <w:r>
        <w:rPr>
          <w:rFonts w:ascii="Times New Roman" w:hAnsi="Times New Roman"/>
          <w:sz w:val="24"/>
          <w:szCs w:val="24"/>
        </w:rPr>
        <w:t>29.12.2022</w:t>
      </w:r>
      <w:r w:rsidRPr="001E3D51">
        <w:rPr>
          <w:rFonts w:ascii="Times New Roman" w:hAnsi="Times New Roman"/>
          <w:sz w:val="24"/>
          <w:szCs w:val="24"/>
        </w:rPr>
        <w:t xml:space="preserve"> r. znak: </w:t>
      </w:r>
      <w:r>
        <w:rPr>
          <w:rFonts w:ascii="Times New Roman" w:hAnsi="Times New Roman"/>
          <w:sz w:val="24"/>
          <w:szCs w:val="24"/>
        </w:rPr>
        <w:t>SNZ.9020.3.20.2022.JM</w:t>
      </w:r>
      <w:r w:rsidRPr="001E3D51">
        <w:rPr>
          <w:rFonts w:ascii="Times New Roman" w:hAnsi="Times New Roman"/>
          <w:sz w:val="24"/>
          <w:szCs w:val="24"/>
        </w:rPr>
        <w:t xml:space="preserve"> </w:t>
      </w:r>
      <w:r>
        <w:rPr>
          <w:rFonts w:ascii="Times New Roman" w:hAnsi="Times New Roman"/>
          <w:sz w:val="24"/>
          <w:szCs w:val="24"/>
        </w:rPr>
        <w:t xml:space="preserve">zaopiniował pozytywnie w zakresie sanitarno-higienicznym projekt dokumentu pn. </w:t>
      </w:r>
      <w:r w:rsidRPr="002D6D45">
        <w:rPr>
          <w:rFonts w:ascii="Times New Roman" w:hAnsi="Times New Roman"/>
          <w:i/>
          <w:iCs/>
          <w:sz w:val="24"/>
          <w:szCs w:val="24"/>
        </w:rPr>
        <w:t>Strategia Rozwoju Ponadlokalnego dla Partnerstwa Kolbuszowskiego na lata 2022</w:t>
      </w:r>
      <w:r w:rsidR="00E908B0">
        <w:rPr>
          <w:rFonts w:ascii="Times New Roman" w:hAnsi="Times New Roman"/>
          <w:i/>
          <w:iCs/>
          <w:sz w:val="24"/>
          <w:szCs w:val="24"/>
        </w:rPr>
        <w:t>–</w:t>
      </w:r>
      <w:r w:rsidRPr="002D6D45">
        <w:rPr>
          <w:rFonts w:ascii="Times New Roman" w:hAnsi="Times New Roman"/>
          <w:i/>
          <w:iCs/>
          <w:sz w:val="24"/>
          <w:szCs w:val="24"/>
        </w:rPr>
        <w:t>2030</w:t>
      </w:r>
      <w:r>
        <w:rPr>
          <w:rFonts w:ascii="Times New Roman" w:hAnsi="Times New Roman"/>
          <w:sz w:val="24"/>
          <w:szCs w:val="24"/>
        </w:rPr>
        <w:t xml:space="preserve"> wraz z prognozą oddziaływania na środowisko. </w:t>
      </w:r>
      <w:r>
        <w:rPr>
          <w:rFonts w:ascii="Times New Roman" w:hAnsi="Times New Roman"/>
          <w:sz w:val="24"/>
          <w:szCs w:val="24"/>
        </w:rPr>
        <w:br/>
        <w:t>Z prognozy oddziaływania na środowisko dla ww. Strategii wynika, że kompleksowa realizacja zapisów Strategii umożliwi poprawę stanu środowiska na terenie Partnerstwa Kolbuszowskiego, w szczególności jakość powietrza, klimat akustyczny i tym samym wpłynie pozytywnie na życie i zdrowie mieszkańców.</w:t>
      </w:r>
    </w:p>
    <w:p w14:paraId="6CCED627" w14:textId="77777777" w:rsidR="009919CF" w:rsidRDefault="009919CF" w:rsidP="009919CF">
      <w:pPr>
        <w:spacing w:line="276" w:lineRule="auto"/>
        <w:ind w:firstLine="708"/>
        <w:jc w:val="both"/>
        <w:textAlignment w:val="auto"/>
        <w:rPr>
          <w:rFonts w:ascii="Times New Roman" w:hAnsi="Times New Roman"/>
          <w:sz w:val="24"/>
          <w:szCs w:val="24"/>
        </w:rPr>
      </w:pPr>
      <w:r w:rsidRPr="002D6D45">
        <w:rPr>
          <w:rFonts w:ascii="Times New Roman" w:hAnsi="Times New Roman"/>
          <w:sz w:val="24"/>
          <w:szCs w:val="24"/>
        </w:rPr>
        <w:t>Regionalny Dyrektor Ochrony Środowiska w Rzeszowie pismem z dnia 27</w:t>
      </w:r>
      <w:r>
        <w:rPr>
          <w:rFonts w:ascii="Times New Roman" w:hAnsi="Times New Roman"/>
          <w:sz w:val="24"/>
          <w:szCs w:val="24"/>
        </w:rPr>
        <w:t>.01.</w:t>
      </w:r>
      <w:r w:rsidRPr="002D6D45">
        <w:rPr>
          <w:rFonts w:ascii="Times New Roman" w:hAnsi="Times New Roman"/>
          <w:sz w:val="24"/>
          <w:szCs w:val="24"/>
        </w:rPr>
        <w:t xml:space="preserve"> 2023 r. znak: WOOŚ.410.5.12.2022.AP.6 po zapoznaniu się z informacjami zawartymi w</w:t>
      </w:r>
      <w:r>
        <w:rPr>
          <w:rFonts w:ascii="Times New Roman" w:hAnsi="Times New Roman"/>
          <w:sz w:val="24"/>
          <w:szCs w:val="24"/>
        </w:rPr>
        <w:t> </w:t>
      </w:r>
      <w:r w:rsidRPr="002D6D45">
        <w:rPr>
          <w:rFonts w:ascii="Times New Roman" w:hAnsi="Times New Roman"/>
          <w:sz w:val="24"/>
          <w:szCs w:val="24"/>
        </w:rPr>
        <w:t xml:space="preserve">przedłożonej dokumentacji, a także mając na względzie ustalenia przedmiotowego projektu dokumentu oraz charakter planowanych działań, uznał, iż realizacja jego postanowień nie spowoduje znaczącego oddziaływania na środowisko. W związku z tym projekt dokumentu </w:t>
      </w:r>
      <w:r w:rsidRPr="002D6D45">
        <w:rPr>
          <w:rFonts w:ascii="Times New Roman" w:hAnsi="Times New Roman"/>
          <w:i/>
          <w:iCs/>
          <w:sz w:val="24"/>
          <w:szCs w:val="24"/>
        </w:rPr>
        <w:t>Strategii Rozwoju Ponadlokalnego dla Partnerstwa Kolbuszowskiego na lata 2022–2030</w:t>
      </w:r>
      <w:r w:rsidRPr="002D6D45">
        <w:rPr>
          <w:rFonts w:ascii="Times New Roman" w:hAnsi="Times New Roman"/>
          <w:sz w:val="24"/>
          <w:szCs w:val="24"/>
        </w:rPr>
        <w:t xml:space="preserve"> wraz z</w:t>
      </w:r>
      <w:r>
        <w:rPr>
          <w:rFonts w:ascii="Times New Roman" w:hAnsi="Times New Roman"/>
          <w:sz w:val="24"/>
          <w:szCs w:val="24"/>
        </w:rPr>
        <w:t> p</w:t>
      </w:r>
      <w:r w:rsidRPr="002D6D45">
        <w:rPr>
          <w:rFonts w:ascii="Times New Roman" w:hAnsi="Times New Roman"/>
          <w:sz w:val="24"/>
          <w:szCs w:val="24"/>
        </w:rPr>
        <w:t xml:space="preserve">rognozą </w:t>
      </w:r>
      <w:r>
        <w:rPr>
          <w:rFonts w:ascii="Times New Roman" w:hAnsi="Times New Roman"/>
          <w:sz w:val="24"/>
          <w:szCs w:val="24"/>
        </w:rPr>
        <w:t>o</w:t>
      </w:r>
      <w:r w:rsidRPr="002D6D45">
        <w:rPr>
          <w:rFonts w:ascii="Times New Roman" w:hAnsi="Times New Roman"/>
          <w:sz w:val="24"/>
          <w:szCs w:val="24"/>
        </w:rPr>
        <w:t xml:space="preserve">ddziaływania na środowisko </w:t>
      </w:r>
      <w:r>
        <w:rPr>
          <w:rFonts w:ascii="Times New Roman" w:hAnsi="Times New Roman"/>
          <w:sz w:val="24"/>
          <w:szCs w:val="24"/>
        </w:rPr>
        <w:t xml:space="preserve">– </w:t>
      </w:r>
      <w:r w:rsidRPr="002D6D45">
        <w:rPr>
          <w:rFonts w:ascii="Times New Roman" w:hAnsi="Times New Roman"/>
          <w:sz w:val="24"/>
          <w:szCs w:val="24"/>
        </w:rPr>
        <w:t>zaopiniowano bez wnoszenia uwag.</w:t>
      </w:r>
    </w:p>
    <w:p w14:paraId="55FA8C2E" w14:textId="77777777" w:rsidR="009919CF" w:rsidRPr="00BD5B20" w:rsidRDefault="009919CF" w:rsidP="009919CF">
      <w:pPr>
        <w:spacing w:after="0" w:line="276" w:lineRule="auto"/>
        <w:ind w:firstLine="708"/>
        <w:jc w:val="both"/>
        <w:rPr>
          <w:rFonts w:ascii="Times New Roman" w:hAnsi="Times New Roman"/>
          <w:sz w:val="24"/>
          <w:szCs w:val="24"/>
        </w:rPr>
      </w:pPr>
      <w:r w:rsidRPr="00BD5B20">
        <w:rPr>
          <w:rFonts w:ascii="Times New Roman" w:hAnsi="Times New Roman"/>
          <w:sz w:val="24"/>
          <w:szCs w:val="24"/>
        </w:rPr>
        <w:t>Ze względu na wprowadzenie nie</w:t>
      </w:r>
      <w:r>
        <w:rPr>
          <w:rFonts w:ascii="Times New Roman" w:hAnsi="Times New Roman"/>
          <w:sz w:val="24"/>
          <w:szCs w:val="24"/>
        </w:rPr>
        <w:t>wielkich</w:t>
      </w:r>
      <w:r w:rsidRPr="00BD5B20">
        <w:rPr>
          <w:rFonts w:ascii="Times New Roman" w:hAnsi="Times New Roman"/>
          <w:sz w:val="24"/>
          <w:szCs w:val="24"/>
        </w:rPr>
        <w:t xml:space="preserve"> zmian w projekcie aktualizowanej Strategii</w:t>
      </w:r>
      <w:r>
        <w:rPr>
          <w:rFonts w:ascii="Times New Roman" w:hAnsi="Times New Roman"/>
          <w:sz w:val="24"/>
          <w:szCs w:val="24"/>
        </w:rPr>
        <w:t>, s</w:t>
      </w:r>
      <w:r w:rsidRPr="00BD5B20">
        <w:rPr>
          <w:rFonts w:ascii="Times New Roman" w:hAnsi="Times New Roman"/>
          <w:sz w:val="24"/>
          <w:szCs w:val="24"/>
        </w:rPr>
        <w:t xml:space="preserve">tosownie do </w:t>
      </w:r>
      <w:bookmarkStart w:id="533" w:name="_Hlk179190548"/>
      <w:r w:rsidRPr="00BD5B20">
        <w:rPr>
          <w:rFonts w:ascii="Times New Roman" w:hAnsi="Times New Roman"/>
          <w:sz w:val="24"/>
          <w:szCs w:val="24"/>
        </w:rPr>
        <w:t xml:space="preserve">art. 57 ust. 1 pkt 2, art. 58 ust. 1 pkt 2 oraz na podstawie art. 48 ust. 1 i ust. 5-6 </w:t>
      </w:r>
      <w:bookmarkStart w:id="534" w:name="_Hlk92782706"/>
      <w:r w:rsidRPr="00BD5B20">
        <w:rPr>
          <w:rFonts w:ascii="Times New Roman" w:hAnsi="Times New Roman"/>
          <w:i/>
          <w:iCs/>
          <w:sz w:val="24"/>
          <w:szCs w:val="24"/>
        </w:rPr>
        <w:t xml:space="preserve">Ustawy z dnia 3 października 2008 r. o udostępnianiu informacji o środowisku i jego ochronie, udziale społeczeństwa w ochronie środowiska oraz o ocenach oddziaływania na środowisko </w:t>
      </w:r>
      <w:r w:rsidRPr="00BD5B20">
        <w:rPr>
          <w:rFonts w:ascii="Times New Roman" w:hAnsi="Times New Roman"/>
          <w:sz w:val="24"/>
          <w:szCs w:val="24"/>
        </w:rPr>
        <w:t>(Dz. U. z 202</w:t>
      </w:r>
      <w:r>
        <w:rPr>
          <w:rFonts w:ascii="Times New Roman" w:hAnsi="Times New Roman"/>
          <w:sz w:val="24"/>
          <w:szCs w:val="24"/>
        </w:rPr>
        <w:t>3</w:t>
      </w:r>
      <w:r w:rsidRPr="00BD5B20">
        <w:rPr>
          <w:rFonts w:ascii="Times New Roman" w:hAnsi="Times New Roman"/>
          <w:sz w:val="24"/>
          <w:szCs w:val="24"/>
        </w:rPr>
        <w:t xml:space="preserve"> r. poz. </w:t>
      </w:r>
      <w:r>
        <w:rPr>
          <w:rFonts w:ascii="Times New Roman" w:hAnsi="Times New Roman"/>
          <w:sz w:val="24"/>
          <w:szCs w:val="24"/>
        </w:rPr>
        <w:t>1094</w:t>
      </w:r>
      <w:r w:rsidRPr="00BD5B20">
        <w:rPr>
          <w:rFonts w:ascii="Times New Roman" w:hAnsi="Times New Roman"/>
          <w:sz w:val="24"/>
          <w:szCs w:val="24"/>
        </w:rPr>
        <w:t xml:space="preserve"> z </w:t>
      </w:r>
      <w:proofErr w:type="spellStart"/>
      <w:r w:rsidRPr="00BD5B20">
        <w:rPr>
          <w:rFonts w:ascii="Times New Roman" w:hAnsi="Times New Roman"/>
          <w:sz w:val="24"/>
          <w:szCs w:val="24"/>
        </w:rPr>
        <w:t>późn</w:t>
      </w:r>
      <w:proofErr w:type="spellEnd"/>
      <w:r w:rsidRPr="00BD5B20">
        <w:rPr>
          <w:rFonts w:ascii="Times New Roman" w:hAnsi="Times New Roman"/>
          <w:sz w:val="24"/>
          <w:szCs w:val="24"/>
        </w:rPr>
        <w:t xml:space="preserve">. zm.) </w:t>
      </w:r>
      <w:bookmarkEnd w:id="533"/>
      <w:bookmarkEnd w:id="534"/>
      <w:r w:rsidRPr="00BD5B20">
        <w:rPr>
          <w:rFonts w:ascii="Times New Roman" w:hAnsi="Times New Roman"/>
          <w:sz w:val="24"/>
          <w:szCs w:val="24"/>
        </w:rPr>
        <w:t xml:space="preserve">organ opracowujący projekt Strategii zwrócił się </w:t>
      </w:r>
      <w:r>
        <w:rPr>
          <w:rFonts w:ascii="Times New Roman" w:hAnsi="Times New Roman"/>
          <w:sz w:val="24"/>
          <w:szCs w:val="24"/>
        </w:rPr>
        <w:br/>
      </w:r>
      <w:r w:rsidRPr="00BD5B20">
        <w:rPr>
          <w:rFonts w:ascii="Times New Roman" w:hAnsi="Times New Roman"/>
          <w:sz w:val="24"/>
          <w:szCs w:val="24"/>
        </w:rPr>
        <w:t xml:space="preserve">w dniu </w:t>
      </w:r>
      <w:r>
        <w:rPr>
          <w:rFonts w:ascii="Times New Roman" w:hAnsi="Times New Roman"/>
          <w:sz w:val="24"/>
          <w:szCs w:val="24"/>
        </w:rPr>
        <w:t>19.08.2024 r.</w:t>
      </w:r>
      <w:r w:rsidRPr="00BD5B20">
        <w:rPr>
          <w:rFonts w:ascii="Times New Roman" w:hAnsi="Times New Roman"/>
          <w:sz w:val="24"/>
          <w:szCs w:val="24"/>
        </w:rPr>
        <w:t xml:space="preserve"> do Podkarpackiego Państwowego Wojewódzkiego Inspektora Sanitarnego w Rzeszowie (PWIS) oraz Regionalnego Dyrektora Ochrony Środowiska w Rzeszowie (RDOŚ) </w:t>
      </w:r>
      <w:bookmarkStart w:id="535" w:name="_Hlk179190571"/>
      <w:r w:rsidRPr="00BD5B20">
        <w:rPr>
          <w:rFonts w:ascii="Times New Roman" w:hAnsi="Times New Roman"/>
          <w:sz w:val="24"/>
          <w:szCs w:val="24"/>
        </w:rPr>
        <w:t>z wnioskiem o podjęcie decyzji umożliwiającej odstąpienie od obowiązku przeprowadzenia strategicznej oceny oddziaływania na środowisko dla projektu dokumentu pn.</w:t>
      </w:r>
      <w:r>
        <w:rPr>
          <w:rFonts w:ascii="Times New Roman" w:hAnsi="Times New Roman"/>
          <w:sz w:val="24"/>
          <w:szCs w:val="24"/>
        </w:rPr>
        <w:t xml:space="preserve"> Aktualizacja</w:t>
      </w:r>
      <w:r w:rsidRPr="00BD5B20">
        <w:rPr>
          <w:rFonts w:ascii="Times New Roman" w:hAnsi="Times New Roman"/>
          <w:sz w:val="24"/>
          <w:szCs w:val="24"/>
        </w:rPr>
        <w:t xml:space="preserve"> </w:t>
      </w:r>
      <w:r w:rsidRPr="00BD5B20">
        <w:rPr>
          <w:rFonts w:ascii="Times New Roman" w:hAnsi="Times New Roman"/>
          <w:i/>
          <w:iCs/>
          <w:sz w:val="24"/>
          <w:szCs w:val="24"/>
        </w:rPr>
        <w:t>Strategi</w:t>
      </w:r>
      <w:r>
        <w:rPr>
          <w:rFonts w:ascii="Times New Roman" w:hAnsi="Times New Roman"/>
          <w:i/>
          <w:iCs/>
          <w:sz w:val="24"/>
          <w:szCs w:val="24"/>
        </w:rPr>
        <w:t>i</w:t>
      </w:r>
      <w:r w:rsidRPr="00BD5B20">
        <w:rPr>
          <w:rFonts w:ascii="Times New Roman" w:hAnsi="Times New Roman"/>
          <w:i/>
          <w:iCs/>
          <w:sz w:val="24"/>
          <w:szCs w:val="24"/>
        </w:rPr>
        <w:t xml:space="preserve"> Rozwoju </w:t>
      </w:r>
      <w:r>
        <w:rPr>
          <w:rFonts w:ascii="Times New Roman" w:hAnsi="Times New Roman"/>
          <w:i/>
          <w:iCs/>
          <w:sz w:val="24"/>
          <w:szCs w:val="24"/>
        </w:rPr>
        <w:t>Ponadlokalnego dla Partnerstwa Kolbuszowskiego na lata</w:t>
      </w:r>
      <w:r w:rsidRPr="00BD5B20">
        <w:rPr>
          <w:rFonts w:ascii="Times New Roman" w:hAnsi="Times New Roman"/>
          <w:i/>
          <w:iCs/>
          <w:sz w:val="24"/>
          <w:szCs w:val="24"/>
        </w:rPr>
        <w:t xml:space="preserve"> 202</w:t>
      </w:r>
      <w:r>
        <w:rPr>
          <w:rFonts w:ascii="Times New Roman" w:hAnsi="Times New Roman"/>
          <w:i/>
          <w:iCs/>
          <w:sz w:val="24"/>
          <w:szCs w:val="24"/>
        </w:rPr>
        <w:t>2</w:t>
      </w:r>
      <w:r w:rsidRPr="00BD5B20">
        <w:rPr>
          <w:rFonts w:ascii="Times New Roman" w:hAnsi="Times New Roman"/>
          <w:i/>
          <w:iCs/>
          <w:sz w:val="24"/>
          <w:szCs w:val="24"/>
        </w:rPr>
        <w:t>–20</w:t>
      </w:r>
      <w:r>
        <w:rPr>
          <w:rFonts w:ascii="Times New Roman" w:hAnsi="Times New Roman"/>
          <w:i/>
          <w:iCs/>
          <w:sz w:val="24"/>
          <w:szCs w:val="24"/>
        </w:rPr>
        <w:t>30</w:t>
      </w:r>
      <w:r w:rsidRPr="00BD5B20">
        <w:rPr>
          <w:rFonts w:ascii="Times New Roman" w:hAnsi="Times New Roman"/>
          <w:sz w:val="24"/>
          <w:szCs w:val="24"/>
        </w:rPr>
        <w:t>.</w:t>
      </w:r>
    </w:p>
    <w:bookmarkEnd w:id="535"/>
    <w:p w14:paraId="07E09DDA" w14:textId="77777777" w:rsidR="009919CF" w:rsidRPr="00BD5B20" w:rsidRDefault="009919CF" w:rsidP="009919CF">
      <w:pPr>
        <w:spacing w:after="0" w:line="276" w:lineRule="auto"/>
        <w:ind w:firstLine="708"/>
        <w:jc w:val="both"/>
        <w:rPr>
          <w:rFonts w:ascii="Times New Roman" w:hAnsi="Times New Roman"/>
          <w:sz w:val="24"/>
          <w:szCs w:val="24"/>
        </w:rPr>
      </w:pPr>
      <w:r w:rsidRPr="00BD5B20">
        <w:rPr>
          <w:rFonts w:ascii="Times New Roman" w:hAnsi="Times New Roman"/>
          <w:sz w:val="24"/>
          <w:szCs w:val="24"/>
        </w:rPr>
        <w:t>W przypadku, gdy realizacja postanowień Strategii Rozwoju</w:t>
      </w:r>
      <w:r>
        <w:rPr>
          <w:rFonts w:ascii="Times New Roman" w:hAnsi="Times New Roman"/>
          <w:sz w:val="24"/>
          <w:szCs w:val="24"/>
        </w:rPr>
        <w:t xml:space="preserve"> Ponadlokalnego</w:t>
      </w:r>
      <w:r w:rsidRPr="00BD5B20">
        <w:rPr>
          <w:rFonts w:ascii="Times New Roman" w:hAnsi="Times New Roman"/>
          <w:sz w:val="24"/>
          <w:szCs w:val="24"/>
        </w:rPr>
        <w:t xml:space="preserve"> lub jej zmiana nie spowoduje znaczącego oddziaływania na środowisko, można odstąpić od przeprowadzenia strategicznej oceny oddziaływania na środowisko (art. 48 ust. 1). Odstąpienie </w:t>
      </w:r>
      <w:r w:rsidRPr="00BD5B20">
        <w:rPr>
          <w:rFonts w:ascii="Times New Roman" w:hAnsi="Times New Roman"/>
          <w:sz w:val="24"/>
          <w:szCs w:val="24"/>
        </w:rPr>
        <w:lastRenderedPageBreak/>
        <w:t>wymaga wcześniejszego uzgodnienia z właściwym organem ochrony środowiska oraz organem inspekcji sanitarnej. Odstąpienie od przeprowadzenia strategicznej oceny oddziaływania na środowisko wymaga uzasadnienia, którego zakres określony został w art. 49 ww. ustawy. Szczegółowe uzasadnienie pozwala na zidentyfikowanie ewentualnych zagrożeń oraz na ocenę, iż realizacja postanowień dokumentu nie spowoduje znaczącego oddziaływania na środowisko. Opracowanie uzasadnienia stanowi etap diagnozy wpływu opracowywanego dokumentu na prawnie chronione komponenty środowiska naturalnego i pozwala dostosować niezbędne do zastosowania narzędzia ich ochrony do skali poruszanej w nim problematyki.</w:t>
      </w:r>
    </w:p>
    <w:p w14:paraId="4F145F34" w14:textId="77777777" w:rsidR="009919CF" w:rsidRDefault="009919CF" w:rsidP="009919CF">
      <w:pPr>
        <w:spacing w:after="0" w:line="276" w:lineRule="auto"/>
        <w:ind w:firstLine="708"/>
        <w:jc w:val="both"/>
        <w:rPr>
          <w:rFonts w:ascii="Times New Roman" w:hAnsi="Times New Roman"/>
          <w:sz w:val="24"/>
          <w:szCs w:val="24"/>
        </w:rPr>
      </w:pPr>
      <w:r w:rsidRPr="00BD5B20">
        <w:rPr>
          <w:rFonts w:ascii="Times New Roman" w:hAnsi="Times New Roman"/>
          <w:sz w:val="24"/>
          <w:szCs w:val="24"/>
        </w:rPr>
        <w:t xml:space="preserve">Do wniosków do PWIS i RDOŚ załączono, zgodnie z art. 49 </w:t>
      </w:r>
      <w:r w:rsidRPr="00BD5B20">
        <w:rPr>
          <w:rFonts w:ascii="Times New Roman" w:hAnsi="Times New Roman"/>
          <w:i/>
          <w:iCs/>
          <w:sz w:val="24"/>
          <w:szCs w:val="24"/>
        </w:rPr>
        <w:t>Ustawy z dnia 3 października 2008 r. o udostępnianiu informacji o środowisku i jego ochronie, udziale społeczeństwa w ochronie środowiska oraz o ocenach oddziaływania na środowisko</w:t>
      </w:r>
      <w:r w:rsidRPr="00BD5B20">
        <w:rPr>
          <w:rFonts w:ascii="Times New Roman" w:hAnsi="Times New Roman"/>
          <w:sz w:val="24"/>
          <w:szCs w:val="24"/>
        </w:rPr>
        <w:t xml:space="preserve"> uzasadnienie odstąpienia od przeprowadzenia strategicznej oceny oddziaływania na środowisko dla projektu </w:t>
      </w:r>
      <w:r>
        <w:rPr>
          <w:rFonts w:ascii="Times New Roman" w:hAnsi="Times New Roman"/>
          <w:sz w:val="24"/>
          <w:szCs w:val="24"/>
        </w:rPr>
        <w:t xml:space="preserve">aktualizacji </w:t>
      </w:r>
      <w:r w:rsidRPr="00BD5B20">
        <w:rPr>
          <w:rFonts w:ascii="Times New Roman" w:hAnsi="Times New Roman"/>
          <w:sz w:val="24"/>
          <w:szCs w:val="24"/>
        </w:rPr>
        <w:t xml:space="preserve">Strategii. W uzasadnieniu tym wskazano stopień, w jakim dokument ustala ramy dla późniejszej realizacji przedsięwzięć w odniesieniu do usytuowania, rodzaju i skali tych przedsięwzięć, opisano powiązania z działaniami przewidzianymi w innych dokumentach, a także przydatność w uwzględnieniu aspektów środowiskowych, w szczególności w celu wspierania zrównoważonego rozwoju oraz we wdrażaniu prawa wspólnotowego w dziedzinie ochrony środowiska, wskazano również powiązania z problemami dotyczącymi ochrony środowiska. </w:t>
      </w:r>
    </w:p>
    <w:p w14:paraId="5B9531C5" w14:textId="77777777" w:rsidR="009919CF" w:rsidRPr="00F52353" w:rsidRDefault="009919CF" w:rsidP="009919CF">
      <w:pPr>
        <w:suppressAutoHyphens w:val="0"/>
        <w:autoSpaceDN/>
        <w:spacing w:after="0" w:line="276" w:lineRule="auto"/>
        <w:ind w:firstLine="708"/>
        <w:jc w:val="both"/>
        <w:textAlignment w:val="auto"/>
        <w:rPr>
          <w:rFonts w:ascii="Times New Roman" w:hAnsi="Times New Roman"/>
          <w:sz w:val="24"/>
          <w:szCs w:val="24"/>
        </w:rPr>
      </w:pPr>
      <w:bookmarkStart w:id="536" w:name="_Hlk179190586"/>
      <w:r w:rsidRPr="00F52353">
        <w:rPr>
          <w:rFonts w:ascii="Times New Roman" w:hAnsi="Times New Roman"/>
          <w:sz w:val="24"/>
          <w:szCs w:val="24"/>
        </w:rPr>
        <w:t xml:space="preserve">W dniu </w:t>
      </w:r>
      <w:r>
        <w:rPr>
          <w:rFonts w:ascii="Times New Roman" w:hAnsi="Times New Roman"/>
          <w:sz w:val="24"/>
          <w:szCs w:val="24"/>
        </w:rPr>
        <w:t>30.08.2024 r.</w:t>
      </w:r>
      <w:r w:rsidRPr="00F52353">
        <w:rPr>
          <w:rFonts w:ascii="Times New Roman" w:hAnsi="Times New Roman"/>
          <w:sz w:val="24"/>
          <w:szCs w:val="24"/>
        </w:rPr>
        <w:t xml:space="preserve"> do Urzędu </w:t>
      </w:r>
      <w:r>
        <w:rPr>
          <w:rFonts w:ascii="Times New Roman" w:hAnsi="Times New Roman"/>
          <w:sz w:val="24"/>
          <w:szCs w:val="24"/>
        </w:rPr>
        <w:t>Miejskiego w Kolbuszowej</w:t>
      </w:r>
      <w:r w:rsidRPr="00F52353">
        <w:rPr>
          <w:rFonts w:ascii="Times New Roman" w:hAnsi="Times New Roman"/>
          <w:sz w:val="24"/>
          <w:szCs w:val="24"/>
        </w:rPr>
        <w:t xml:space="preserve"> wpłynęło pismo znak: </w:t>
      </w:r>
      <w:r>
        <w:rPr>
          <w:rFonts w:ascii="Times New Roman" w:hAnsi="Times New Roman"/>
          <w:sz w:val="24"/>
          <w:szCs w:val="24"/>
        </w:rPr>
        <w:t>SNZ.9020.1.43.2024.ASZ</w:t>
      </w:r>
      <w:r w:rsidRPr="00F52353">
        <w:rPr>
          <w:rFonts w:ascii="Times New Roman" w:hAnsi="Times New Roman"/>
          <w:sz w:val="24"/>
          <w:szCs w:val="24"/>
        </w:rPr>
        <w:t xml:space="preserve"> od </w:t>
      </w:r>
      <w:r>
        <w:rPr>
          <w:rFonts w:ascii="Times New Roman" w:hAnsi="Times New Roman"/>
          <w:sz w:val="24"/>
          <w:szCs w:val="24"/>
        </w:rPr>
        <w:t>Podkarpackieg</w:t>
      </w:r>
      <w:r w:rsidRPr="00F52353">
        <w:rPr>
          <w:rFonts w:ascii="Times New Roman" w:hAnsi="Times New Roman"/>
          <w:sz w:val="24"/>
          <w:szCs w:val="24"/>
        </w:rPr>
        <w:t xml:space="preserve">o Państwowego Wojewódzkiego Inspektora Sanitarnego w </w:t>
      </w:r>
      <w:r>
        <w:rPr>
          <w:rFonts w:ascii="Times New Roman" w:hAnsi="Times New Roman"/>
          <w:sz w:val="24"/>
          <w:szCs w:val="24"/>
        </w:rPr>
        <w:t>Rzeszowie</w:t>
      </w:r>
      <w:r w:rsidRPr="00F52353">
        <w:rPr>
          <w:rFonts w:ascii="Times New Roman" w:hAnsi="Times New Roman"/>
          <w:sz w:val="24"/>
          <w:szCs w:val="24"/>
        </w:rPr>
        <w:t xml:space="preserve">, w którym </w:t>
      </w:r>
      <w:r>
        <w:rPr>
          <w:rFonts w:ascii="Times New Roman" w:hAnsi="Times New Roman"/>
          <w:sz w:val="24"/>
          <w:szCs w:val="24"/>
        </w:rPr>
        <w:t>uzgodniono w zakresie sanitarno-higienicznym odstąpienie od przeprowadzenia strategicznej oceny oddziaływania na środowisko dla projektu aktualizacji Strategii.</w:t>
      </w:r>
    </w:p>
    <w:p w14:paraId="60A63B0C" w14:textId="6C9A4A18" w:rsidR="009919CF" w:rsidRPr="00E908B0" w:rsidRDefault="009919CF" w:rsidP="00E908B0">
      <w:pPr>
        <w:spacing w:after="0" w:line="276" w:lineRule="auto"/>
        <w:ind w:firstLine="708"/>
        <w:jc w:val="both"/>
        <w:rPr>
          <w:rFonts w:ascii="Times New Roman" w:hAnsi="Times New Roman"/>
          <w:sz w:val="24"/>
          <w:szCs w:val="24"/>
        </w:rPr>
      </w:pPr>
      <w:r w:rsidRPr="00F52353">
        <w:rPr>
          <w:rFonts w:ascii="Times New Roman" w:hAnsi="Times New Roman"/>
          <w:sz w:val="24"/>
          <w:szCs w:val="24"/>
        </w:rPr>
        <w:t xml:space="preserve">W dniu </w:t>
      </w:r>
      <w:r>
        <w:rPr>
          <w:rFonts w:ascii="Times New Roman" w:hAnsi="Times New Roman"/>
          <w:sz w:val="24"/>
          <w:szCs w:val="24"/>
        </w:rPr>
        <w:t>18.09.2024 r</w:t>
      </w:r>
      <w:r w:rsidRPr="00F52353">
        <w:rPr>
          <w:rFonts w:ascii="Times New Roman" w:hAnsi="Times New Roman"/>
          <w:sz w:val="24"/>
          <w:szCs w:val="24"/>
        </w:rPr>
        <w:t xml:space="preserve"> do Urzędu </w:t>
      </w:r>
      <w:r>
        <w:rPr>
          <w:rFonts w:ascii="Times New Roman" w:hAnsi="Times New Roman"/>
          <w:sz w:val="24"/>
          <w:szCs w:val="24"/>
        </w:rPr>
        <w:t>Miejskiego w Kolbuszowej</w:t>
      </w:r>
      <w:r w:rsidRPr="00F52353">
        <w:rPr>
          <w:rFonts w:ascii="Times New Roman" w:hAnsi="Times New Roman"/>
          <w:sz w:val="24"/>
          <w:szCs w:val="24"/>
        </w:rPr>
        <w:t xml:space="preserve"> wpłynęło pismo znak </w:t>
      </w:r>
      <w:r w:rsidRPr="00F52353">
        <w:rPr>
          <w:rFonts w:ascii="Times New Roman" w:hAnsi="Times New Roman"/>
          <w:sz w:val="24"/>
          <w:szCs w:val="24"/>
        </w:rPr>
        <w:br/>
      </w:r>
      <w:r>
        <w:rPr>
          <w:rFonts w:ascii="Times New Roman" w:hAnsi="Times New Roman"/>
          <w:sz w:val="24"/>
          <w:szCs w:val="24"/>
        </w:rPr>
        <w:t>WOOŚ.410.1.31.2024.AP.2</w:t>
      </w:r>
      <w:r w:rsidRPr="00F52353">
        <w:rPr>
          <w:rFonts w:ascii="Times New Roman" w:hAnsi="Times New Roman"/>
          <w:sz w:val="24"/>
          <w:szCs w:val="24"/>
        </w:rPr>
        <w:t xml:space="preserve"> od Regionalnego Dyrektora Ochrony Środowiska w </w:t>
      </w:r>
      <w:r>
        <w:rPr>
          <w:rFonts w:ascii="Times New Roman" w:hAnsi="Times New Roman"/>
          <w:sz w:val="24"/>
          <w:szCs w:val="24"/>
        </w:rPr>
        <w:t>Rzeszowie</w:t>
      </w:r>
      <w:r w:rsidRPr="00F52353">
        <w:rPr>
          <w:rFonts w:ascii="Times New Roman" w:hAnsi="Times New Roman"/>
          <w:sz w:val="24"/>
          <w:szCs w:val="24"/>
        </w:rPr>
        <w:t xml:space="preserve"> </w:t>
      </w:r>
      <w:r>
        <w:rPr>
          <w:rFonts w:ascii="Times New Roman" w:hAnsi="Times New Roman"/>
          <w:sz w:val="24"/>
          <w:szCs w:val="24"/>
        </w:rPr>
        <w:br/>
      </w:r>
      <w:r w:rsidRPr="00F52353">
        <w:rPr>
          <w:rFonts w:ascii="Times New Roman" w:hAnsi="Times New Roman"/>
          <w:sz w:val="24"/>
          <w:szCs w:val="24"/>
        </w:rPr>
        <w:t>w którym stwierdzono, iż uwzględniając zakres i charakter działań w projekcie dokumentu</w:t>
      </w:r>
      <w:r>
        <w:rPr>
          <w:rFonts w:ascii="Times New Roman" w:hAnsi="Times New Roman"/>
          <w:sz w:val="24"/>
          <w:szCs w:val="24"/>
        </w:rPr>
        <w:t xml:space="preserve">, </w:t>
      </w:r>
      <w:r w:rsidRPr="00F52353">
        <w:rPr>
          <w:rFonts w:ascii="Times New Roman" w:hAnsi="Times New Roman"/>
          <w:sz w:val="24"/>
          <w:szCs w:val="24"/>
        </w:rPr>
        <w:t>dla projektu Strategii, nie jest wymagane</w:t>
      </w:r>
      <w:r>
        <w:rPr>
          <w:rFonts w:ascii="Times New Roman" w:hAnsi="Times New Roman"/>
          <w:sz w:val="24"/>
          <w:szCs w:val="24"/>
        </w:rPr>
        <w:t xml:space="preserve"> </w:t>
      </w:r>
      <w:r w:rsidRPr="00F52353">
        <w:rPr>
          <w:rFonts w:ascii="Times New Roman" w:hAnsi="Times New Roman"/>
          <w:sz w:val="24"/>
          <w:szCs w:val="24"/>
        </w:rPr>
        <w:t>p</w:t>
      </w:r>
      <w:r>
        <w:rPr>
          <w:rFonts w:ascii="Times New Roman" w:hAnsi="Times New Roman"/>
          <w:sz w:val="24"/>
          <w:szCs w:val="24"/>
        </w:rPr>
        <w:t>r</w:t>
      </w:r>
      <w:r w:rsidRPr="00F52353">
        <w:rPr>
          <w:rFonts w:ascii="Times New Roman" w:hAnsi="Times New Roman"/>
          <w:sz w:val="24"/>
          <w:szCs w:val="24"/>
        </w:rPr>
        <w:t>zeprowadzen</w:t>
      </w:r>
      <w:r>
        <w:rPr>
          <w:rFonts w:ascii="Times New Roman" w:hAnsi="Times New Roman"/>
          <w:sz w:val="24"/>
          <w:szCs w:val="24"/>
        </w:rPr>
        <w:t>i</w:t>
      </w:r>
      <w:r w:rsidRPr="00F52353">
        <w:rPr>
          <w:rFonts w:ascii="Times New Roman" w:hAnsi="Times New Roman"/>
          <w:sz w:val="24"/>
          <w:szCs w:val="24"/>
        </w:rPr>
        <w:t>e strategicznej oceny oddziaływania na środowisko.</w:t>
      </w:r>
      <w:bookmarkEnd w:id="536"/>
    </w:p>
    <w:p w14:paraId="6434156C" w14:textId="1C9700F8" w:rsidR="009919CF" w:rsidRPr="00BD5B20" w:rsidRDefault="009919CF" w:rsidP="009919CF">
      <w:pPr>
        <w:spacing w:after="0" w:line="276" w:lineRule="auto"/>
        <w:ind w:firstLine="708"/>
        <w:jc w:val="both"/>
        <w:rPr>
          <w:rFonts w:ascii="Times New Roman" w:hAnsi="Times New Roman"/>
          <w:sz w:val="24"/>
          <w:szCs w:val="24"/>
        </w:rPr>
      </w:pPr>
      <w:r w:rsidRPr="00BD5B20">
        <w:rPr>
          <w:rFonts w:ascii="Times New Roman" w:hAnsi="Times New Roman"/>
          <w:sz w:val="24"/>
          <w:szCs w:val="24"/>
        </w:rPr>
        <w:t>Ze względu na wprowadzenie nie</w:t>
      </w:r>
      <w:r>
        <w:rPr>
          <w:rFonts w:ascii="Times New Roman" w:hAnsi="Times New Roman"/>
          <w:sz w:val="24"/>
          <w:szCs w:val="24"/>
        </w:rPr>
        <w:t>wielkich</w:t>
      </w:r>
      <w:r w:rsidRPr="00BD5B20">
        <w:rPr>
          <w:rFonts w:ascii="Times New Roman" w:hAnsi="Times New Roman"/>
          <w:sz w:val="24"/>
          <w:szCs w:val="24"/>
        </w:rPr>
        <w:t xml:space="preserve"> zmian w projekcie aktualizowanej Strategii</w:t>
      </w:r>
      <w:r>
        <w:rPr>
          <w:rFonts w:ascii="Times New Roman" w:hAnsi="Times New Roman"/>
          <w:sz w:val="24"/>
          <w:szCs w:val="24"/>
        </w:rPr>
        <w:t>, s</w:t>
      </w:r>
      <w:r w:rsidRPr="00BD5B20">
        <w:rPr>
          <w:rFonts w:ascii="Times New Roman" w:hAnsi="Times New Roman"/>
          <w:sz w:val="24"/>
          <w:szCs w:val="24"/>
        </w:rPr>
        <w:t xml:space="preserve">tosownie do art. 57 ust. 1 pkt 2, art. 58 ust. 1 pkt 2 oraz na podstawie art. 48 ust. 1 i ust. 5-6 </w:t>
      </w:r>
      <w:r w:rsidRPr="00BD5B20">
        <w:rPr>
          <w:rFonts w:ascii="Times New Roman" w:hAnsi="Times New Roman"/>
          <w:i/>
          <w:iCs/>
          <w:sz w:val="24"/>
          <w:szCs w:val="24"/>
        </w:rPr>
        <w:t xml:space="preserve">Ustawy z dnia 3 października 2008 r. o udostępnianiu informacji o środowisku i jego ochronie, udziale społeczeństwa w ochronie środowiska oraz o ocenach oddziaływania na środowisko </w:t>
      </w:r>
      <w:r w:rsidRPr="00BD5B20">
        <w:rPr>
          <w:rFonts w:ascii="Times New Roman" w:hAnsi="Times New Roman"/>
          <w:sz w:val="24"/>
          <w:szCs w:val="24"/>
        </w:rPr>
        <w:t>(Dz. U. z 202</w:t>
      </w:r>
      <w:r>
        <w:rPr>
          <w:rFonts w:ascii="Times New Roman" w:hAnsi="Times New Roman"/>
          <w:sz w:val="24"/>
          <w:szCs w:val="24"/>
        </w:rPr>
        <w:t>4</w:t>
      </w:r>
      <w:r w:rsidRPr="00BD5B20">
        <w:rPr>
          <w:rFonts w:ascii="Times New Roman" w:hAnsi="Times New Roman"/>
          <w:sz w:val="24"/>
          <w:szCs w:val="24"/>
        </w:rPr>
        <w:t xml:space="preserve"> r. poz. </w:t>
      </w:r>
      <w:r>
        <w:rPr>
          <w:rFonts w:ascii="Times New Roman" w:hAnsi="Times New Roman"/>
          <w:sz w:val="24"/>
          <w:szCs w:val="24"/>
        </w:rPr>
        <w:t>1112</w:t>
      </w:r>
      <w:r w:rsidRPr="00BD5B20">
        <w:rPr>
          <w:rFonts w:ascii="Times New Roman" w:hAnsi="Times New Roman"/>
          <w:sz w:val="24"/>
          <w:szCs w:val="24"/>
        </w:rPr>
        <w:t xml:space="preserve"> z </w:t>
      </w:r>
      <w:proofErr w:type="spellStart"/>
      <w:r w:rsidRPr="00BD5B20">
        <w:rPr>
          <w:rFonts w:ascii="Times New Roman" w:hAnsi="Times New Roman"/>
          <w:sz w:val="24"/>
          <w:szCs w:val="24"/>
        </w:rPr>
        <w:t>późn</w:t>
      </w:r>
      <w:proofErr w:type="spellEnd"/>
      <w:r w:rsidRPr="00BD5B20">
        <w:rPr>
          <w:rFonts w:ascii="Times New Roman" w:hAnsi="Times New Roman"/>
          <w:sz w:val="24"/>
          <w:szCs w:val="24"/>
        </w:rPr>
        <w:t>. zm.) organ opracowujący projekt</w:t>
      </w:r>
      <w:r>
        <w:rPr>
          <w:rFonts w:ascii="Times New Roman" w:hAnsi="Times New Roman"/>
          <w:sz w:val="24"/>
          <w:szCs w:val="24"/>
        </w:rPr>
        <w:t xml:space="preserve"> aktualizacji</w:t>
      </w:r>
      <w:r w:rsidRPr="00BD5B20">
        <w:rPr>
          <w:rFonts w:ascii="Times New Roman" w:hAnsi="Times New Roman"/>
          <w:sz w:val="24"/>
          <w:szCs w:val="24"/>
        </w:rPr>
        <w:t xml:space="preserve"> Strategii zwrócił się w dniu </w:t>
      </w:r>
      <w:r w:rsidR="00C95BBA" w:rsidRPr="00C95BBA">
        <w:rPr>
          <w:rFonts w:ascii="Times New Roman" w:hAnsi="Times New Roman"/>
          <w:sz w:val="24"/>
          <w:szCs w:val="24"/>
        </w:rPr>
        <w:t>25</w:t>
      </w:r>
      <w:r w:rsidRPr="00C95BBA">
        <w:rPr>
          <w:rFonts w:ascii="Times New Roman" w:hAnsi="Times New Roman"/>
          <w:sz w:val="24"/>
          <w:szCs w:val="24"/>
        </w:rPr>
        <w:t>.0</w:t>
      </w:r>
      <w:r w:rsidR="00E908B0" w:rsidRPr="00C95BBA">
        <w:rPr>
          <w:rFonts w:ascii="Times New Roman" w:hAnsi="Times New Roman"/>
          <w:sz w:val="24"/>
          <w:szCs w:val="24"/>
        </w:rPr>
        <w:t>3</w:t>
      </w:r>
      <w:r w:rsidRPr="00C95BBA">
        <w:rPr>
          <w:rFonts w:ascii="Times New Roman" w:hAnsi="Times New Roman"/>
          <w:sz w:val="24"/>
          <w:szCs w:val="24"/>
        </w:rPr>
        <w:t>.2025 r.</w:t>
      </w:r>
      <w:r w:rsidRPr="00BD5B20">
        <w:rPr>
          <w:rFonts w:ascii="Times New Roman" w:hAnsi="Times New Roman"/>
          <w:sz w:val="24"/>
          <w:szCs w:val="24"/>
        </w:rPr>
        <w:t xml:space="preserve"> do Podkarpackiego Państwowego Wojewódzkiego Inspektora Sanitarnego w Rzeszowie (PWIS) oraz Regionalnego Dyrektora Ochrony Środowiska w Rzeszowie (RDOŚ) z wnioskiem o podjęcie decyzji umożliwiającej odstąpienie od obowiązku przeprowadzenia strategicznej oceny oddziaływania na środowisko dla projektu dokumentu pn.</w:t>
      </w:r>
      <w:r>
        <w:rPr>
          <w:rFonts w:ascii="Times New Roman" w:hAnsi="Times New Roman"/>
          <w:sz w:val="24"/>
          <w:szCs w:val="24"/>
        </w:rPr>
        <w:t xml:space="preserve"> Aktualizacja</w:t>
      </w:r>
      <w:r w:rsidRPr="00BD5B20">
        <w:rPr>
          <w:rFonts w:ascii="Times New Roman" w:hAnsi="Times New Roman"/>
          <w:sz w:val="24"/>
          <w:szCs w:val="24"/>
        </w:rPr>
        <w:t xml:space="preserve"> </w:t>
      </w:r>
      <w:r w:rsidRPr="00BD5B20">
        <w:rPr>
          <w:rFonts w:ascii="Times New Roman" w:hAnsi="Times New Roman"/>
          <w:i/>
          <w:iCs/>
          <w:sz w:val="24"/>
          <w:szCs w:val="24"/>
        </w:rPr>
        <w:t>Strategi</w:t>
      </w:r>
      <w:r>
        <w:rPr>
          <w:rFonts w:ascii="Times New Roman" w:hAnsi="Times New Roman"/>
          <w:i/>
          <w:iCs/>
          <w:sz w:val="24"/>
          <w:szCs w:val="24"/>
        </w:rPr>
        <w:t>i</w:t>
      </w:r>
      <w:r w:rsidRPr="00BD5B20">
        <w:rPr>
          <w:rFonts w:ascii="Times New Roman" w:hAnsi="Times New Roman"/>
          <w:i/>
          <w:iCs/>
          <w:sz w:val="24"/>
          <w:szCs w:val="24"/>
        </w:rPr>
        <w:t xml:space="preserve"> Rozwoju </w:t>
      </w:r>
      <w:r>
        <w:rPr>
          <w:rFonts w:ascii="Times New Roman" w:hAnsi="Times New Roman"/>
          <w:i/>
          <w:iCs/>
          <w:sz w:val="24"/>
          <w:szCs w:val="24"/>
        </w:rPr>
        <w:t>Ponadlokalnego dla Partnerstwa Kolbuszowskiego na lata</w:t>
      </w:r>
      <w:r w:rsidRPr="00BD5B20">
        <w:rPr>
          <w:rFonts w:ascii="Times New Roman" w:hAnsi="Times New Roman"/>
          <w:i/>
          <w:iCs/>
          <w:sz w:val="24"/>
          <w:szCs w:val="24"/>
        </w:rPr>
        <w:t xml:space="preserve"> 202</w:t>
      </w:r>
      <w:r>
        <w:rPr>
          <w:rFonts w:ascii="Times New Roman" w:hAnsi="Times New Roman"/>
          <w:i/>
          <w:iCs/>
          <w:sz w:val="24"/>
          <w:szCs w:val="24"/>
        </w:rPr>
        <w:t>2</w:t>
      </w:r>
      <w:r w:rsidRPr="00BD5B20">
        <w:rPr>
          <w:rFonts w:ascii="Times New Roman" w:hAnsi="Times New Roman"/>
          <w:i/>
          <w:iCs/>
          <w:sz w:val="24"/>
          <w:szCs w:val="24"/>
        </w:rPr>
        <w:t>–20</w:t>
      </w:r>
      <w:r>
        <w:rPr>
          <w:rFonts w:ascii="Times New Roman" w:hAnsi="Times New Roman"/>
          <w:i/>
          <w:iCs/>
          <w:sz w:val="24"/>
          <w:szCs w:val="24"/>
        </w:rPr>
        <w:t>30</w:t>
      </w:r>
      <w:r w:rsidRPr="00BD5B20">
        <w:rPr>
          <w:rFonts w:ascii="Times New Roman" w:hAnsi="Times New Roman"/>
          <w:sz w:val="24"/>
          <w:szCs w:val="24"/>
        </w:rPr>
        <w:t>.</w:t>
      </w:r>
    </w:p>
    <w:p w14:paraId="662AB2D6" w14:textId="3FED834B" w:rsidR="001269F9" w:rsidRDefault="009919CF" w:rsidP="001269F9">
      <w:pPr>
        <w:suppressAutoHyphens w:val="0"/>
        <w:autoSpaceDN/>
        <w:spacing w:after="0" w:line="276" w:lineRule="auto"/>
        <w:ind w:firstLine="708"/>
        <w:jc w:val="both"/>
        <w:textAlignment w:val="auto"/>
        <w:rPr>
          <w:rFonts w:ascii="Times New Roman" w:hAnsi="Times New Roman"/>
          <w:sz w:val="24"/>
          <w:szCs w:val="24"/>
        </w:rPr>
      </w:pPr>
      <w:r w:rsidRPr="00F52353">
        <w:rPr>
          <w:rFonts w:ascii="Times New Roman" w:hAnsi="Times New Roman"/>
          <w:sz w:val="24"/>
          <w:szCs w:val="24"/>
        </w:rPr>
        <w:t>W dniu</w:t>
      </w:r>
      <w:r w:rsidR="00573FC3">
        <w:rPr>
          <w:rFonts w:ascii="Times New Roman" w:hAnsi="Times New Roman"/>
          <w:sz w:val="24"/>
          <w:szCs w:val="24"/>
        </w:rPr>
        <w:t xml:space="preserve"> 11 kwietnia 2025 r.</w:t>
      </w:r>
      <w:r w:rsidRPr="00F52353">
        <w:rPr>
          <w:rFonts w:ascii="Times New Roman" w:hAnsi="Times New Roman"/>
          <w:sz w:val="24"/>
          <w:szCs w:val="24"/>
        </w:rPr>
        <w:t xml:space="preserve"> do Urzędu </w:t>
      </w:r>
      <w:r>
        <w:rPr>
          <w:rFonts w:ascii="Times New Roman" w:hAnsi="Times New Roman"/>
          <w:sz w:val="24"/>
          <w:szCs w:val="24"/>
        </w:rPr>
        <w:t>Miejskiego w Kolbuszowej</w:t>
      </w:r>
      <w:r w:rsidRPr="00F52353">
        <w:rPr>
          <w:rFonts w:ascii="Times New Roman" w:hAnsi="Times New Roman"/>
          <w:sz w:val="24"/>
          <w:szCs w:val="24"/>
        </w:rPr>
        <w:t xml:space="preserve"> wpłynęło pismo znak: </w:t>
      </w:r>
      <w:r w:rsidR="00573FC3">
        <w:rPr>
          <w:rFonts w:ascii="Times New Roman" w:hAnsi="Times New Roman"/>
          <w:sz w:val="24"/>
          <w:szCs w:val="24"/>
        </w:rPr>
        <w:t>SNZ.9020.1.13.2025.JB</w:t>
      </w:r>
      <w:r w:rsidRPr="00F52353">
        <w:rPr>
          <w:rFonts w:ascii="Times New Roman" w:hAnsi="Times New Roman"/>
          <w:sz w:val="24"/>
          <w:szCs w:val="24"/>
        </w:rPr>
        <w:t xml:space="preserve"> od </w:t>
      </w:r>
      <w:r>
        <w:rPr>
          <w:rFonts w:ascii="Times New Roman" w:hAnsi="Times New Roman"/>
          <w:sz w:val="24"/>
          <w:szCs w:val="24"/>
        </w:rPr>
        <w:t>Podkarpackieg</w:t>
      </w:r>
      <w:r w:rsidRPr="00F52353">
        <w:rPr>
          <w:rFonts w:ascii="Times New Roman" w:hAnsi="Times New Roman"/>
          <w:sz w:val="24"/>
          <w:szCs w:val="24"/>
        </w:rPr>
        <w:t xml:space="preserve">o Państwowego Wojewódzkiego Inspektora Sanitarnego w </w:t>
      </w:r>
      <w:r>
        <w:rPr>
          <w:rFonts w:ascii="Times New Roman" w:hAnsi="Times New Roman"/>
          <w:sz w:val="24"/>
          <w:szCs w:val="24"/>
        </w:rPr>
        <w:t>Rzeszowie</w:t>
      </w:r>
      <w:r w:rsidRPr="00F52353">
        <w:rPr>
          <w:rFonts w:ascii="Times New Roman" w:hAnsi="Times New Roman"/>
          <w:sz w:val="24"/>
          <w:szCs w:val="24"/>
        </w:rPr>
        <w:t>, w</w:t>
      </w:r>
      <w:r>
        <w:rPr>
          <w:rFonts w:ascii="Times New Roman" w:hAnsi="Times New Roman"/>
          <w:sz w:val="24"/>
          <w:szCs w:val="24"/>
        </w:rPr>
        <w:t> </w:t>
      </w:r>
      <w:r w:rsidRPr="00F52353">
        <w:rPr>
          <w:rFonts w:ascii="Times New Roman" w:hAnsi="Times New Roman"/>
          <w:sz w:val="24"/>
          <w:szCs w:val="24"/>
        </w:rPr>
        <w:t xml:space="preserve">którym </w:t>
      </w:r>
      <w:r w:rsidR="00573FC3" w:rsidRPr="001269F9">
        <w:rPr>
          <w:rFonts w:ascii="Times New Roman" w:hAnsi="Times New Roman"/>
          <w:sz w:val="24"/>
          <w:szCs w:val="24"/>
        </w:rPr>
        <w:t xml:space="preserve">uzgodniono </w:t>
      </w:r>
      <w:r w:rsidR="00573FC3" w:rsidRPr="00573FC3">
        <w:rPr>
          <w:rFonts w:ascii="Times New Roman" w:hAnsi="Times New Roman"/>
          <w:sz w:val="24"/>
          <w:szCs w:val="24"/>
        </w:rPr>
        <w:t xml:space="preserve">w zakresie sanitarno-higienicznym </w:t>
      </w:r>
      <w:r w:rsidR="00573FC3" w:rsidRPr="00573FC3">
        <w:rPr>
          <w:rFonts w:ascii="Times New Roman" w:hAnsi="Times New Roman"/>
          <w:sz w:val="24"/>
          <w:szCs w:val="24"/>
        </w:rPr>
        <w:lastRenderedPageBreak/>
        <w:t>odstąpienie od przeprowadzenia strategicznej oceny oddziaływania na</w:t>
      </w:r>
      <w:r w:rsidR="00573FC3" w:rsidRPr="001269F9">
        <w:rPr>
          <w:rFonts w:ascii="Times New Roman" w:hAnsi="Times New Roman"/>
          <w:sz w:val="24"/>
          <w:szCs w:val="24"/>
        </w:rPr>
        <w:t xml:space="preserve"> ś</w:t>
      </w:r>
      <w:r w:rsidR="00573FC3" w:rsidRPr="00573FC3">
        <w:rPr>
          <w:rFonts w:ascii="Times New Roman" w:hAnsi="Times New Roman"/>
          <w:sz w:val="24"/>
          <w:szCs w:val="24"/>
        </w:rPr>
        <w:t>rodowisko dla projektu aktualizacji dokumentu</w:t>
      </w:r>
      <w:r w:rsidR="001269F9" w:rsidRPr="001269F9">
        <w:rPr>
          <w:rFonts w:ascii="Times New Roman" w:hAnsi="Times New Roman"/>
          <w:sz w:val="24"/>
          <w:szCs w:val="24"/>
        </w:rPr>
        <w:t>.</w:t>
      </w:r>
    </w:p>
    <w:p w14:paraId="11401698" w14:textId="7B46E12F" w:rsidR="009919CF" w:rsidRPr="00FB6785" w:rsidRDefault="009919CF" w:rsidP="00FB6785">
      <w:pPr>
        <w:suppressAutoHyphens w:val="0"/>
        <w:autoSpaceDN/>
        <w:spacing w:after="0" w:line="276" w:lineRule="auto"/>
        <w:ind w:firstLine="708"/>
        <w:jc w:val="both"/>
        <w:textAlignment w:val="auto"/>
        <w:rPr>
          <w:rFonts w:ascii="Times New Roman" w:hAnsi="Times New Roman"/>
          <w:sz w:val="24"/>
          <w:szCs w:val="24"/>
        </w:rPr>
      </w:pPr>
      <w:r w:rsidRPr="00F52353">
        <w:rPr>
          <w:rFonts w:ascii="Times New Roman" w:hAnsi="Times New Roman"/>
          <w:sz w:val="24"/>
          <w:szCs w:val="24"/>
        </w:rPr>
        <w:t xml:space="preserve">W dniu </w:t>
      </w:r>
      <w:r w:rsidR="00FB6785">
        <w:rPr>
          <w:rFonts w:ascii="Times New Roman" w:hAnsi="Times New Roman"/>
          <w:sz w:val="24"/>
          <w:szCs w:val="24"/>
        </w:rPr>
        <w:t>28 kwietnia 2025 r.</w:t>
      </w:r>
      <w:r w:rsidRPr="00F52353">
        <w:rPr>
          <w:rFonts w:ascii="Times New Roman" w:hAnsi="Times New Roman"/>
          <w:sz w:val="24"/>
          <w:szCs w:val="24"/>
        </w:rPr>
        <w:t xml:space="preserve"> do Urzędu </w:t>
      </w:r>
      <w:r>
        <w:rPr>
          <w:rFonts w:ascii="Times New Roman" w:hAnsi="Times New Roman"/>
          <w:sz w:val="24"/>
          <w:szCs w:val="24"/>
        </w:rPr>
        <w:t>Miejskiego w Kolbuszowej</w:t>
      </w:r>
      <w:r w:rsidRPr="00F52353">
        <w:rPr>
          <w:rFonts w:ascii="Times New Roman" w:hAnsi="Times New Roman"/>
          <w:sz w:val="24"/>
          <w:szCs w:val="24"/>
        </w:rPr>
        <w:t xml:space="preserve"> wpłynęło pismo znak </w:t>
      </w:r>
      <w:r w:rsidRPr="00F52353">
        <w:rPr>
          <w:rFonts w:ascii="Times New Roman" w:hAnsi="Times New Roman"/>
          <w:sz w:val="24"/>
          <w:szCs w:val="24"/>
        </w:rPr>
        <w:br/>
      </w:r>
      <w:r w:rsidR="00FB6785">
        <w:rPr>
          <w:rFonts w:ascii="Times New Roman" w:hAnsi="Times New Roman"/>
          <w:sz w:val="24"/>
          <w:szCs w:val="24"/>
        </w:rPr>
        <w:t>WOOŚ.410.1.10.2025.AP.4</w:t>
      </w:r>
      <w:r w:rsidRPr="00F52353">
        <w:rPr>
          <w:rFonts w:ascii="Times New Roman" w:hAnsi="Times New Roman"/>
          <w:sz w:val="24"/>
          <w:szCs w:val="24"/>
        </w:rPr>
        <w:t xml:space="preserve"> od Regionalnego Dyrektora Ochrony Środowiska w </w:t>
      </w:r>
      <w:r>
        <w:rPr>
          <w:rFonts w:ascii="Times New Roman" w:hAnsi="Times New Roman"/>
          <w:sz w:val="24"/>
          <w:szCs w:val="24"/>
        </w:rPr>
        <w:t>Rzeszowie</w:t>
      </w:r>
      <w:r w:rsidRPr="00F52353">
        <w:rPr>
          <w:rFonts w:ascii="Times New Roman" w:hAnsi="Times New Roman"/>
          <w:sz w:val="24"/>
          <w:szCs w:val="24"/>
        </w:rPr>
        <w:t xml:space="preserve"> </w:t>
      </w:r>
      <w:r>
        <w:rPr>
          <w:rFonts w:ascii="Times New Roman" w:hAnsi="Times New Roman"/>
          <w:sz w:val="24"/>
          <w:szCs w:val="24"/>
        </w:rPr>
        <w:br/>
      </w:r>
      <w:r w:rsidRPr="00F52353">
        <w:rPr>
          <w:rFonts w:ascii="Times New Roman" w:hAnsi="Times New Roman"/>
          <w:sz w:val="24"/>
          <w:szCs w:val="24"/>
        </w:rPr>
        <w:t>w którym stwierdzono</w:t>
      </w:r>
      <w:r w:rsidR="00FB6785">
        <w:rPr>
          <w:rFonts w:ascii="Times New Roman" w:hAnsi="Times New Roman"/>
          <w:sz w:val="24"/>
          <w:szCs w:val="24"/>
        </w:rPr>
        <w:t xml:space="preserve">, że </w:t>
      </w:r>
      <w:r w:rsidR="00FB6785" w:rsidRPr="00FB6785">
        <w:rPr>
          <w:rFonts w:ascii="Times New Roman" w:hAnsi="Times New Roman"/>
          <w:sz w:val="24"/>
          <w:szCs w:val="24"/>
        </w:rPr>
        <w:t>uwzględniając zakres i charakter działań dla projektu aktualizacji Strategii, nie jest wymagane</w:t>
      </w:r>
      <w:r w:rsidR="00FB6785">
        <w:rPr>
          <w:rFonts w:ascii="Times New Roman" w:hAnsi="Times New Roman"/>
          <w:sz w:val="24"/>
          <w:szCs w:val="24"/>
        </w:rPr>
        <w:t xml:space="preserve"> </w:t>
      </w:r>
      <w:r w:rsidR="00FB6785" w:rsidRPr="00FB6785">
        <w:rPr>
          <w:rFonts w:ascii="Times New Roman" w:hAnsi="Times New Roman"/>
          <w:sz w:val="24"/>
          <w:szCs w:val="24"/>
        </w:rPr>
        <w:t>p</w:t>
      </w:r>
      <w:r w:rsidR="00FB6785">
        <w:rPr>
          <w:rFonts w:ascii="Times New Roman" w:hAnsi="Times New Roman"/>
          <w:sz w:val="24"/>
          <w:szCs w:val="24"/>
        </w:rPr>
        <w:t>r</w:t>
      </w:r>
      <w:r w:rsidR="00FB6785" w:rsidRPr="00FB6785">
        <w:rPr>
          <w:rFonts w:ascii="Times New Roman" w:hAnsi="Times New Roman"/>
          <w:sz w:val="24"/>
          <w:szCs w:val="24"/>
        </w:rPr>
        <w:t>zeprowadzenie strategicznej oceny oddziaływania na środowisko.</w:t>
      </w:r>
    </w:p>
    <w:p w14:paraId="62AF6E34" w14:textId="77777777" w:rsidR="009919CF" w:rsidRDefault="009919CF" w:rsidP="009919CF">
      <w:pPr>
        <w:spacing w:line="276" w:lineRule="auto"/>
        <w:jc w:val="both"/>
        <w:textAlignment w:val="auto"/>
        <w:rPr>
          <w:rFonts w:ascii="Times New Roman" w:hAnsi="Times New Roman"/>
          <w:i/>
          <w:iCs/>
          <w:sz w:val="24"/>
          <w:szCs w:val="24"/>
          <w:shd w:val="clear" w:color="auto" w:fill="FFFF00"/>
        </w:rPr>
        <w:sectPr w:rsidR="009919CF" w:rsidSect="009919CF">
          <w:headerReference w:type="default" r:id="rId160"/>
          <w:footerReference w:type="default" r:id="rId161"/>
          <w:pgSz w:w="11906" w:h="16838"/>
          <w:pgMar w:top="1418" w:right="1418" w:bottom="1418" w:left="1418" w:header="708" w:footer="708" w:gutter="0"/>
          <w:cols w:space="708"/>
        </w:sectPr>
      </w:pPr>
    </w:p>
    <w:p w14:paraId="7F23A870" w14:textId="77777777" w:rsidR="009919CF" w:rsidRDefault="009919CF" w:rsidP="009919CF">
      <w:pPr>
        <w:keepNext/>
        <w:keepLines/>
        <w:spacing w:after="0" w:line="276" w:lineRule="auto"/>
        <w:jc w:val="both"/>
        <w:textAlignment w:val="auto"/>
        <w:outlineLvl w:val="0"/>
        <w:rPr>
          <w:rFonts w:ascii="Times New Roman" w:eastAsia="Times New Roman" w:hAnsi="Times New Roman"/>
          <w:b/>
          <w:bCs/>
          <w:sz w:val="26"/>
          <w:szCs w:val="26"/>
        </w:rPr>
      </w:pPr>
      <w:bookmarkStart w:id="537" w:name="_Toc85451714"/>
      <w:bookmarkStart w:id="538" w:name="_Toc97813135"/>
      <w:bookmarkStart w:id="539" w:name="_Toc102049098"/>
      <w:bookmarkStart w:id="540" w:name="_Toc102136599"/>
      <w:bookmarkStart w:id="541" w:name="_Toc102559522"/>
      <w:bookmarkStart w:id="542" w:name="_Toc110843302"/>
      <w:bookmarkStart w:id="543" w:name="_Toc192488354"/>
      <w:r>
        <w:rPr>
          <w:rFonts w:ascii="Times New Roman" w:eastAsia="Times New Roman" w:hAnsi="Times New Roman"/>
          <w:b/>
          <w:bCs/>
          <w:sz w:val="26"/>
          <w:szCs w:val="26"/>
        </w:rPr>
        <w:lastRenderedPageBreak/>
        <w:t>Spis tabel</w:t>
      </w:r>
      <w:bookmarkEnd w:id="537"/>
      <w:bookmarkEnd w:id="538"/>
      <w:bookmarkEnd w:id="539"/>
      <w:bookmarkEnd w:id="540"/>
      <w:bookmarkEnd w:id="541"/>
      <w:bookmarkEnd w:id="542"/>
      <w:bookmarkEnd w:id="543"/>
    </w:p>
    <w:p w14:paraId="1601D1F1" w14:textId="5E851092"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r w:rsidRPr="006B1999">
        <w:rPr>
          <w:rFonts w:ascii="Times New Roman" w:eastAsia="Times New Roman" w:hAnsi="Times New Roman"/>
          <w:sz w:val="24"/>
          <w:szCs w:val="24"/>
        </w:rPr>
        <w:fldChar w:fldCharType="begin"/>
      </w:r>
      <w:r w:rsidRPr="006B1999">
        <w:rPr>
          <w:rFonts w:ascii="Times New Roman" w:eastAsia="Times New Roman" w:hAnsi="Times New Roman"/>
          <w:sz w:val="24"/>
          <w:szCs w:val="24"/>
        </w:rPr>
        <w:instrText xml:space="preserve"> TOC \h \z \c "Tabela" </w:instrText>
      </w:r>
      <w:r w:rsidRPr="006B1999">
        <w:rPr>
          <w:rFonts w:ascii="Times New Roman" w:eastAsia="Times New Roman" w:hAnsi="Times New Roman"/>
          <w:sz w:val="24"/>
          <w:szCs w:val="24"/>
        </w:rPr>
        <w:fldChar w:fldCharType="separate"/>
      </w:r>
      <w:hyperlink w:anchor="_Toc190945356" w:history="1">
        <w:r w:rsidRPr="001E4C4B">
          <w:rPr>
            <w:rStyle w:val="Hipercze"/>
            <w:rFonts w:ascii="Times New Roman" w:hAnsi="Times New Roman"/>
            <w:noProof/>
            <w:sz w:val="24"/>
            <w:szCs w:val="24"/>
          </w:rPr>
          <w:t>Tabela 1 Schemat analizy SWOT</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_Toc190945356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42</w:t>
        </w:r>
        <w:r w:rsidRPr="001E4C4B">
          <w:rPr>
            <w:rFonts w:ascii="Times New Roman" w:hAnsi="Times New Roman"/>
            <w:noProof/>
            <w:webHidden/>
            <w:sz w:val="24"/>
            <w:szCs w:val="24"/>
          </w:rPr>
          <w:fldChar w:fldCharType="end"/>
        </w:r>
      </w:hyperlink>
    </w:p>
    <w:p w14:paraId="5EDFCAC3" w14:textId="0660557C"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57" w:history="1">
        <w:r w:rsidRPr="001E4C4B">
          <w:rPr>
            <w:rStyle w:val="Hipercze"/>
            <w:rFonts w:ascii="Times New Roman" w:hAnsi="Times New Roman"/>
            <w:noProof/>
            <w:sz w:val="24"/>
            <w:szCs w:val="24"/>
          </w:rPr>
          <w:t>Tabela 2 Analiza SWOT</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_Toc190945357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42</w:t>
        </w:r>
        <w:r w:rsidRPr="001E4C4B">
          <w:rPr>
            <w:rFonts w:ascii="Times New Roman" w:hAnsi="Times New Roman"/>
            <w:noProof/>
            <w:webHidden/>
            <w:sz w:val="24"/>
            <w:szCs w:val="24"/>
          </w:rPr>
          <w:fldChar w:fldCharType="end"/>
        </w:r>
      </w:hyperlink>
    </w:p>
    <w:p w14:paraId="4A728E3B" w14:textId="26AE5E8D"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58" w:history="1">
        <w:r w:rsidRPr="001E4C4B">
          <w:rPr>
            <w:rStyle w:val="Hipercze"/>
            <w:rFonts w:ascii="Times New Roman" w:hAnsi="Times New Roman"/>
            <w:noProof/>
            <w:sz w:val="24"/>
            <w:szCs w:val="24"/>
          </w:rPr>
          <w:t>Tabela 3 Drzewo problemów</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_Toc190945358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50</w:t>
        </w:r>
        <w:r w:rsidRPr="001E4C4B">
          <w:rPr>
            <w:rFonts w:ascii="Times New Roman" w:hAnsi="Times New Roman"/>
            <w:noProof/>
            <w:webHidden/>
            <w:sz w:val="24"/>
            <w:szCs w:val="24"/>
          </w:rPr>
          <w:fldChar w:fldCharType="end"/>
        </w:r>
      </w:hyperlink>
    </w:p>
    <w:p w14:paraId="27C73CC9" w14:textId="3A3FBF4B"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59" w:history="1">
        <w:r w:rsidRPr="001E4C4B">
          <w:rPr>
            <w:rStyle w:val="Hipercze"/>
            <w:rFonts w:ascii="Times New Roman" w:hAnsi="Times New Roman"/>
            <w:noProof/>
            <w:sz w:val="24"/>
            <w:szCs w:val="24"/>
          </w:rPr>
          <w:t>Tabela 4 Drzewo celów</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_Toc190945359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51</w:t>
        </w:r>
        <w:r w:rsidRPr="001E4C4B">
          <w:rPr>
            <w:rFonts w:ascii="Times New Roman" w:hAnsi="Times New Roman"/>
            <w:noProof/>
            <w:webHidden/>
            <w:sz w:val="24"/>
            <w:szCs w:val="24"/>
          </w:rPr>
          <w:fldChar w:fldCharType="end"/>
        </w:r>
      </w:hyperlink>
    </w:p>
    <w:p w14:paraId="2173AC36" w14:textId="50ACADCC"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0" w:history="1">
        <w:r w:rsidRPr="001E4C4B">
          <w:rPr>
            <w:rStyle w:val="Hipercze"/>
            <w:rFonts w:ascii="Times New Roman" w:hAnsi="Times New Roman"/>
            <w:noProof/>
            <w:sz w:val="24"/>
            <w:szCs w:val="24"/>
          </w:rPr>
          <w:t>Tabela 5 Plan operacyjny</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_Toc190945360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55</w:t>
        </w:r>
        <w:r w:rsidRPr="001E4C4B">
          <w:rPr>
            <w:rFonts w:ascii="Times New Roman" w:hAnsi="Times New Roman"/>
            <w:noProof/>
            <w:webHidden/>
            <w:sz w:val="24"/>
            <w:szCs w:val="24"/>
          </w:rPr>
          <w:fldChar w:fldCharType="end"/>
        </w:r>
      </w:hyperlink>
    </w:p>
    <w:p w14:paraId="6DA24824" w14:textId="523FCEC9"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1" w:history="1">
        <w:r w:rsidRPr="001E4C4B">
          <w:rPr>
            <w:rStyle w:val="Hipercze"/>
            <w:rFonts w:ascii="Times New Roman" w:hAnsi="Times New Roman"/>
            <w:noProof/>
            <w:sz w:val="24"/>
            <w:szCs w:val="24"/>
          </w:rPr>
          <w:t>Tabela 6 Matryca logiczna powiązania kierunków działań ze zdiagnozowanymi problemami, potrzebami i/lub potencjałami gminy oraz założeniami wojewódzkiej strategii rozwoju</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_Toc190945361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65</w:t>
        </w:r>
        <w:r w:rsidRPr="001E4C4B">
          <w:rPr>
            <w:rFonts w:ascii="Times New Roman" w:hAnsi="Times New Roman"/>
            <w:noProof/>
            <w:webHidden/>
            <w:sz w:val="24"/>
            <w:szCs w:val="24"/>
          </w:rPr>
          <w:fldChar w:fldCharType="end"/>
        </w:r>
      </w:hyperlink>
    </w:p>
    <w:p w14:paraId="05B67395" w14:textId="3BE83E2C"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2" w:history="1">
        <w:r w:rsidRPr="001E4C4B">
          <w:rPr>
            <w:rStyle w:val="Hipercze"/>
            <w:rFonts w:ascii="Times New Roman" w:hAnsi="Times New Roman"/>
            <w:noProof/>
            <w:sz w:val="24"/>
            <w:szCs w:val="24"/>
          </w:rPr>
          <w:t>Tabela 7 Lista projektów planowanych do ubiegania się o dofinansowanie w ramach Instrumentu IIT  w FEP 2021–2027, Priorytet 6, cel szczegółowy 5(ii)</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_Toc190945362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71</w:t>
        </w:r>
        <w:r w:rsidRPr="001E4C4B">
          <w:rPr>
            <w:rFonts w:ascii="Times New Roman" w:hAnsi="Times New Roman"/>
            <w:noProof/>
            <w:webHidden/>
            <w:sz w:val="24"/>
            <w:szCs w:val="24"/>
          </w:rPr>
          <w:fldChar w:fldCharType="end"/>
        </w:r>
      </w:hyperlink>
    </w:p>
    <w:p w14:paraId="437CE130" w14:textId="14077800"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3" w:history="1">
        <w:r w:rsidRPr="001E4C4B">
          <w:rPr>
            <w:rStyle w:val="Hipercze"/>
            <w:rFonts w:ascii="Times New Roman" w:hAnsi="Times New Roman"/>
            <w:noProof/>
            <w:sz w:val="24"/>
            <w:szCs w:val="24"/>
          </w:rPr>
          <w:t>Tabela 8 Projekt strategiczny komplementarny nr 1</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_Toc190945363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77</w:t>
        </w:r>
        <w:r w:rsidRPr="001E4C4B">
          <w:rPr>
            <w:rFonts w:ascii="Times New Roman" w:hAnsi="Times New Roman"/>
            <w:noProof/>
            <w:webHidden/>
            <w:sz w:val="24"/>
            <w:szCs w:val="24"/>
          </w:rPr>
          <w:fldChar w:fldCharType="end"/>
        </w:r>
      </w:hyperlink>
    </w:p>
    <w:p w14:paraId="28D7C1E9" w14:textId="19BA36DA"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4" w:history="1">
        <w:r w:rsidRPr="001E4C4B">
          <w:rPr>
            <w:rStyle w:val="Hipercze"/>
            <w:rFonts w:ascii="Times New Roman" w:hAnsi="Times New Roman"/>
            <w:noProof/>
            <w:sz w:val="24"/>
            <w:szCs w:val="24"/>
          </w:rPr>
          <w:t>Tabela 9 Projekt strategiczny komplementarny nr 2</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_Toc190945364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80</w:t>
        </w:r>
        <w:r w:rsidRPr="001E4C4B">
          <w:rPr>
            <w:rFonts w:ascii="Times New Roman" w:hAnsi="Times New Roman"/>
            <w:noProof/>
            <w:webHidden/>
            <w:sz w:val="24"/>
            <w:szCs w:val="24"/>
          </w:rPr>
          <w:fldChar w:fldCharType="end"/>
        </w:r>
      </w:hyperlink>
    </w:p>
    <w:p w14:paraId="7836C874" w14:textId="314B7A41"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5" w:history="1">
        <w:r w:rsidRPr="001E4C4B">
          <w:rPr>
            <w:rStyle w:val="Hipercze"/>
            <w:rFonts w:ascii="Times New Roman" w:hAnsi="Times New Roman"/>
            <w:noProof/>
            <w:sz w:val="24"/>
            <w:szCs w:val="24"/>
          </w:rPr>
          <w:t>Tabela 10 Projekt strategiczny komplementarny nr 3</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_Toc190945365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83</w:t>
        </w:r>
        <w:r w:rsidRPr="001E4C4B">
          <w:rPr>
            <w:rFonts w:ascii="Times New Roman" w:hAnsi="Times New Roman"/>
            <w:noProof/>
            <w:webHidden/>
            <w:sz w:val="24"/>
            <w:szCs w:val="24"/>
          </w:rPr>
          <w:fldChar w:fldCharType="end"/>
        </w:r>
      </w:hyperlink>
    </w:p>
    <w:p w14:paraId="68B50EE9" w14:textId="41200CA8"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6" w:history="1">
        <w:r w:rsidRPr="001E4C4B">
          <w:rPr>
            <w:rStyle w:val="Hipercze"/>
            <w:rFonts w:ascii="Times New Roman" w:hAnsi="Times New Roman"/>
            <w:noProof/>
            <w:sz w:val="24"/>
            <w:szCs w:val="24"/>
          </w:rPr>
          <w:t>Tabela 11 Projekt strategiczny komplementarny nr 4</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_Toc190945366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86</w:t>
        </w:r>
        <w:r w:rsidRPr="001E4C4B">
          <w:rPr>
            <w:rFonts w:ascii="Times New Roman" w:hAnsi="Times New Roman"/>
            <w:noProof/>
            <w:webHidden/>
            <w:sz w:val="24"/>
            <w:szCs w:val="24"/>
          </w:rPr>
          <w:fldChar w:fldCharType="end"/>
        </w:r>
      </w:hyperlink>
    </w:p>
    <w:p w14:paraId="0509FBC1" w14:textId="5B46DDED"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7" w:history="1">
        <w:r w:rsidRPr="001E4C4B">
          <w:rPr>
            <w:rStyle w:val="Hipercze"/>
            <w:rFonts w:ascii="Times New Roman" w:hAnsi="Times New Roman"/>
            <w:noProof/>
            <w:sz w:val="24"/>
            <w:szCs w:val="24"/>
          </w:rPr>
          <w:t>Tabela 12 Projekt strategiczny komplementarny nr 5</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_Toc190945367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89</w:t>
        </w:r>
        <w:r w:rsidRPr="001E4C4B">
          <w:rPr>
            <w:rFonts w:ascii="Times New Roman" w:hAnsi="Times New Roman"/>
            <w:noProof/>
            <w:webHidden/>
            <w:sz w:val="24"/>
            <w:szCs w:val="24"/>
          </w:rPr>
          <w:fldChar w:fldCharType="end"/>
        </w:r>
      </w:hyperlink>
    </w:p>
    <w:p w14:paraId="6B0BDF4C" w14:textId="0862D69B"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8" w:history="1">
        <w:r w:rsidRPr="001E4C4B">
          <w:rPr>
            <w:rStyle w:val="Hipercze"/>
            <w:rFonts w:ascii="Times New Roman" w:hAnsi="Times New Roman"/>
            <w:noProof/>
            <w:sz w:val="24"/>
            <w:szCs w:val="24"/>
          </w:rPr>
          <w:t xml:space="preserve">Tabela 13 Możliwe źródła finansowania projektów strategicznych i zadań w ramach </w:t>
        </w:r>
        <w:r w:rsidRPr="001E4C4B">
          <w:rPr>
            <w:rStyle w:val="Hipercze"/>
            <w:rFonts w:ascii="Times New Roman" w:hAnsi="Times New Roman"/>
            <w:i/>
            <w:noProof/>
            <w:sz w:val="24"/>
            <w:szCs w:val="24"/>
          </w:rPr>
          <w:t>Strategii Rozwoju Ponadlokalnego dla Partnerstwa Kolbuszowskiego na lata 2022–2030</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_Toc190945368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100</w:t>
        </w:r>
        <w:r w:rsidRPr="001E4C4B">
          <w:rPr>
            <w:rFonts w:ascii="Times New Roman" w:hAnsi="Times New Roman"/>
            <w:noProof/>
            <w:webHidden/>
            <w:sz w:val="24"/>
            <w:szCs w:val="24"/>
          </w:rPr>
          <w:fldChar w:fldCharType="end"/>
        </w:r>
      </w:hyperlink>
    </w:p>
    <w:p w14:paraId="41824BB0" w14:textId="02B09EB2"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69" w:history="1">
        <w:r w:rsidRPr="001E4C4B">
          <w:rPr>
            <w:rStyle w:val="Hipercze"/>
            <w:rFonts w:ascii="Times New Roman" w:hAnsi="Times New Roman"/>
            <w:noProof/>
            <w:sz w:val="24"/>
            <w:szCs w:val="24"/>
          </w:rPr>
          <w:t>Tabela 14 Generalna, przewidywana kwota wydatków na realizację Strategii, w ramach poszczególnych celów strategicznych i operacyjnych</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_Toc190945369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106</w:t>
        </w:r>
        <w:r w:rsidRPr="001E4C4B">
          <w:rPr>
            <w:rFonts w:ascii="Times New Roman" w:hAnsi="Times New Roman"/>
            <w:noProof/>
            <w:webHidden/>
            <w:sz w:val="24"/>
            <w:szCs w:val="24"/>
          </w:rPr>
          <w:fldChar w:fldCharType="end"/>
        </w:r>
      </w:hyperlink>
    </w:p>
    <w:p w14:paraId="3E9E7A20" w14:textId="36874702"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0" w:history="1">
        <w:r w:rsidRPr="001E4C4B">
          <w:rPr>
            <w:rStyle w:val="Hipercze"/>
            <w:rFonts w:ascii="Times New Roman" w:eastAsiaTheme="minorHAnsi" w:hAnsi="Times New Roman"/>
            <w:noProof/>
            <w:sz w:val="24"/>
            <w:szCs w:val="24"/>
          </w:rPr>
          <w:t>Tabela 15 Generalna, przewidywana kwota wydatków na realizację projektów finansowanych w trybie konkurencyjnym z instrumentu IIT</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_Toc190945370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107</w:t>
        </w:r>
        <w:r w:rsidRPr="001E4C4B">
          <w:rPr>
            <w:rFonts w:ascii="Times New Roman" w:hAnsi="Times New Roman"/>
            <w:noProof/>
            <w:webHidden/>
            <w:sz w:val="24"/>
            <w:szCs w:val="24"/>
          </w:rPr>
          <w:fldChar w:fldCharType="end"/>
        </w:r>
      </w:hyperlink>
    </w:p>
    <w:p w14:paraId="60BFF9A3" w14:textId="0A7FC13D"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1" w:history="1">
        <w:r w:rsidRPr="001E4C4B">
          <w:rPr>
            <w:rStyle w:val="Hipercze"/>
            <w:rFonts w:ascii="Times New Roman" w:hAnsi="Times New Roman"/>
            <w:noProof/>
            <w:sz w:val="24"/>
            <w:szCs w:val="24"/>
          </w:rPr>
          <w:t>Tabela 16 Wykaz powiązań celów Strategii z dokumentami strategicznymi i planistycznymi  wyższego rzędu</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_Toc190945371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108</w:t>
        </w:r>
        <w:r w:rsidRPr="001E4C4B">
          <w:rPr>
            <w:rFonts w:ascii="Times New Roman" w:hAnsi="Times New Roman"/>
            <w:noProof/>
            <w:webHidden/>
            <w:sz w:val="24"/>
            <w:szCs w:val="24"/>
          </w:rPr>
          <w:fldChar w:fldCharType="end"/>
        </w:r>
      </w:hyperlink>
    </w:p>
    <w:p w14:paraId="3FD8BE27" w14:textId="41E8FEEF"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2" w:history="1">
        <w:r w:rsidRPr="001E4C4B">
          <w:rPr>
            <w:rStyle w:val="Hipercze"/>
            <w:rFonts w:ascii="Times New Roman" w:hAnsi="Times New Roman"/>
            <w:noProof/>
            <w:sz w:val="24"/>
            <w:szCs w:val="24"/>
          </w:rPr>
          <w:t>Tabela 17 Wskaźniki oddziaływania rozwoju Partnerstwa Kolbuszowskiego</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_Toc190945372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191</w:t>
        </w:r>
        <w:r w:rsidRPr="001E4C4B">
          <w:rPr>
            <w:rFonts w:ascii="Times New Roman" w:hAnsi="Times New Roman"/>
            <w:noProof/>
            <w:webHidden/>
            <w:sz w:val="24"/>
            <w:szCs w:val="24"/>
          </w:rPr>
          <w:fldChar w:fldCharType="end"/>
        </w:r>
      </w:hyperlink>
    </w:p>
    <w:p w14:paraId="7903B322" w14:textId="7B3D7326"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3" w:history="1">
        <w:r w:rsidRPr="001E4C4B">
          <w:rPr>
            <w:rStyle w:val="Hipercze"/>
            <w:rFonts w:ascii="Times New Roman" w:hAnsi="Times New Roman"/>
            <w:noProof/>
            <w:sz w:val="24"/>
            <w:szCs w:val="24"/>
          </w:rPr>
          <w:t>Tabela 18 Wskaźniki rezultatu do osiągnięcia w wyniku realizacji założeń Strategii IIT</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_Toc190945373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194</w:t>
        </w:r>
        <w:r w:rsidRPr="001E4C4B">
          <w:rPr>
            <w:rFonts w:ascii="Times New Roman" w:hAnsi="Times New Roman"/>
            <w:noProof/>
            <w:webHidden/>
            <w:sz w:val="24"/>
            <w:szCs w:val="24"/>
          </w:rPr>
          <w:fldChar w:fldCharType="end"/>
        </w:r>
      </w:hyperlink>
    </w:p>
    <w:p w14:paraId="1DFC1ECF" w14:textId="2610CBF9"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4" w:history="1">
        <w:r w:rsidRPr="001E4C4B">
          <w:rPr>
            <w:rStyle w:val="Hipercze"/>
            <w:rFonts w:ascii="Times New Roman" w:hAnsi="Times New Roman"/>
            <w:noProof/>
            <w:sz w:val="24"/>
            <w:szCs w:val="24"/>
          </w:rPr>
          <w:t>Tabela 19 Wskaźniki rezultatu do osiągnięcia w wyniku realizacji Strategii</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_Toc190945374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195</w:t>
        </w:r>
        <w:r w:rsidRPr="001E4C4B">
          <w:rPr>
            <w:rFonts w:ascii="Times New Roman" w:hAnsi="Times New Roman"/>
            <w:noProof/>
            <w:webHidden/>
            <w:sz w:val="24"/>
            <w:szCs w:val="24"/>
          </w:rPr>
          <w:fldChar w:fldCharType="end"/>
        </w:r>
      </w:hyperlink>
    </w:p>
    <w:p w14:paraId="6C369DA0" w14:textId="2C459E2A"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5" w:history="1">
        <w:r w:rsidRPr="001E4C4B">
          <w:rPr>
            <w:rStyle w:val="Hipercze"/>
            <w:rFonts w:ascii="Times New Roman" w:hAnsi="Times New Roman"/>
            <w:noProof/>
            <w:sz w:val="24"/>
            <w:szCs w:val="24"/>
          </w:rPr>
          <w:t>Tabela 20 Wskaźniki produktu do osiągnięcia w wyniku realizacji Strategii IIT</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_Toc190945375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196</w:t>
        </w:r>
        <w:r w:rsidRPr="001E4C4B">
          <w:rPr>
            <w:rFonts w:ascii="Times New Roman" w:hAnsi="Times New Roman"/>
            <w:noProof/>
            <w:webHidden/>
            <w:sz w:val="24"/>
            <w:szCs w:val="24"/>
          </w:rPr>
          <w:fldChar w:fldCharType="end"/>
        </w:r>
      </w:hyperlink>
    </w:p>
    <w:p w14:paraId="0649E655" w14:textId="4E48C400"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6" w:history="1">
        <w:r w:rsidRPr="001E4C4B">
          <w:rPr>
            <w:rStyle w:val="Hipercze"/>
            <w:rFonts w:ascii="Times New Roman" w:hAnsi="Times New Roman"/>
            <w:noProof/>
            <w:sz w:val="24"/>
            <w:szCs w:val="24"/>
          </w:rPr>
          <w:t>Tabela 21 Wskaźniki produktu do osiągnięcia w wyniku realizacji Strategii</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_Toc190945376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198</w:t>
        </w:r>
        <w:r w:rsidRPr="001E4C4B">
          <w:rPr>
            <w:rFonts w:ascii="Times New Roman" w:hAnsi="Times New Roman"/>
            <w:noProof/>
            <w:webHidden/>
            <w:sz w:val="24"/>
            <w:szCs w:val="24"/>
          </w:rPr>
          <w:fldChar w:fldCharType="end"/>
        </w:r>
      </w:hyperlink>
    </w:p>
    <w:p w14:paraId="5C16113C" w14:textId="451CE92C" w:rsidR="009919CF" w:rsidRPr="001E4C4B" w:rsidRDefault="009919CF" w:rsidP="009919CF">
      <w:pPr>
        <w:pStyle w:val="Spisilustracji"/>
        <w:tabs>
          <w:tab w:val="right" w:leader="dot" w:pos="9060"/>
        </w:tabs>
        <w:spacing w:line="276" w:lineRule="auto"/>
        <w:jc w:val="both"/>
        <w:rPr>
          <w:rFonts w:ascii="Times New Roman" w:eastAsiaTheme="minorEastAsia" w:hAnsi="Times New Roman"/>
          <w:noProof/>
          <w:kern w:val="2"/>
          <w:sz w:val="28"/>
          <w:szCs w:val="28"/>
          <w:lang w:eastAsia="pl-PL"/>
          <w14:ligatures w14:val="standardContextual"/>
        </w:rPr>
      </w:pPr>
      <w:hyperlink w:anchor="_Toc190945377" w:history="1">
        <w:r w:rsidRPr="001E4C4B">
          <w:rPr>
            <w:rStyle w:val="Hipercze"/>
            <w:rFonts w:ascii="Times New Roman" w:hAnsi="Times New Roman"/>
            <w:noProof/>
            <w:sz w:val="24"/>
            <w:szCs w:val="24"/>
          </w:rPr>
          <w:t>Tabela 22 Dokumenty na poziomie lokalnym – ocena aktualności i spójności w kontekście zapisów Strategii</w:t>
        </w:r>
        <w:r w:rsidRPr="001E4C4B">
          <w:rPr>
            <w:rFonts w:ascii="Times New Roman" w:hAnsi="Times New Roman"/>
            <w:noProof/>
            <w:webHidden/>
            <w:sz w:val="24"/>
            <w:szCs w:val="24"/>
          </w:rPr>
          <w:tab/>
        </w:r>
        <w:r w:rsidRPr="001E4C4B">
          <w:rPr>
            <w:rFonts w:ascii="Times New Roman" w:hAnsi="Times New Roman"/>
            <w:noProof/>
            <w:webHidden/>
            <w:sz w:val="24"/>
            <w:szCs w:val="24"/>
          </w:rPr>
          <w:fldChar w:fldCharType="begin"/>
        </w:r>
        <w:r w:rsidRPr="001E4C4B">
          <w:rPr>
            <w:rFonts w:ascii="Times New Roman" w:hAnsi="Times New Roman"/>
            <w:noProof/>
            <w:webHidden/>
            <w:sz w:val="24"/>
            <w:szCs w:val="24"/>
          </w:rPr>
          <w:instrText xml:space="preserve"> PAGEREF _Toc190945377 \h </w:instrText>
        </w:r>
        <w:r w:rsidRPr="001E4C4B">
          <w:rPr>
            <w:rFonts w:ascii="Times New Roman" w:hAnsi="Times New Roman"/>
            <w:noProof/>
            <w:webHidden/>
            <w:sz w:val="24"/>
            <w:szCs w:val="24"/>
          </w:rPr>
        </w:r>
        <w:r w:rsidRPr="001E4C4B">
          <w:rPr>
            <w:rFonts w:ascii="Times New Roman" w:hAnsi="Times New Roman"/>
            <w:noProof/>
            <w:webHidden/>
            <w:sz w:val="24"/>
            <w:szCs w:val="24"/>
          </w:rPr>
          <w:fldChar w:fldCharType="separate"/>
        </w:r>
        <w:r w:rsidR="00C65B59">
          <w:rPr>
            <w:rFonts w:ascii="Times New Roman" w:hAnsi="Times New Roman"/>
            <w:noProof/>
            <w:webHidden/>
            <w:sz w:val="24"/>
            <w:szCs w:val="24"/>
          </w:rPr>
          <w:t>204</w:t>
        </w:r>
        <w:r w:rsidRPr="001E4C4B">
          <w:rPr>
            <w:rFonts w:ascii="Times New Roman" w:hAnsi="Times New Roman"/>
            <w:noProof/>
            <w:webHidden/>
            <w:sz w:val="24"/>
            <w:szCs w:val="24"/>
          </w:rPr>
          <w:fldChar w:fldCharType="end"/>
        </w:r>
      </w:hyperlink>
    </w:p>
    <w:p w14:paraId="55A01A24" w14:textId="77777777" w:rsidR="009919CF" w:rsidRDefault="009919CF" w:rsidP="009919CF">
      <w:pPr>
        <w:keepNext/>
        <w:keepLines/>
        <w:spacing w:before="240" w:after="0" w:line="276" w:lineRule="auto"/>
        <w:jc w:val="both"/>
        <w:textAlignment w:val="auto"/>
        <w:outlineLvl w:val="0"/>
      </w:pPr>
      <w:r w:rsidRPr="006B1999">
        <w:rPr>
          <w:rFonts w:ascii="Times New Roman" w:eastAsia="Times New Roman" w:hAnsi="Times New Roman"/>
          <w:sz w:val="24"/>
          <w:szCs w:val="24"/>
        </w:rPr>
        <w:fldChar w:fldCharType="end"/>
      </w:r>
      <w:bookmarkStart w:id="544" w:name="_Toc97813136"/>
      <w:bookmarkStart w:id="545" w:name="_Toc102049099"/>
      <w:bookmarkStart w:id="546" w:name="_Toc102136600"/>
      <w:bookmarkStart w:id="547" w:name="_Toc102559523"/>
      <w:bookmarkStart w:id="548" w:name="_Toc110843303"/>
      <w:bookmarkStart w:id="549" w:name="_Toc192488355"/>
      <w:r>
        <w:rPr>
          <w:rFonts w:ascii="Times New Roman" w:eastAsia="Times New Roman" w:hAnsi="Times New Roman"/>
          <w:b/>
          <w:bCs/>
          <w:sz w:val="26"/>
          <w:szCs w:val="26"/>
        </w:rPr>
        <w:t>Spis map</w:t>
      </w:r>
      <w:bookmarkEnd w:id="544"/>
      <w:bookmarkEnd w:id="545"/>
      <w:bookmarkEnd w:id="546"/>
      <w:bookmarkEnd w:id="547"/>
      <w:bookmarkEnd w:id="548"/>
      <w:bookmarkEnd w:id="549"/>
    </w:p>
    <w:p w14:paraId="7A17ADC4" w14:textId="142B3B9D"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r w:rsidRPr="001E2480">
        <w:rPr>
          <w:rFonts w:ascii="Times New Roman" w:hAnsi="Times New Roman"/>
          <w:sz w:val="24"/>
          <w:szCs w:val="24"/>
        </w:rPr>
        <w:fldChar w:fldCharType="begin"/>
      </w:r>
      <w:r w:rsidRPr="001E2480">
        <w:rPr>
          <w:rFonts w:ascii="Times New Roman" w:hAnsi="Times New Roman"/>
          <w:sz w:val="24"/>
          <w:szCs w:val="24"/>
        </w:rPr>
        <w:instrText xml:space="preserve"> TOC \h \z \c "Mapa" </w:instrText>
      </w:r>
      <w:r w:rsidRPr="001E2480">
        <w:rPr>
          <w:rFonts w:ascii="Times New Roman" w:hAnsi="Times New Roman"/>
          <w:sz w:val="24"/>
          <w:szCs w:val="24"/>
        </w:rPr>
        <w:fldChar w:fldCharType="separate"/>
      </w:r>
      <w:hyperlink w:anchor="_Toc172890566" w:history="1">
        <w:r w:rsidRPr="00401231">
          <w:rPr>
            <w:rStyle w:val="Hipercze"/>
            <w:rFonts w:ascii="Times New Roman" w:hAnsi="Times New Roman"/>
            <w:noProof/>
            <w:sz w:val="24"/>
            <w:szCs w:val="24"/>
          </w:rPr>
          <w:t>Mapa 1 Położenie Partnerstwa Kolbuszowskiego na tle województwa podkarpackiego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_Toc172890566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7</w:t>
        </w:r>
        <w:r w:rsidRPr="00401231">
          <w:rPr>
            <w:rFonts w:ascii="Times New Roman" w:hAnsi="Times New Roman"/>
            <w:noProof/>
            <w:webHidden/>
            <w:sz w:val="24"/>
            <w:szCs w:val="24"/>
          </w:rPr>
          <w:fldChar w:fldCharType="end"/>
        </w:r>
      </w:hyperlink>
    </w:p>
    <w:p w14:paraId="79723E79" w14:textId="1EA4E9E9"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67" w:history="1">
        <w:r w:rsidRPr="00401231">
          <w:rPr>
            <w:rStyle w:val="Hipercze"/>
            <w:rFonts w:ascii="Times New Roman" w:hAnsi="Times New Roman"/>
            <w:noProof/>
            <w:sz w:val="24"/>
            <w:szCs w:val="24"/>
          </w:rPr>
          <w:t>Mapa 2 Średni czas dojazdu do wybranych ośrodków miejskich z Partnerstwa Kolbuszowskiego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_Toc172890567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136</w:t>
        </w:r>
        <w:r w:rsidRPr="00401231">
          <w:rPr>
            <w:rFonts w:ascii="Times New Roman" w:hAnsi="Times New Roman"/>
            <w:noProof/>
            <w:webHidden/>
            <w:sz w:val="24"/>
            <w:szCs w:val="24"/>
          </w:rPr>
          <w:fldChar w:fldCharType="end"/>
        </w:r>
      </w:hyperlink>
    </w:p>
    <w:p w14:paraId="2ED394FB" w14:textId="33B0A9AB"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68" w:history="1">
        <w:r w:rsidRPr="00401231">
          <w:rPr>
            <w:rStyle w:val="Hipercze"/>
            <w:rFonts w:ascii="Times New Roman" w:hAnsi="Times New Roman"/>
            <w:noProof/>
            <w:sz w:val="24"/>
            <w:szCs w:val="24"/>
          </w:rPr>
          <w:t>Mapa 3 Główna sieć komunikacyjna na terenie Partnerstwa Kolbuszowskiego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_Toc172890568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137</w:t>
        </w:r>
        <w:r w:rsidRPr="00401231">
          <w:rPr>
            <w:rFonts w:ascii="Times New Roman" w:hAnsi="Times New Roman"/>
            <w:noProof/>
            <w:webHidden/>
            <w:sz w:val="24"/>
            <w:szCs w:val="24"/>
          </w:rPr>
          <w:fldChar w:fldCharType="end"/>
        </w:r>
      </w:hyperlink>
    </w:p>
    <w:p w14:paraId="06071FC1" w14:textId="446819E6"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69" w:history="1">
        <w:r w:rsidRPr="00401231">
          <w:rPr>
            <w:rStyle w:val="Hipercze"/>
            <w:rFonts w:ascii="Times New Roman" w:hAnsi="Times New Roman"/>
            <w:noProof/>
            <w:sz w:val="24"/>
            <w:szCs w:val="24"/>
          </w:rPr>
          <w:t>Mapa 4 Partnerstwo Kolbuszowskie – uwarunkowania: formy ochrony przyrody na terenie Partnerstwa Kolbuszowskiego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_Toc172890569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145</w:t>
        </w:r>
        <w:r w:rsidRPr="00401231">
          <w:rPr>
            <w:rFonts w:ascii="Times New Roman" w:hAnsi="Times New Roman"/>
            <w:noProof/>
            <w:webHidden/>
            <w:sz w:val="24"/>
            <w:szCs w:val="24"/>
          </w:rPr>
          <w:fldChar w:fldCharType="end"/>
        </w:r>
      </w:hyperlink>
    </w:p>
    <w:p w14:paraId="5A59D5ED" w14:textId="363B7C9E"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0" w:history="1">
        <w:r w:rsidRPr="00401231">
          <w:rPr>
            <w:rStyle w:val="Hipercze"/>
            <w:rFonts w:ascii="Times New Roman" w:hAnsi="Times New Roman"/>
            <w:noProof/>
            <w:sz w:val="24"/>
            <w:szCs w:val="24"/>
          </w:rPr>
          <w:t>Mapa 5 Partnerstwo Kolbuszowskie – uwarunkowania: położenie gmin względem JCWP, JCWPd, GZWP oraz obszarów zagrożenia powodziowego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_Toc172890570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146</w:t>
        </w:r>
        <w:r w:rsidRPr="00401231">
          <w:rPr>
            <w:rFonts w:ascii="Times New Roman" w:hAnsi="Times New Roman"/>
            <w:noProof/>
            <w:webHidden/>
            <w:sz w:val="24"/>
            <w:szCs w:val="24"/>
          </w:rPr>
          <w:fldChar w:fldCharType="end"/>
        </w:r>
      </w:hyperlink>
    </w:p>
    <w:p w14:paraId="4370C262" w14:textId="65778A69"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1" w:history="1">
        <w:r w:rsidRPr="00401231">
          <w:rPr>
            <w:rStyle w:val="Hipercze"/>
            <w:rFonts w:ascii="Times New Roman" w:hAnsi="Times New Roman"/>
            <w:noProof/>
            <w:sz w:val="24"/>
            <w:szCs w:val="24"/>
          </w:rPr>
          <w:t xml:space="preserve">Mapa 6 Fragment mapy Planu Zagospodarowania Przestrzennego Województwa Podkarpackiego – Perspektywa 2030 – gospodarka odpadami, wodno-ściekowa i ochrona </w:t>
        </w:r>
        <w:r>
          <w:rPr>
            <w:rStyle w:val="Hipercze"/>
            <w:rFonts w:ascii="Times New Roman" w:hAnsi="Times New Roman"/>
            <w:noProof/>
            <w:sz w:val="24"/>
            <w:szCs w:val="24"/>
          </w:rPr>
          <w:br/>
        </w:r>
        <w:r w:rsidRPr="00401231">
          <w:rPr>
            <w:rStyle w:val="Hipercze"/>
            <w:rFonts w:ascii="Times New Roman" w:hAnsi="Times New Roman"/>
            <w:noProof/>
            <w:sz w:val="24"/>
            <w:szCs w:val="24"/>
          </w:rPr>
          <w:t>wód</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_Toc172890571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147</w:t>
        </w:r>
        <w:r w:rsidRPr="00401231">
          <w:rPr>
            <w:rFonts w:ascii="Times New Roman" w:hAnsi="Times New Roman"/>
            <w:noProof/>
            <w:webHidden/>
            <w:sz w:val="24"/>
            <w:szCs w:val="24"/>
          </w:rPr>
          <w:fldChar w:fldCharType="end"/>
        </w:r>
      </w:hyperlink>
    </w:p>
    <w:p w14:paraId="57DE08E9" w14:textId="15F9DE81"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2" w:history="1">
        <w:r w:rsidRPr="00401231">
          <w:rPr>
            <w:rStyle w:val="Hipercze"/>
            <w:rFonts w:ascii="Times New Roman" w:hAnsi="Times New Roman"/>
            <w:noProof/>
            <w:sz w:val="24"/>
            <w:szCs w:val="24"/>
          </w:rPr>
          <w:t>Mapa 7 Partnerstwo Kolbuszowskie – uwarunkowania: zasoby złóż kopalin strategicznych oraz ważnych w kontekście zabezpieczenia regionalnych potrzeb surowcowych – złoża surowców energetycznych przewidziane do ochrony</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_Toc172890572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148</w:t>
        </w:r>
        <w:r w:rsidRPr="00401231">
          <w:rPr>
            <w:rFonts w:ascii="Times New Roman" w:hAnsi="Times New Roman"/>
            <w:noProof/>
            <w:webHidden/>
            <w:sz w:val="24"/>
            <w:szCs w:val="24"/>
          </w:rPr>
          <w:fldChar w:fldCharType="end"/>
        </w:r>
      </w:hyperlink>
    </w:p>
    <w:p w14:paraId="7C08AE47" w14:textId="14919F4E"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3" w:history="1">
        <w:r w:rsidRPr="00401231">
          <w:rPr>
            <w:rStyle w:val="Hipercze"/>
            <w:rFonts w:ascii="Times New Roman" w:hAnsi="Times New Roman"/>
            <w:noProof/>
            <w:sz w:val="24"/>
            <w:szCs w:val="24"/>
          </w:rPr>
          <w:t>Mapa 8 Partnerstwo Kolbuszowskie – uwarunkowania, budowa geologiczna</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_Toc172890573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149</w:t>
        </w:r>
        <w:r w:rsidRPr="00401231">
          <w:rPr>
            <w:rFonts w:ascii="Times New Roman" w:hAnsi="Times New Roman"/>
            <w:noProof/>
            <w:webHidden/>
            <w:sz w:val="24"/>
            <w:szCs w:val="24"/>
          </w:rPr>
          <w:fldChar w:fldCharType="end"/>
        </w:r>
      </w:hyperlink>
    </w:p>
    <w:p w14:paraId="7412DF9D" w14:textId="5BC6277C"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4" w:history="1">
        <w:r w:rsidRPr="00401231">
          <w:rPr>
            <w:rStyle w:val="Hipercze"/>
            <w:rFonts w:ascii="Times New Roman" w:hAnsi="Times New Roman"/>
            <w:noProof/>
            <w:sz w:val="24"/>
            <w:szCs w:val="24"/>
          </w:rPr>
          <w:t>Mapa 9 Partnerstwo Kolbuszowskie – uwarunkowania: sieć osadnicza, sieć komunikacyjna, pokrycie terenu, sieć wodna, wybrane elementy dziedzictwa kulturowego i historycznego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_Toc172890574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150</w:t>
        </w:r>
        <w:r w:rsidRPr="00401231">
          <w:rPr>
            <w:rFonts w:ascii="Times New Roman" w:hAnsi="Times New Roman"/>
            <w:noProof/>
            <w:webHidden/>
            <w:sz w:val="24"/>
            <w:szCs w:val="24"/>
          </w:rPr>
          <w:fldChar w:fldCharType="end"/>
        </w:r>
      </w:hyperlink>
    </w:p>
    <w:p w14:paraId="131973C3" w14:textId="1192938C"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5" w:history="1">
        <w:r w:rsidRPr="00401231">
          <w:rPr>
            <w:rStyle w:val="Hipercze"/>
            <w:rFonts w:ascii="Times New Roman" w:hAnsi="Times New Roman"/>
            <w:noProof/>
            <w:sz w:val="24"/>
            <w:szCs w:val="24"/>
          </w:rPr>
          <w:t>Mapa 10 Partnerstwo Kolbuszowskie – uwarunkowania: demografia i wybrane usługi społeczne</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_Toc172890575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151</w:t>
        </w:r>
        <w:r w:rsidRPr="00401231">
          <w:rPr>
            <w:rFonts w:ascii="Times New Roman" w:hAnsi="Times New Roman"/>
            <w:noProof/>
            <w:webHidden/>
            <w:sz w:val="24"/>
            <w:szCs w:val="24"/>
          </w:rPr>
          <w:fldChar w:fldCharType="end"/>
        </w:r>
      </w:hyperlink>
    </w:p>
    <w:p w14:paraId="527ABEB4" w14:textId="259B37DB"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6" w:history="1">
        <w:r w:rsidRPr="00401231">
          <w:rPr>
            <w:rStyle w:val="Hipercze"/>
            <w:rFonts w:ascii="Times New Roman" w:hAnsi="Times New Roman"/>
            <w:noProof/>
            <w:sz w:val="24"/>
            <w:szCs w:val="24"/>
          </w:rPr>
          <w:t>Mapa 11 Fragment mapy Planu Zagospodarowania Przestrzennego Województwa Podkarpackiego – Perspektywa 2030 – struktura funkcjonalno-przestrzenna</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_Toc172890576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152</w:t>
        </w:r>
        <w:r w:rsidRPr="00401231">
          <w:rPr>
            <w:rFonts w:ascii="Times New Roman" w:hAnsi="Times New Roman"/>
            <w:noProof/>
            <w:webHidden/>
            <w:sz w:val="24"/>
            <w:szCs w:val="24"/>
          </w:rPr>
          <w:fldChar w:fldCharType="end"/>
        </w:r>
      </w:hyperlink>
    </w:p>
    <w:p w14:paraId="49F2E871" w14:textId="6741233C"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77" w:history="1">
        <w:r w:rsidRPr="00401231">
          <w:rPr>
            <w:rStyle w:val="Hipercze"/>
            <w:rFonts w:ascii="Times New Roman" w:hAnsi="Times New Roman"/>
            <w:noProof/>
            <w:sz w:val="24"/>
            <w:szCs w:val="24"/>
          </w:rPr>
          <w:t>Mapa 12 Fragment mapy Planu Zagospodarowania Przestrzennego Województwa Podkarpackiego – komunikacja i infrastruktura techniczna</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_Toc172890577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155</w:t>
        </w:r>
        <w:r w:rsidRPr="00401231">
          <w:rPr>
            <w:rFonts w:ascii="Times New Roman" w:hAnsi="Times New Roman"/>
            <w:noProof/>
            <w:webHidden/>
            <w:sz w:val="24"/>
            <w:szCs w:val="24"/>
          </w:rPr>
          <w:fldChar w:fldCharType="end"/>
        </w:r>
      </w:hyperlink>
    </w:p>
    <w:bookmarkStart w:id="550" w:name="_Hlk190939046"/>
    <w:p w14:paraId="06CC03DB" w14:textId="7BC7F206"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r>
        <w:rPr>
          <w:noProof/>
        </w:rPr>
        <w:fldChar w:fldCharType="begin"/>
      </w:r>
      <w:r>
        <w:rPr>
          <w:noProof/>
        </w:rPr>
        <w:instrText>HYPERLINK \l "_Toc172890578"</w:instrText>
      </w:r>
      <w:r>
        <w:rPr>
          <w:noProof/>
        </w:rPr>
      </w:r>
      <w:r>
        <w:rPr>
          <w:noProof/>
        </w:rPr>
        <w:fldChar w:fldCharType="separate"/>
      </w:r>
      <w:r w:rsidRPr="00401231">
        <w:rPr>
          <w:rStyle w:val="Hipercze"/>
          <w:rFonts w:ascii="Times New Roman" w:hAnsi="Times New Roman"/>
          <w:noProof/>
          <w:sz w:val="24"/>
          <w:szCs w:val="24"/>
        </w:rPr>
        <w:t>Mapa 13 Model struktury przestrzenno-funkcjonalnej Partnerstwa Kolbuszowskiego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_Toc172890578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157</w:t>
      </w:r>
      <w:r w:rsidRPr="00401231">
        <w:rPr>
          <w:rFonts w:ascii="Times New Roman" w:hAnsi="Times New Roman"/>
          <w:noProof/>
          <w:webHidden/>
          <w:sz w:val="24"/>
          <w:szCs w:val="24"/>
        </w:rPr>
        <w:fldChar w:fldCharType="end"/>
      </w:r>
      <w:r>
        <w:rPr>
          <w:noProof/>
        </w:rPr>
        <w:fldChar w:fldCharType="end"/>
      </w:r>
    </w:p>
    <w:bookmarkEnd w:id="550"/>
    <w:p w14:paraId="5BBCA300" w14:textId="57CB55C3"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r>
        <w:rPr>
          <w:noProof/>
        </w:rPr>
        <w:fldChar w:fldCharType="begin"/>
      </w:r>
      <w:r>
        <w:rPr>
          <w:noProof/>
        </w:rPr>
        <w:instrText>HYPERLINK \l "_Toc172890579"</w:instrText>
      </w:r>
      <w:r>
        <w:rPr>
          <w:noProof/>
        </w:rPr>
      </w:r>
      <w:r>
        <w:rPr>
          <w:noProof/>
        </w:rPr>
        <w:fldChar w:fldCharType="separate"/>
      </w:r>
      <w:r w:rsidRPr="00401231">
        <w:rPr>
          <w:rStyle w:val="Hipercze"/>
          <w:rFonts w:ascii="Times New Roman" w:hAnsi="Times New Roman"/>
          <w:noProof/>
          <w:sz w:val="24"/>
          <w:szCs w:val="24"/>
        </w:rPr>
        <w:t>Mapa 14 Model struktury przestrzenno-funkcjonalnej Partnerstwa Kolbuszowskiego – wycinek I</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_Toc172890579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158</w:t>
      </w:r>
      <w:r w:rsidRPr="00401231">
        <w:rPr>
          <w:rFonts w:ascii="Times New Roman" w:hAnsi="Times New Roman"/>
          <w:noProof/>
          <w:webHidden/>
          <w:sz w:val="24"/>
          <w:szCs w:val="24"/>
        </w:rPr>
        <w:fldChar w:fldCharType="end"/>
      </w:r>
      <w:r>
        <w:rPr>
          <w:noProof/>
        </w:rPr>
        <w:fldChar w:fldCharType="end"/>
      </w:r>
    </w:p>
    <w:p w14:paraId="6EC62AE9" w14:textId="3298A852"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80" w:history="1">
        <w:r w:rsidRPr="00401231">
          <w:rPr>
            <w:rStyle w:val="Hipercze"/>
            <w:rFonts w:ascii="Times New Roman" w:hAnsi="Times New Roman"/>
            <w:noProof/>
            <w:sz w:val="24"/>
            <w:szCs w:val="24"/>
          </w:rPr>
          <w:t>Mapa 15 Model struktury przestrzenno-funkcjonalnej Partnerstwa Kolbuszowskiego – wycinek II</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_Toc172890580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159</w:t>
        </w:r>
        <w:r w:rsidRPr="00401231">
          <w:rPr>
            <w:rFonts w:ascii="Times New Roman" w:hAnsi="Times New Roman"/>
            <w:noProof/>
            <w:webHidden/>
            <w:sz w:val="24"/>
            <w:szCs w:val="24"/>
          </w:rPr>
          <w:fldChar w:fldCharType="end"/>
        </w:r>
      </w:hyperlink>
    </w:p>
    <w:p w14:paraId="43692CC6" w14:textId="712F15C2"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81" w:history="1">
        <w:r w:rsidRPr="00401231">
          <w:rPr>
            <w:rStyle w:val="Hipercze"/>
            <w:rFonts w:ascii="Times New Roman" w:hAnsi="Times New Roman"/>
            <w:noProof/>
            <w:sz w:val="24"/>
            <w:szCs w:val="24"/>
          </w:rPr>
          <w:t>Mapa 16 Model struktury przestrzenno-funkcjonalnej Partnerstwa Kolbuszowskiego – wycinek III</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_Toc172890581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160</w:t>
        </w:r>
        <w:r w:rsidRPr="00401231">
          <w:rPr>
            <w:rFonts w:ascii="Times New Roman" w:hAnsi="Times New Roman"/>
            <w:noProof/>
            <w:webHidden/>
            <w:sz w:val="24"/>
            <w:szCs w:val="24"/>
          </w:rPr>
          <w:fldChar w:fldCharType="end"/>
        </w:r>
      </w:hyperlink>
    </w:p>
    <w:p w14:paraId="34E772C9" w14:textId="00103484"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82" w:history="1">
        <w:r w:rsidRPr="00401231">
          <w:rPr>
            <w:rStyle w:val="Hipercze"/>
            <w:rFonts w:ascii="Times New Roman" w:hAnsi="Times New Roman"/>
            <w:noProof/>
            <w:sz w:val="24"/>
            <w:szCs w:val="24"/>
          </w:rPr>
          <w:t>Mapa 17 Model struktury przestrzenno-funkcjonalnej Partnerstwa Kolbuszowskiego – wycinek IV</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_Toc172890582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161</w:t>
        </w:r>
        <w:r w:rsidRPr="00401231">
          <w:rPr>
            <w:rFonts w:ascii="Times New Roman" w:hAnsi="Times New Roman"/>
            <w:noProof/>
            <w:webHidden/>
            <w:sz w:val="24"/>
            <w:szCs w:val="24"/>
          </w:rPr>
          <w:fldChar w:fldCharType="end"/>
        </w:r>
      </w:hyperlink>
    </w:p>
    <w:p w14:paraId="2E2B4E1B" w14:textId="17237251"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83" w:history="1">
        <w:r w:rsidRPr="00401231">
          <w:rPr>
            <w:rStyle w:val="Hipercze"/>
            <w:rFonts w:ascii="Times New Roman" w:hAnsi="Times New Roman"/>
            <w:noProof/>
            <w:sz w:val="24"/>
            <w:szCs w:val="24"/>
          </w:rPr>
          <w:t xml:space="preserve">Mapa 18 Szlak </w:t>
        </w:r>
        <w:r>
          <w:rPr>
            <w:rStyle w:val="Hipercze"/>
            <w:rFonts w:ascii="Times New Roman" w:hAnsi="Times New Roman"/>
            <w:noProof/>
            <w:sz w:val="24"/>
            <w:szCs w:val="24"/>
          </w:rPr>
          <w:t>R</w:t>
        </w:r>
        <w:r w:rsidRPr="00401231">
          <w:rPr>
            <w:rStyle w:val="Hipercze"/>
            <w:rFonts w:ascii="Times New Roman" w:hAnsi="Times New Roman"/>
            <w:noProof/>
            <w:sz w:val="24"/>
            <w:szCs w:val="24"/>
          </w:rPr>
          <w:t>owerowy po Płaskowyżu Kolbuszowskim</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_Toc172890583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162</w:t>
        </w:r>
        <w:r w:rsidRPr="00401231">
          <w:rPr>
            <w:rFonts w:ascii="Times New Roman" w:hAnsi="Times New Roman"/>
            <w:noProof/>
            <w:webHidden/>
            <w:sz w:val="24"/>
            <w:szCs w:val="24"/>
          </w:rPr>
          <w:fldChar w:fldCharType="end"/>
        </w:r>
      </w:hyperlink>
    </w:p>
    <w:p w14:paraId="4E60276B" w14:textId="0B39D68C" w:rsidR="009919CF" w:rsidRPr="00401231"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2890584" w:history="1">
        <w:r w:rsidRPr="00401231">
          <w:rPr>
            <w:rStyle w:val="Hipercze"/>
            <w:rFonts w:ascii="Times New Roman" w:hAnsi="Times New Roman"/>
            <w:noProof/>
            <w:sz w:val="24"/>
            <w:szCs w:val="24"/>
          </w:rPr>
          <w:t>Mapa 19 Granice obszarów: LGD „Siedlisko” i LGD LASOVIA</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_Toc172890584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178</w:t>
        </w:r>
        <w:r w:rsidRPr="00401231">
          <w:rPr>
            <w:rFonts w:ascii="Times New Roman" w:hAnsi="Times New Roman"/>
            <w:noProof/>
            <w:webHidden/>
            <w:sz w:val="24"/>
            <w:szCs w:val="24"/>
          </w:rPr>
          <w:fldChar w:fldCharType="end"/>
        </w:r>
      </w:hyperlink>
    </w:p>
    <w:p w14:paraId="59D503E5" w14:textId="238E110C" w:rsidR="009919CF" w:rsidRDefault="009919CF" w:rsidP="009919CF">
      <w:pPr>
        <w:pStyle w:val="Spisilustracji"/>
        <w:tabs>
          <w:tab w:val="right" w:leader="dot" w:pos="9060"/>
        </w:tabs>
        <w:spacing w:line="276" w:lineRule="auto"/>
        <w:jc w:val="both"/>
        <w:rPr>
          <w:rFonts w:asciiTheme="minorHAnsi" w:eastAsiaTheme="minorEastAsia" w:hAnsiTheme="minorHAnsi" w:cstheme="minorBidi"/>
          <w:noProof/>
          <w:kern w:val="2"/>
          <w:lang w:eastAsia="pl-PL"/>
          <w14:ligatures w14:val="standardContextual"/>
        </w:rPr>
      </w:pPr>
      <w:hyperlink w:anchor="_Toc172890585" w:history="1">
        <w:r w:rsidRPr="00401231">
          <w:rPr>
            <w:rStyle w:val="Hipercze"/>
            <w:rFonts w:ascii="Times New Roman" w:hAnsi="Times New Roman"/>
            <w:noProof/>
            <w:sz w:val="24"/>
            <w:szCs w:val="24"/>
          </w:rPr>
          <w:t>Mapa 20 Granice wyznaczonych Obszarów Strategicznej Interwencji na terenie Partnerstwa Kolbuszowskiego</w:t>
        </w:r>
        <w:r w:rsidRPr="00401231">
          <w:rPr>
            <w:rFonts w:ascii="Times New Roman" w:hAnsi="Times New Roman"/>
            <w:noProof/>
            <w:webHidden/>
            <w:sz w:val="24"/>
            <w:szCs w:val="24"/>
          </w:rPr>
          <w:tab/>
        </w:r>
        <w:r w:rsidRPr="00401231">
          <w:rPr>
            <w:rFonts w:ascii="Times New Roman" w:hAnsi="Times New Roman"/>
            <w:noProof/>
            <w:webHidden/>
            <w:sz w:val="24"/>
            <w:szCs w:val="24"/>
          </w:rPr>
          <w:fldChar w:fldCharType="begin"/>
        </w:r>
        <w:r w:rsidRPr="00401231">
          <w:rPr>
            <w:rFonts w:ascii="Times New Roman" w:hAnsi="Times New Roman"/>
            <w:noProof/>
            <w:webHidden/>
            <w:sz w:val="24"/>
            <w:szCs w:val="24"/>
          </w:rPr>
          <w:instrText xml:space="preserve"> PAGEREF _Toc172890585 \h </w:instrText>
        </w:r>
        <w:r w:rsidRPr="00401231">
          <w:rPr>
            <w:rFonts w:ascii="Times New Roman" w:hAnsi="Times New Roman"/>
            <w:noProof/>
            <w:webHidden/>
            <w:sz w:val="24"/>
            <w:szCs w:val="24"/>
          </w:rPr>
        </w:r>
        <w:r w:rsidRPr="00401231">
          <w:rPr>
            <w:rFonts w:ascii="Times New Roman" w:hAnsi="Times New Roman"/>
            <w:noProof/>
            <w:webHidden/>
            <w:sz w:val="24"/>
            <w:szCs w:val="24"/>
          </w:rPr>
          <w:fldChar w:fldCharType="separate"/>
        </w:r>
        <w:r w:rsidR="00C65B59">
          <w:rPr>
            <w:rFonts w:ascii="Times New Roman" w:hAnsi="Times New Roman"/>
            <w:noProof/>
            <w:webHidden/>
            <w:sz w:val="24"/>
            <w:szCs w:val="24"/>
          </w:rPr>
          <w:t>182</w:t>
        </w:r>
        <w:r w:rsidRPr="00401231">
          <w:rPr>
            <w:rFonts w:ascii="Times New Roman" w:hAnsi="Times New Roman"/>
            <w:noProof/>
            <w:webHidden/>
            <w:sz w:val="24"/>
            <w:szCs w:val="24"/>
          </w:rPr>
          <w:fldChar w:fldCharType="end"/>
        </w:r>
      </w:hyperlink>
    </w:p>
    <w:p w14:paraId="5C0341BB" w14:textId="77777777" w:rsidR="009919CF" w:rsidRDefault="009919CF" w:rsidP="009919CF">
      <w:pPr>
        <w:spacing w:before="240" w:line="276" w:lineRule="auto"/>
        <w:jc w:val="both"/>
        <w:textAlignment w:val="auto"/>
        <w:rPr>
          <w:rFonts w:ascii="Times New Roman" w:eastAsia="Times New Roman" w:hAnsi="Times New Roman"/>
          <w:b/>
          <w:bCs/>
          <w:sz w:val="26"/>
          <w:szCs w:val="26"/>
        </w:rPr>
      </w:pPr>
      <w:r w:rsidRPr="001E2480">
        <w:rPr>
          <w:rFonts w:ascii="Times New Roman" w:hAnsi="Times New Roman"/>
          <w:sz w:val="24"/>
          <w:szCs w:val="24"/>
        </w:rPr>
        <w:fldChar w:fldCharType="end"/>
      </w:r>
      <w:bookmarkStart w:id="551" w:name="_Toc97813137"/>
      <w:bookmarkStart w:id="552" w:name="_Toc102049100"/>
      <w:bookmarkStart w:id="553" w:name="_Toc102136601"/>
      <w:bookmarkStart w:id="554" w:name="_Toc102559524"/>
      <w:bookmarkStart w:id="555" w:name="_Toc110843304"/>
      <w:r>
        <w:rPr>
          <w:rFonts w:ascii="Times New Roman" w:eastAsia="Times New Roman" w:hAnsi="Times New Roman"/>
          <w:b/>
          <w:bCs/>
          <w:sz w:val="26"/>
          <w:szCs w:val="26"/>
        </w:rPr>
        <w:t>Spis rysunków</w:t>
      </w:r>
      <w:bookmarkEnd w:id="551"/>
      <w:bookmarkEnd w:id="552"/>
      <w:bookmarkEnd w:id="553"/>
      <w:bookmarkEnd w:id="554"/>
      <w:bookmarkEnd w:id="555"/>
    </w:p>
    <w:p w14:paraId="03FD7F19" w14:textId="0A74B6A8"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r>
        <w:fldChar w:fldCharType="begin"/>
      </w:r>
      <w:r>
        <w:instrText xml:space="preserve"> TOC \h \z \c "Rysunek" </w:instrText>
      </w:r>
      <w:r>
        <w:fldChar w:fldCharType="separate"/>
      </w:r>
      <w:hyperlink w:anchor="_Toc174945067" w:history="1">
        <w:r w:rsidRPr="0068695A">
          <w:rPr>
            <w:rStyle w:val="Hipercze"/>
            <w:rFonts w:ascii="Times New Roman" w:hAnsi="Times New Roman"/>
            <w:noProof/>
            <w:sz w:val="24"/>
            <w:szCs w:val="24"/>
          </w:rPr>
          <w:t>Rysunek 1 Legenda do treści mapy Planu Zagospodarowania Przestrzennego Województwa Podkarpackiego – Perspektywa 2030 – struktura funkcjonalno-przestrzenna</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_Toc174945067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153</w:t>
        </w:r>
        <w:r w:rsidRPr="0068695A">
          <w:rPr>
            <w:rFonts w:ascii="Times New Roman" w:hAnsi="Times New Roman"/>
            <w:noProof/>
            <w:webHidden/>
            <w:sz w:val="24"/>
            <w:szCs w:val="24"/>
          </w:rPr>
          <w:fldChar w:fldCharType="end"/>
        </w:r>
      </w:hyperlink>
    </w:p>
    <w:p w14:paraId="2F01A598" w14:textId="3ED92D48"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68" w:history="1">
        <w:r w:rsidRPr="0068695A">
          <w:rPr>
            <w:rStyle w:val="Hipercze"/>
            <w:rFonts w:ascii="Times New Roman" w:hAnsi="Times New Roman"/>
            <w:noProof/>
            <w:sz w:val="24"/>
            <w:szCs w:val="24"/>
          </w:rPr>
          <w:t>Rysunek 2 Legenda do treści mapy: Model struktury przestrzenno-funkcjonalnej Partnerstwa Kolbuszowskiego</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_Toc174945068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162</w:t>
        </w:r>
        <w:r w:rsidRPr="0068695A">
          <w:rPr>
            <w:rFonts w:ascii="Times New Roman" w:hAnsi="Times New Roman"/>
            <w:noProof/>
            <w:webHidden/>
            <w:sz w:val="24"/>
            <w:szCs w:val="24"/>
          </w:rPr>
          <w:fldChar w:fldCharType="end"/>
        </w:r>
      </w:hyperlink>
    </w:p>
    <w:p w14:paraId="6D3A84F1" w14:textId="3628DAC7"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69" w:history="1">
        <w:r w:rsidRPr="0068695A">
          <w:rPr>
            <w:rStyle w:val="Hipercze"/>
            <w:rFonts w:ascii="Times New Roman" w:hAnsi="Times New Roman"/>
            <w:noProof/>
            <w:sz w:val="24"/>
            <w:szCs w:val="24"/>
          </w:rPr>
          <w:t>Rysunek 3 Legenda do treści mapy: Szlak rowerowy po Płaskowyżu Kolbuszowskim</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_Toc174945069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164</w:t>
        </w:r>
        <w:r w:rsidRPr="0068695A">
          <w:rPr>
            <w:rFonts w:ascii="Times New Roman" w:hAnsi="Times New Roman"/>
            <w:noProof/>
            <w:webHidden/>
            <w:sz w:val="24"/>
            <w:szCs w:val="24"/>
          </w:rPr>
          <w:fldChar w:fldCharType="end"/>
        </w:r>
      </w:hyperlink>
    </w:p>
    <w:p w14:paraId="790B11C0" w14:textId="2070BA72"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70" w:history="1">
        <w:r w:rsidRPr="0068695A">
          <w:rPr>
            <w:rStyle w:val="Hipercze"/>
            <w:rFonts w:ascii="Times New Roman" w:hAnsi="Times New Roman"/>
            <w:noProof/>
            <w:sz w:val="24"/>
            <w:szCs w:val="24"/>
          </w:rPr>
          <w:t>Rysunek 4 Terytorialny zasięg OSI Wschodnia Polska</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_Toc174945070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166</w:t>
        </w:r>
        <w:r w:rsidRPr="0068695A">
          <w:rPr>
            <w:rFonts w:ascii="Times New Roman" w:hAnsi="Times New Roman"/>
            <w:noProof/>
            <w:webHidden/>
            <w:sz w:val="24"/>
            <w:szCs w:val="24"/>
          </w:rPr>
          <w:fldChar w:fldCharType="end"/>
        </w:r>
      </w:hyperlink>
    </w:p>
    <w:p w14:paraId="38B4EADC" w14:textId="59CC5FC1"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71" w:history="1">
        <w:r w:rsidRPr="0068695A">
          <w:rPr>
            <w:rStyle w:val="Hipercze"/>
            <w:rFonts w:ascii="Times New Roman" w:hAnsi="Times New Roman"/>
            <w:noProof/>
            <w:sz w:val="24"/>
            <w:szCs w:val="24"/>
          </w:rPr>
          <w:t>Rysunek 5 Obszary zagrożone trwałą marginalizacją</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_Toc174945071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166</w:t>
        </w:r>
        <w:r w:rsidRPr="0068695A">
          <w:rPr>
            <w:rFonts w:ascii="Times New Roman" w:hAnsi="Times New Roman"/>
            <w:noProof/>
            <w:webHidden/>
            <w:sz w:val="24"/>
            <w:szCs w:val="24"/>
          </w:rPr>
          <w:fldChar w:fldCharType="end"/>
        </w:r>
      </w:hyperlink>
    </w:p>
    <w:p w14:paraId="0FA2DA5C" w14:textId="7579D92A"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72" w:history="1">
        <w:r w:rsidRPr="0068695A">
          <w:rPr>
            <w:rStyle w:val="Hipercze"/>
            <w:rFonts w:ascii="Times New Roman" w:hAnsi="Times New Roman"/>
            <w:noProof/>
            <w:sz w:val="24"/>
            <w:szCs w:val="24"/>
          </w:rPr>
          <w:t xml:space="preserve">Rysunek 6 </w:t>
        </w:r>
        <w:r w:rsidRPr="0068695A">
          <w:rPr>
            <w:rStyle w:val="Hipercze"/>
            <w:rFonts w:ascii="Times New Roman" w:hAnsi="Times New Roman"/>
            <w:noProof/>
            <w:sz w:val="24"/>
            <w:szCs w:val="24"/>
            <w:lang w:eastAsia="pl-PL"/>
          </w:rPr>
          <w:t>Miejskie Obszary Funkcjonalne</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_Toc174945072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168</w:t>
        </w:r>
        <w:r w:rsidRPr="0068695A">
          <w:rPr>
            <w:rFonts w:ascii="Times New Roman" w:hAnsi="Times New Roman"/>
            <w:noProof/>
            <w:webHidden/>
            <w:sz w:val="24"/>
            <w:szCs w:val="24"/>
          </w:rPr>
          <w:fldChar w:fldCharType="end"/>
        </w:r>
      </w:hyperlink>
    </w:p>
    <w:p w14:paraId="759FA621" w14:textId="681A557D"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73" w:history="1">
        <w:r w:rsidRPr="0068695A">
          <w:rPr>
            <w:rStyle w:val="Hipercze"/>
            <w:rFonts w:ascii="Times New Roman" w:hAnsi="Times New Roman"/>
            <w:noProof/>
            <w:sz w:val="24"/>
            <w:szCs w:val="24"/>
          </w:rPr>
          <w:t>Rysunek 7 Obszary zagrożone trwałą marginalizacją – poziom regionalny</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_Toc174945073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170</w:t>
        </w:r>
        <w:r w:rsidRPr="0068695A">
          <w:rPr>
            <w:rFonts w:ascii="Times New Roman" w:hAnsi="Times New Roman"/>
            <w:noProof/>
            <w:webHidden/>
            <w:sz w:val="24"/>
            <w:szCs w:val="24"/>
          </w:rPr>
          <w:fldChar w:fldCharType="end"/>
        </w:r>
      </w:hyperlink>
    </w:p>
    <w:p w14:paraId="08B52E5D" w14:textId="4376693C"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74" w:history="1">
        <w:r w:rsidRPr="0068695A">
          <w:rPr>
            <w:rStyle w:val="Hipercze"/>
            <w:rFonts w:ascii="Times New Roman" w:hAnsi="Times New Roman"/>
            <w:noProof/>
            <w:sz w:val="24"/>
            <w:szCs w:val="24"/>
          </w:rPr>
          <w:t>Rysunek 8 Obszary wiejskie województwa podkarpackiego</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_Toc174945074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171</w:t>
        </w:r>
        <w:r w:rsidRPr="0068695A">
          <w:rPr>
            <w:rFonts w:ascii="Times New Roman" w:hAnsi="Times New Roman"/>
            <w:noProof/>
            <w:webHidden/>
            <w:sz w:val="24"/>
            <w:szCs w:val="24"/>
          </w:rPr>
          <w:fldChar w:fldCharType="end"/>
        </w:r>
      </w:hyperlink>
    </w:p>
    <w:p w14:paraId="29C04854" w14:textId="6908FB91"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75" w:history="1">
        <w:r w:rsidRPr="0068695A">
          <w:rPr>
            <w:rStyle w:val="Hipercze"/>
            <w:rFonts w:ascii="Times New Roman" w:hAnsi="Times New Roman"/>
            <w:noProof/>
            <w:sz w:val="24"/>
            <w:szCs w:val="24"/>
          </w:rPr>
          <w:t>Rysunek 9 Obszary funkcjonalne o znaczeniu ponadregionalnym</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_Toc174945075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175</w:t>
        </w:r>
        <w:r w:rsidRPr="0068695A">
          <w:rPr>
            <w:rFonts w:ascii="Times New Roman" w:hAnsi="Times New Roman"/>
            <w:noProof/>
            <w:webHidden/>
            <w:sz w:val="24"/>
            <w:szCs w:val="24"/>
          </w:rPr>
          <w:fldChar w:fldCharType="end"/>
        </w:r>
      </w:hyperlink>
    </w:p>
    <w:p w14:paraId="50A38E3D" w14:textId="7BE118A0" w:rsidR="009919CF" w:rsidRPr="0068695A" w:rsidRDefault="009919CF" w:rsidP="009919CF">
      <w:pPr>
        <w:pStyle w:val="Spisilustracji"/>
        <w:tabs>
          <w:tab w:val="right" w:leader="dot" w:pos="9060"/>
        </w:tabs>
        <w:spacing w:line="276" w:lineRule="auto"/>
        <w:jc w:val="both"/>
        <w:rPr>
          <w:rFonts w:ascii="Times New Roman" w:eastAsiaTheme="minorEastAsia" w:hAnsi="Times New Roman"/>
          <w:noProof/>
          <w:kern w:val="2"/>
          <w:sz w:val="24"/>
          <w:szCs w:val="24"/>
          <w:lang w:eastAsia="pl-PL"/>
          <w14:ligatures w14:val="standardContextual"/>
        </w:rPr>
      </w:pPr>
      <w:hyperlink w:anchor="_Toc174945076" w:history="1">
        <w:r w:rsidRPr="0068695A">
          <w:rPr>
            <w:rStyle w:val="Hipercze"/>
            <w:rFonts w:ascii="Times New Roman" w:hAnsi="Times New Roman"/>
            <w:noProof/>
            <w:sz w:val="24"/>
            <w:szCs w:val="24"/>
          </w:rPr>
          <w:t>Rysunek 10 Obszary funkcjonalne o znaczeniu regionalnym</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_Toc174945076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177</w:t>
        </w:r>
        <w:r w:rsidRPr="0068695A">
          <w:rPr>
            <w:rFonts w:ascii="Times New Roman" w:hAnsi="Times New Roman"/>
            <w:noProof/>
            <w:webHidden/>
            <w:sz w:val="24"/>
            <w:szCs w:val="24"/>
          </w:rPr>
          <w:fldChar w:fldCharType="end"/>
        </w:r>
      </w:hyperlink>
    </w:p>
    <w:p w14:paraId="2D949E31" w14:textId="4C12D520" w:rsidR="009919CF" w:rsidRDefault="009919CF" w:rsidP="009919CF">
      <w:pPr>
        <w:pStyle w:val="Spisilustracji"/>
        <w:tabs>
          <w:tab w:val="right" w:leader="dot" w:pos="9060"/>
        </w:tabs>
        <w:spacing w:line="276" w:lineRule="auto"/>
        <w:jc w:val="both"/>
        <w:rPr>
          <w:rFonts w:asciiTheme="minorHAnsi" w:eastAsiaTheme="minorEastAsia" w:hAnsiTheme="minorHAnsi" w:cstheme="minorBidi"/>
          <w:noProof/>
          <w:kern w:val="2"/>
          <w:lang w:eastAsia="pl-PL"/>
          <w14:ligatures w14:val="standardContextual"/>
        </w:rPr>
      </w:pPr>
      <w:hyperlink w:anchor="_Toc174945077" w:history="1">
        <w:r w:rsidRPr="0068695A">
          <w:rPr>
            <w:rStyle w:val="Hipercze"/>
            <w:rFonts w:ascii="Times New Roman" w:hAnsi="Times New Roman"/>
            <w:noProof/>
            <w:sz w:val="24"/>
            <w:szCs w:val="24"/>
          </w:rPr>
          <w:t>Rysunek 11 Legenda do treści mapy: Granice wyznaczonych Obszarów Strategicznej Interwencji na terenie Partnerstwa Kolbuszowskiego</w:t>
        </w:r>
        <w:r w:rsidRPr="0068695A">
          <w:rPr>
            <w:rFonts w:ascii="Times New Roman" w:hAnsi="Times New Roman"/>
            <w:noProof/>
            <w:webHidden/>
            <w:sz w:val="24"/>
            <w:szCs w:val="24"/>
          </w:rPr>
          <w:tab/>
        </w:r>
        <w:r w:rsidRPr="0068695A">
          <w:rPr>
            <w:rFonts w:ascii="Times New Roman" w:hAnsi="Times New Roman"/>
            <w:noProof/>
            <w:webHidden/>
            <w:sz w:val="24"/>
            <w:szCs w:val="24"/>
          </w:rPr>
          <w:fldChar w:fldCharType="begin"/>
        </w:r>
        <w:r w:rsidRPr="0068695A">
          <w:rPr>
            <w:rFonts w:ascii="Times New Roman" w:hAnsi="Times New Roman"/>
            <w:noProof/>
            <w:webHidden/>
            <w:sz w:val="24"/>
            <w:szCs w:val="24"/>
          </w:rPr>
          <w:instrText xml:space="preserve"> PAGEREF _Toc174945077 \h </w:instrText>
        </w:r>
        <w:r w:rsidRPr="0068695A">
          <w:rPr>
            <w:rFonts w:ascii="Times New Roman" w:hAnsi="Times New Roman"/>
            <w:noProof/>
            <w:webHidden/>
            <w:sz w:val="24"/>
            <w:szCs w:val="24"/>
          </w:rPr>
        </w:r>
        <w:r w:rsidRPr="0068695A">
          <w:rPr>
            <w:rFonts w:ascii="Times New Roman" w:hAnsi="Times New Roman"/>
            <w:noProof/>
            <w:webHidden/>
            <w:sz w:val="24"/>
            <w:szCs w:val="24"/>
          </w:rPr>
          <w:fldChar w:fldCharType="separate"/>
        </w:r>
        <w:r w:rsidR="00C65B59">
          <w:rPr>
            <w:rFonts w:ascii="Times New Roman" w:hAnsi="Times New Roman"/>
            <w:noProof/>
            <w:webHidden/>
            <w:sz w:val="24"/>
            <w:szCs w:val="24"/>
          </w:rPr>
          <w:t>183</w:t>
        </w:r>
        <w:r w:rsidRPr="0068695A">
          <w:rPr>
            <w:rFonts w:ascii="Times New Roman" w:hAnsi="Times New Roman"/>
            <w:noProof/>
            <w:webHidden/>
            <w:sz w:val="24"/>
            <w:szCs w:val="24"/>
          </w:rPr>
          <w:fldChar w:fldCharType="end"/>
        </w:r>
      </w:hyperlink>
    </w:p>
    <w:p w14:paraId="39858416" w14:textId="77777777" w:rsidR="009919CF" w:rsidRPr="0044718F" w:rsidRDefault="009919CF" w:rsidP="009919CF">
      <w:pPr>
        <w:pStyle w:val="Spisilustracji"/>
        <w:tabs>
          <w:tab w:val="right" w:leader="dot" w:pos="9060"/>
        </w:tabs>
        <w:spacing w:line="276" w:lineRule="auto"/>
        <w:jc w:val="both"/>
      </w:pPr>
      <w:r>
        <w:fldChar w:fldCharType="end"/>
      </w:r>
    </w:p>
    <w:p w14:paraId="52290201" w14:textId="77777777" w:rsidR="009919CF" w:rsidRDefault="009919CF" w:rsidP="009919CF">
      <w:pPr>
        <w:keepNext/>
        <w:keepLines/>
        <w:spacing w:after="0" w:line="276" w:lineRule="auto"/>
        <w:jc w:val="both"/>
        <w:textAlignment w:val="auto"/>
        <w:outlineLvl w:val="0"/>
      </w:pPr>
      <w:bookmarkStart w:id="556" w:name="_Toc110843305"/>
      <w:bookmarkStart w:id="557" w:name="_Toc192488356"/>
      <w:r>
        <w:rPr>
          <w:rFonts w:ascii="Times New Roman" w:eastAsia="Times New Roman" w:hAnsi="Times New Roman"/>
          <w:b/>
          <w:bCs/>
          <w:sz w:val="26"/>
          <w:szCs w:val="26"/>
        </w:rPr>
        <w:lastRenderedPageBreak/>
        <w:t>Spis schematów</w:t>
      </w:r>
      <w:bookmarkEnd w:id="556"/>
      <w:bookmarkEnd w:id="557"/>
    </w:p>
    <w:p w14:paraId="0A3EBB2E" w14:textId="1D7CE47B" w:rsidR="009919CF" w:rsidRPr="00D97F1A" w:rsidRDefault="009919CF" w:rsidP="009919CF">
      <w:pPr>
        <w:pStyle w:val="Spisilustracji"/>
        <w:tabs>
          <w:tab w:val="right" w:leader="dot" w:pos="9060"/>
        </w:tabs>
        <w:jc w:val="both"/>
        <w:rPr>
          <w:rFonts w:ascii="Times New Roman" w:eastAsiaTheme="minorEastAsia" w:hAnsi="Times New Roman"/>
          <w:noProof/>
          <w:kern w:val="2"/>
          <w:sz w:val="28"/>
          <w:szCs w:val="28"/>
          <w:lang w:eastAsia="pl-PL"/>
          <w14:ligatures w14:val="standardContextual"/>
        </w:rPr>
      </w:pPr>
      <w:r w:rsidRPr="009C45E1">
        <w:rPr>
          <w:rFonts w:ascii="Times New Roman" w:hAnsi="Times New Roman"/>
          <w:sz w:val="24"/>
          <w:szCs w:val="24"/>
        </w:rPr>
        <w:fldChar w:fldCharType="begin"/>
      </w:r>
      <w:r w:rsidRPr="009C45E1">
        <w:rPr>
          <w:rFonts w:ascii="Times New Roman" w:hAnsi="Times New Roman"/>
          <w:sz w:val="24"/>
          <w:szCs w:val="24"/>
        </w:rPr>
        <w:instrText xml:space="preserve"> TOC \h \z \c "Schemat" </w:instrText>
      </w:r>
      <w:r w:rsidRPr="009C45E1">
        <w:rPr>
          <w:rFonts w:ascii="Times New Roman" w:hAnsi="Times New Roman"/>
          <w:sz w:val="24"/>
          <w:szCs w:val="24"/>
        </w:rPr>
        <w:fldChar w:fldCharType="separate"/>
      </w:r>
      <w:hyperlink w:anchor="_Toc188532279" w:history="1">
        <w:r w:rsidRPr="00D97F1A">
          <w:rPr>
            <w:rStyle w:val="Hipercze"/>
            <w:rFonts w:ascii="Times New Roman" w:hAnsi="Times New Roman"/>
            <w:noProof/>
            <w:sz w:val="24"/>
            <w:szCs w:val="24"/>
          </w:rPr>
          <w:t>Schemat 1 Programowanie rozwoju</w:t>
        </w:r>
        <w:r w:rsidRPr="00D97F1A">
          <w:rPr>
            <w:rFonts w:ascii="Times New Roman" w:hAnsi="Times New Roman"/>
            <w:noProof/>
            <w:webHidden/>
            <w:sz w:val="24"/>
            <w:szCs w:val="24"/>
          </w:rPr>
          <w:tab/>
        </w:r>
        <w:r w:rsidRPr="00D97F1A">
          <w:rPr>
            <w:rFonts w:ascii="Times New Roman" w:hAnsi="Times New Roman"/>
            <w:noProof/>
            <w:webHidden/>
            <w:sz w:val="24"/>
            <w:szCs w:val="24"/>
          </w:rPr>
          <w:fldChar w:fldCharType="begin"/>
        </w:r>
        <w:r w:rsidRPr="00D97F1A">
          <w:rPr>
            <w:rFonts w:ascii="Times New Roman" w:hAnsi="Times New Roman"/>
            <w:noProof/>
            <w:webHidden/>
            <w:sz w:val="24"/>
            <w:szCs w:val="24"/>
          </w:rPr>
          <w:instrText xml:space="preserve"> PAGEREF _Toc188532279 \h </w:instrText>
        </w:r>
        <w:r w:rsidRPr="00D97F1A">
          <w:rPr>
            <w:rFonts w:ascii="Times New Roman" w:hAnsi="Times New Roman"/>
            <w:noProof/>
            <w:webHidden/>
            <w:sz w:val="24"/>
            <w:szCs w:val="24"/>
          </w:rPr>
        </w:r>
        <w:r w:rsidRPr="00D97F1A">
          <w:rPr>
            <w:rFonts w:ascii="Times New Roman" w:hAnsi="Times New Roman"/>
            <w:noProof/>
            <w:webHidden/>
            <w:sz w:val="24"/>
            <w:szCs w:val="24"/>
          </w:rPr>
          <w:fldChar w:fldCharType="separate"/>
        </w:r>
        <w:r w:rsidR="00C65B59">
          <w:rPr>
            <w:rFonts w:ascii="Times New Roman" w:hAnsi="Times New Roman"/>
            <w:noProof/>
            <w:webHidden/>
            <w:sz w:val="24"/>
            <w:szCs w:val="24"/>
          </w:rPr>
          <w:t>52</w:t>
        </w:r>
        <w:r w:rsidRPr="00D97F1A">
          <w:rPr>
            <w:rFonts w:ascii="Times New Roman" w:hAnsi="Times New Roman"/>
            <w:noProof/>
            <w:webHidden/>
            <w:sz w:val="24"/>
            <w:szCs w:val="24"/>
          </w:rPr>
          <w:fldChar w:fldCharType="end"/>
        </w:r>
      </w:hyperlink>
    </w:p>
    <w:p w14:paraId="239F8CE2" w14:textId="0DCE1DAE" w:rsidR="009919CF" w:rsidRPr="00D97F1A" w:rsidRDefault="009919CF" w:rsidP="009919CF">
      <w:pPr>
        <w:pStyle w:val="Spisilustracji"/>
        <w:tabs>
          <w:tab w:val="right" w:leader="dot" w:pos="9060"/>
        </w:tabs>
        <w:jc w:val="both"/>
        <w:rPr>
          <w:rFonts w:ascii="Times New Roman" w:eastAsiaTheme="minorEastAsia" w:hAnsi="Times New Roman"/>
          <w:noProof/>
          <w:kern w:val="2"/>
          <w:sz w:val="28"/>
          <w:szCs w:val="28"/>
          <w:lang w:eastAsia="pl-PL"/>
          <w14:ligatures w14:val="standardContextual"/>
        </w:rPr>
      </w:pPr>
      <w:hyperlink w:anchor="_Toc188532280" w:history="1">
        <w:r w:rsidRPr="00D97F1A">
          <w:rPr>
            <w:rStyle w:val="Hipercze"/>
            <w:rFonts w:ascii="Times New Roman" w:hAnsi="Times New Roman"/>
            <w:noProof/>
            <w:sz w:val="24"/>
            <w:szCs w:val="24"/>
          </w:rPr>
          <w:t xml:space="preserve">Schemat 2 </w:t>
        </w:r>
        <w:r w:rsidRPr="00D97F1A">
          <w:rPr>
            <w:rStyle w:val="Hipercze"/>
            <w:rFonts w:ascii="Times New Roman" w:eastAsia="Times New Roman" w:hAnsi="Times New Roman"/>
            <w:bCs/>
            <w:noProof/>
            <w:sz w:val="24"/>
            <w:szCs w:val="24"/>
            <w:lang w:eastAsia="pl-PL"/>
          </w:rPr>
          <w:t>Powiązania kierunków działań z projektami strategicznymi</w:t>
        </w:r>
        <w:r w:rsidRPr="00D97F1A">
          <w:rPr>
            <w:rFonts w:ascii="Times New Roman" w:hAnsi="Times New Roman"/>
            <w:noProof/>
            <w:webHidden/>
            <w:sz w:val="24"/>
            <w:szCs w:val="24"/>
          </w:rPr>
          <w:tab/>
        </w:r>
        <w:r w:rsidRPr="00D97F1A">
          <w:rPr>
            <w:rFonts w:ascii="Times New Roman" w:hAnsi="Times New Roman"/>
            <w:noProof/>
            <w:webHidden/>
            <w:sz w:val="24"/>
            <w:szCs w:val="24"/>
          </w:rPr>
          <w:fldChar w:fldCharType="begin"/>
        </w:r>
        <w:r w:rsidRPr="00D97F1A">
          <w:rPr>
            <w:rFonts w:ascii="Times New Roman" w:hAnsi="Times New Roman"/>
            <w:noProof/>
            <w:webHidden/>
            <w:sz w:val="24"/>
            <w:szCs w:val="24"/>
          </w:rPr>
          <w:instrText xml:space="preserve"> PAGEREF _Toc188532280 \h </w:instrText>
        </w:r>
        <w:r w:rsidRPr="00D97F1A">
          <w:rPr>
            <w:rFonts w:ascii="Times New Roman" w:hAnsi="Times New Roman"/>
            <w:noProof/>
            <w:webHidden/>
            <w:sz w:val="24"/>
            <w:szCs w:val="24"/>
          </w:rPr>
        </w:r>
        <w:r w:rsidRPr="00D97F1A">
          <w:rPr>
            <w:rFonts w:ascii="Times New Roman" w:hAnsi="Times New Roman"/>
            <w:noProof/>
            <w:webHidden/>
            <w:sz w:val="24"/>
            <w:szCs w:val="24"/>
          </w:rPr>
          <w:fldChar w:fldCharType="separate"/>
        </w:r>
        <w:r w:rsidR="00C65B59">
          <w:rPr>
            <w:rFonts w:ascii="Times New Roman" w:hAnsi="Times New Roman"/>
            <w:noProof/>
            <w:webHidden/>
            <w:sz w:val="24"/>
            <w:szCs w:val="24"/>
          </w:rPr>
          <w:t>92</w:t>
        </w:r>
        <w:r w:rsidRPr="00D97F1A">
          <w:rPr>
            <w:rFonts w:ascii="Times New Roman" w:hAnsi="Times New Roman"/>
            <w:noProof/>
            <w:webHidden/>
            <w:sz w:val="24"/>
            <w:szCs w:val="24"/>
          </w:rPr>
          <w:fldChar w:fldCharType="end"/>
        </w:r>
      </w:hyperlink>
    </w:p>
    <w:p w14:paraId="3AEC8448" w14:textId="5EB9864A" w:rsidR="009919CF" w:rsidRPr="00D97F1A" w:rsidRDefault="009919CF" w:rsidP="009919CF">
      <w:pPr>
        <w:pStyle w:val="Spisilustracji"/>
        <w:tabs>
          <w:tab w:val="right" w:leader="dot" w:pos="9060"/>
        </w:tabs>
        <w:jc w:val="both"/>
        <w:rPr>
          <w:rFonts w:ascii="Times New Roman" w:eastAsiaTheme="minorEastAsia" w:hAnsi="Times New Roman"/>
          <w:noProof/>
          <w:kern w:val="2"/>
          <w:sz w:val="28"/>
          <w:szCs w:val="28"/>
          <w:lang w:eastAsia="pl-PL"/>
          <w14:ligatures w14:val="standardContextual"/>
        </w:rPr>
      </w:pPr>
      <w:hyperlink w:anchor="_Toc188532281" w:history="1">
        <w:r w:rsidRPr="00D97F1A">
          <w:rPr>
            <w:rStyle w:val="Hipercze"/>
            <w:rFonts w:ascii="Times New Roman" w:hAnsi="Times New Roman"/>
            <w:noProof/>
            <w:sz w:val="24"/>
            <w:szCs w:val="24"/>
          </w:rPr>
          <w:t xml:space="preserve">Schemat 3 </w:t>
        </w:r>
        <w:r w:rsidRPr="00D97F1A">
          <w:rPr>
            <w:rStyle w:val="Hipercze"/>
            <w:rFonts w:ascii="Times New Roman" w:eastAsia="Times New Roman" w:hAnsi="Times New Roman"/>
            <w:bCs/>
            <w:noProof/>
            <w:sz w:val="24"/>
            <w:szCs w:val="24"/>
            <w:lang w:eastAsia="pl-PL"/>
          </w:rPr>
          <w:t>Powiązania kierunków działań z projektami strategicznymi komplementarnymi</w:t>
        </w:r>
        <w:r w:rsidRPr="00D97F1A">
          <w:rPr>
            <w:rFonts w:ascii="Times New Roman" w:hAnsi="Times New Roman"/>
            <w:noProof/>
            <w:webHidden/>
            <w:sz w:val="24"/>
            <w:szCs w:val="24"/>
          </w:rPr>
          <w:tab/>
        </w:r>
        <w:r w:rsidRPr="00D97F1A">
          <w:rPr>
            <w:rFonts w:ascii="Times New Roman" w:hAnsi="Times New Roman"/>
            <w:noProof/>
            <w:webHidden/>
            <w:sz w:val="24"/>
            <w:szCs w:val="24"/>
          </w:rPr>
          <w:fldChar w:fldCharType="begin"/>
        </w:r>
        <w:r w:rsidRPr="00D97F1A">
          <w:rPr>
            <w:rFonts w:ascii="Times New Roman" w:hAnsi="Times New Roman"/>
            <w:noProof/>
            <w:webHidden/>
            <w:sz w:val="24"/>
            <w:szCs w:val="24"/>
          </w:rPr>
          <w:instrText xml:space="preserve"> PAGEREF _Toc188532281 \h </w:instrText>
        </w:r>
        <w:r w:rsidRPr="00D97F1A">
          <w:rPr>
            <w:rFonts w:ascii="Times New Roman" w:hAnsi="Times New Roman"/>
            <w:noProof/>
            <w:webHidden/>
            <w:sz w:val="24"/>
            <w:szCs w:val="24"/>
          </w:rPr>
        </w:r>
        <w:r w:rsidRPr="00D97F1A">
          <w:rPr>
            <w:rFonts w:ascii="Times New Roman" w:hAnsi="Times New Roman"/>
            <w:noProof/>
            <w:webHidden/>
            <w:sz w:val="24"/>
            <w:szCs w:val="24"/>
          </w:rPr>
          <w:fldChar w:fldCharType="separate"/>
        </w:r>
        <w:r w:rsidR="00C65B59">
          <w:rPr>
            <w:rFonts w:ascii="Times New Roman" w:hAnsi="Times New Roman"/>
            <w:noProof/>
            <w:webHidden/>
            <w:sz w:val="24"/>
            <w:szCs w:val="24"/>
          </w:rPr>
          <w:t>93</w:t>
        </w:r>
        <w:r w:rsidRPr="00D97F1A">
          <w:rPr>
            <w:rFonts w:ascii="Times New Roman" w:hAnsi="Times New Roman"/>
            <w:noProof/>
            <w:webHidden/>
            <w:sz w:val="24"/>
            <w:szCs w:val="24"/>
          </w:rPr>
          <w:fldChar w:fldCharType="end"/>
        </w:r>
      </w:hyperlink>
    </w:p>
    <w:p w14:paraId="1E9B9141" w14:textId="54493767" w:rsidR="009919CF" w:rsidRPr="00D97F1A" w:rsidRDefault="009919CF" w:rsidP="009919CF">
      <w:pPr>
        <w:pStyle w:val="Spisilustracji"/>
        <w:tabs>
          <w:tab w:val="right" w:leader="dot" w:pos="9060"/>
        </w:tabs>
        <w:jc w:val="both"/>
        <w:rPr>
          <w:rFonts w:ascii="Times New Roman" w:eastAsiaTheme="minorEastAsia" w:hAnsi="Times New Roman"/>
          <w:noProof/>
          <w:kern w:val="2"/>
          <w:sz w:val="28"/>
          <w:szCs w:val="28"/>
          <w:lang w:eastAsia="pl-PL"/>
          <w14:ligatures w14:val="standardContextual"/>
        </w:rPr>
      </w:pPr>
      <w:hyperlink w:anchor="_Toc188532282" w:history="1">
        <w:r w:rsidRPr="00D97F1A">
          <w:rPr>
            <w:rStyle w:val="Hipercze"/>
            <w:rFonts w:ascii="Times New Roman" w:hAnsi="Times New Roman"/>
            <w:noProof/>
            <w:sz w:val="24"/>
            <w:szCs w:val="24"/>
          </w:rPr>
          <w:t xml:space="preserve">Schemat 4 </w:t>
        </w:r>
        <w:r w:rsidRPr="00D97F1A">
          <w:rPr>
            <w:rStyle w:val="Hipercze"/>
            <w:rFonts w:ascii="Times New Roman" w:hAnsi="Times New Roman"/>
            <w:bCs/>
            <w:noProof/>
            <w:sz w:val="24"/>
            <w:szCs w:val="24"/>
          </w:rPr>
          <w:t xml:space="preserve">Instytucjonalna struktura systemu wdrażania, monitorowania, ewaluacji </w:t>
        </w:r>
        <w:r>
          <w:rPr>
            <w:rStyle w:val="Hipercze"/>
            <w:rFonts w:ascii="Times New Roman" w:hAnsi="Times New Roman"/>
            <w:bCs/>
            <w:noProof/>
            <w:sz w:val="24"/>
            <w:szCs w:val="24"/>
          </w:rPr>
          <w:br/>
        </w:r>
        <w:r w:rsidRPr="00D97F1A">
          <w:rPr>
            <w:rStyle w:val="Hipercze"/>
            <w:rFonts w:ascii="Times New Roman" w:hAnsi="Times New Roman"/>
            <w:bCs/>
            <w:noProof/>
            <w:sz w:val="24"/>
            <w:szCs w:val="24"/>
          </w:rPr>
          <w:t xml:space="preserve">i aktualizacji </w:t>
        </w:r>
        <w:r w:rsidRPr="00D97F1A">
          <w:rPr>
            <w:rStyle w:val="Hipercze"/>
            <w:rFonts w:ascii="Times New Roman" w:hAnsi="Times New Roman"/>
            <w:bCs/>
            <w:i/>
            <w:noProof/>
            <w:sz w:val="24"/>
            <w:szCs w:val="24"/>
          </w:rPr>
          <w:t>Strategii Rozwoju Ponadlokalnego dla Partnerstwa Kolbuszowskiego na lata 2022–2030</w:t>
        </w:r>
        <w:r w:rsidRPr="00D97F1A">
          <w:rPr>
            <w:rFonts w:ascii="Times New Roman" w:hAnsi="Times New Roman"/>
            <w:noProof/>
            <w:webHidden/>
            <w:sz w:val="24"/>
            <w:szCs w:val="24"/>
          </w:rPr>
          <w:tab/>
        </w:r>
        <w:r w:rsidRPr="00D97F1A">
          <w:rPr>
            <w:rFonts w:ascii="Times New Roman" w:hAnsi="Times New Roman"/>
            <w:noProof/>
            <w:webHidden/>
            <w:sz w:val="24"/>
            <w:szCs w:val="24"/>
          </w:rPr>
          <w:fldChar w:fldCharType="begin"/>
        </w:r>
        <w:r w:rsidRPr="00D97F1A">
          <w:rPr>
            <w:rFonts w:ascii="Times New Roman" w:hAnsi="Times New Roman"/>
            <w:noProof/>
            <w:webHidden/>
            <w:sz w:val="24"/>
            <w:szCs w:val="24"/>
          </w:rPr>
          <w:instrText xml:space="preserve"> PAGEREF _Toc188532282 \h </w:instrText>
        </w:r>
        <w:r w:rsidRPr="00D97F1A">
          <w:rPr>
            <w:rFonts w:ascii="Times New Roman" w:hAnsi="Times New Roman"/>
            <w:noProof/>
            <w:webHidden/>
            <w:sz w:val="24"/>
            <w:szCs w:val="24"/>
          </w:rPr>
        </w:r>
        <w:r w:rsidRPr="00D97F1A">
          <w:rPr>
            <w:rFonts w:ascii="Times New Roman" w:hAnsi="Times New Roman"/>
            <w:noProof/>
            <w:webHidden/>
            <w:sz w:val="24"/>
            <w:szCs w:val="24"/>
          </w:rPr>
          <w:fldChar w:fldCharType="separate"/>
        </w:r>
        <w:r w:rsidR="00C65B59">
          <w:rPr>
            <w:rFonts w:ascii="Times New Roman" w:hAnsi="Times New Roman"/>
            <w:noProof/>
            <w:webHidden/>
            <w:sz w:val="24"/>
            <w:szCs w:val="24"/>
          </w:rPr>
          <w:t>186</w:t>
        </w:r>
        <w:r w:rsidRPr="00D97F1A">
          <w:rPr>
            <w:rFonts w:ascii="Times New Roman" w:hAnsi="Times New Roman"/>
            <w:noProof/>
            <w:webHidden/>
            <w:sz w:val="24"/>
            <w:szCs w:val="24"/>
          </w:rPr>
          <w:fldChar w:fldCharType="end"/>
        </w:r>
      </w:hyperlink>
    </w:p>
    <w:p w14:paraId="51202EF2" w14:textId="6A4A9528" w:rsidR="009919CF" w:rsidRPr="00D97F1A" w:rsidRDefault="009919CF" w:rsidP="009919CF">
      <w:pPr>
        <w:pStyle w:val="Spisilustracji"/>
        <w:tabs>
          <w:tab w:val="right" w:leader="dot" w:pos="9060"/>
        </w:tabs>
        <w:jc w:val="both"/>
        <w:rPr>
          <w:rFonts w:ascii="Times New Roman" w:eastAsiaTheme="minorEastAsia" w:hAnsi="Times New Roman"/>
          <w:noProof/>
          <w:kern w:val="2"/>
          <w:sz w:val="28"/>
          <w:szCs w:val="28"/>
          <w:lang w:eastAsia="pl-PL"/>
          <w14:ligatures w14:val="standardContextual"/>
        </w:rPr>
      </w:pPr>
      <w:hyperlink w:anchor="_Toc188532283" w:history="1">
        <w:r w:rsidRPr="00D97F1A">
          <w:rPr>
            <w:rStyle w:val="Hipercze"/>
            <w:rFonts w:ascii="Times New Roman" w:hAnsi="Times New Roman"/>
            <w:noProof/>
            <w:sz w:val="24"/>
            <w:szCs w:val="24"/>
          </w:rPr>
          <w:t>Schemat 5 Logika powiązań głównych założeń dokumentu ze wskaźnikami osiągnięcia oczekiwanych rezultatów</w:t>
        </w:r>
        <w:r w:rsidRPr="00D97F1A">
          <w:rPr>
            <w:rFonts w:ascii="Times New Roman" w:hAnsi="Times New Roman"/>
            <w:noProof/>
            <w:webHidden/>
            <w:sz w:val="24"/>
            <w:szCs w:val="24"/>
          </w:rPr>
          <w:tab/>
        </w:r>
        <w:r w:rsidRPr="00D97F1A">
          <w:rPr>
            <w:rFonts w:ascii="Times New Roman" w:hAnsi="Times New Roman"/>
            <w:noProof/>
            <w:webHidden/>
            <w:sz w:val="24"/>
            <w:szCs w:val="24"/>
          </w:rPr>
          <w:fldChar w:fldCharType="begin"/>
        </w:r>
        <w:r w:rsidRPr="00D97F1A">
          <w:rPr>
            <w:rFonts w:ascii="Times New Roman" w:hAnsi="Times New Roman"/>
            <w:noProof/>
            <w:webHidden/>
            <w:sz w:val="24"/>
            <w:szCs w:val="24"/>
          </w:rPr>
          <w:instrText xml:space="preserve"> PAGEREF _Toc188532283 \h </w:instrText>
        </w:r>
        <w:r w:rsidRPr="00D97F1A">
          <w:rPr>
            <w:rFonts w:ascii="Times New Roman" w:hAnsi="Times New Roman"/>
            <w:noProof/>
            <w:webHidden/>
            <w:sz w:val="24"/>
            <w:szCs w:val="24"/>
          </w:rPr>
        </w:r>
        <w:r w:rsidRPr="00D97F1A">
          <w:rPr>
            <w:rFonts w:ascii="Times New Roman" w:hAnsi="Times New Roman"/>
            <w:noProof/>
            <w:webHidden/>
            <w:sz w:val="24"/>
            <w:szCs w:val="24"/>
          </w:rPr>
          <w:fldChar w:fldCharType="separate"/>
        </w:r>
        <w:r w:rsidR="00C65B59">
          <w:rPr>
            <w:rFonts w:ascii="Times New Roman" w:hAnsi="Times New Roman"/>
            <w:noProof/>
            <w:webHidden/>
            <w:sz w:val="24"/>
            <w:szCs w:val="24"/>
          </w:rPr>
          <w:t>188</w:t>
        </w:r>
        <w:r w:rsidRPr="00D97F1A">
          <w:rPr>
            <w:rFonts w:ascii="Times New Roman" w:hAnsi="Times New Roman"/>
            <w:noProof/>
            <w:webHidden/>
            <w:sz w:val="24"/>
            <w:szCs w:val="24"/>
          </w:rPr>
          <w:fldChar w:fldCharType="end"/>
        </w:r>
      </w:hyperlink>
    </w:p>
    <w:p w14:paraId="5AB5ECED" w14:textId="77777777" w:rsidR="009919CF" w:rsidRPr="009C45E1" w:rsidRDefault="009919CF" w:rsidP="009919CF">
      <w:pPr>
        <w:spacing w:line="276" w:lineRule="auto"/>
        <w:jc w:val="both"/>
        <w:rPr>
          <w:rFonts w:ascii="Times New Roman" w:hAnsi="Times New Roman"/>
          <w:sz w:val="24"/>
          <w:szCs w:val="24"/>
        </w:rPr>
      </w:pPr>
      <w:r w:rsidRPr="009C45E1">
        <w:rPr>
          <w:rFonts w:ascii="Times New Roman" w:hAnsi="Times New Roman"/>
          <w:sz w:val="24"/>
          <w:szCs w:val="24"/>
        </w:rPr>
        <w:fldChar w:fldCharType="end"/>
      </w:r>
    </w:p>
    <w:p w14:paraId="104F3956" w14:textId="77777777" w:rsidR="009919CF" w:rsidRDefault="009919CF" w:rsidP="009919CF">
      <w:pPr>
        <w:spacing w:line="276" w:lineRule="auto"/>
      </w:pPr>
    </w:p>
    <w:p w14:paraId="4A5747AC" w14:textId="77777777" w:rsidR="009919CF" w:rsidRDefault="009919CF" w:rsidP="009919CF"/>
    <w:p w14:paraId="11656A81" w14:textId="77777777" w:rsidR="009919CF" w:rsidRDefault="009919CF" w:rsidP="009919CF"/>
    <w:p w14:paraId="060D8EB5" w14:textId="77777777" w:rsidR="008B7BBB" w:rsidRDefault="008B7BBB"/>
    <w:sectPr w:rsidR="008B7BBB" w:rsidSect="009919CF">
      <w:headerReference w:type="default" r:id="rId162"/>
      <w:footerReference w:type="default" r:id="rId163"/>
      <w:pgSz w:w="11906" w:h="16838"/>
      <w:pgMar w:top="1418" w:right="1418" w:bottom="1418" w:left="1418"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169746" w14:textId="77777777" w:rsidR="005F07D7" w:rsidRDefault="005F07D7" w:rsidP="009919CF">
      <w:pPr>
        <w:spacing w:after="0"/>
      </w:pPr>
      <w:r>
        <w:separator/>
      </w:r>
    </w:p>
  </w:endnote>
  <w:endnote w:type="continuationSeparator" w:id="0">
    <w:p w14:paraId="4863AFE9" w14:textId="77777777" w:rsidR="005F07D7" w:rsidRDefault="005F07D7" w:rsidP="009919C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TimesNewRomanPSM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C728B" w14:textId="77777777" w:rsidR="009919CF" w:rsidRDefault="009919CF">
    <w:pPr>
      <w:pStyle w:val="Stopka"/>
      <w:jc w:val="right"/>
      <w:rPr>
        <w:rFonts w:ascii="Times New Roman" w:hAnsi="Times New Roman"/>
        <w:i/>
        <w:iCs/>
      </w:rPr>
    </w:pPr>
  </w:p>
  <w:p w14:paraId="1F5312A5" w14:textId="77777777" w:rsidR="009919CF" w:rsidRDefault="009919CF">
    <w:pPr>
      <w:pStyle w:val="Stopka"/>
      <w:jc w:val="both"/>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3F3D9"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50</w:t>
    </w:r>
    <w:r>
      <w:rPr>
        <w:rFonts w:ascii="Times New Roman" w:hAnsi="Times New Roman"/>
        <w:i/>
        <w:iCs/>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BE5762"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51</w:t>
    </w:r>
    <w:r>
      <w:rPr>
        <w:rFonts w:ascii="Times New Roman" w:hAnsi="Times New Roman"/>
        <w:i/>
        <w:iCs/>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8ACF1"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54</w:t>
    </w:r>
    <w:r>
      <w:rPr>
        <w:rFonts w:ascii="Times New Roman" w:hAnsi="Times New Roman"/>
        <w:i/>
        <w:iCs/>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3FC27"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55</w:t>
    </w:r>
    <w:r>
      <w:rPr>
        <w:rFonts w:ascii="Times New Roman" w:hAnsi="Times New Roman"/>
        <w:i/>
        <w:iCs/>
        <w:sz w:val="18"/>
        <w:szCs w:val="18"/>
      </w:rPr>
      <w:fldChar w:fldCharType="end"/>
    </w:r>
  </w:p>
  <w:p w14:paraId="69FD1099" w14:textId="77777777" w:rsidR="009919CF" w:rsidRDefault="009919CF">
    <w:pPr>
      <w:pStyle w:val="Stopka"/>
      <w:jc w:val="both"/>
      <w:rPr>
        <w:rFonts w:ascii="Times New Roman" w:hAnsi="Times New Roman"/>
        <w:i/>
        <w:iCs/>
        <w:sz w:val="18"/>
        <w:szCs w:val="1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88EAB8"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56</w:t>
    </w:r>
    <w:r>
      <w:rPr>
        <w:rFonts w:ascii="Times New Roman" w:hAnsi="Times New Roman"/>
        <w:i/>
        <w:iCs/>
        <w:sz w:val="18"/>
        <w:szCs w:val="18"/>
      </w:rPr>
      <w:fldChar w:fldCharType="end"/>
    </w:r>
  </w:p>
  <w:p w14:paraId="3BA1738E" w14:textId="77777777" w:rsidR="009919CF" w:rsidRDefault="009919CF">
    <w:pPr>
      <w:pStyle w:val="Stopka"/>
      <w:jc w:val="both"/>
      <w:rPr>
        <w:rFonts w:ascii="Times New Roman" w:hAnsi="Times New Roman"/>
        <w:i/>
        <w:iCs/>
        <w:sz w:val="18"/>
        <w:szCs w:val="1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EC38F"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57</w:t>
    </w:r>
    <w:r>
      <w:rPr>
        <w:rFonts w:ascii="Times New Roman" w:hAnsi="Times New Roman"/>
        <w:i/>
        <w:iCs/>
        <w:sz w:val="18"/>
        <w:szCs w:val="18"/>
      </w:rPr>
      <w:fldChar w:fldCharType="end"/>
    </w:r>
  </w:p>
  <w:p w14:paraId="2B00EDF0" w14:textId="77777777" w:rsidR="009919CF" w:rsidRDefault="009919CF">
    <w:pPr>
      <w:pStyle w:val="Stopka"/>
      <w:jc w:val="both"/>
      <w:rPr>
        <w:rFonts w:ascii="Times New Roman" w:hAnsi="Times New Roman"/>
        <w:i/>
        <w:iCs/>
        <w:sz w:val="18"/>
        <w:szCs w:val="18"/>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D3306"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58</w:t>
    </w:r>
    <w:r>
      <w:rPr>
        <w:rFonts w:ascii="Times New Roman" w:hAnsi="Times New Roman"/>
        <w:i/>
        <w:iCs/>
        <w:sz w:val="18"/>
        <w:szCs w:val="18"/>
      </w:rPr>
      <w:fldChar w:fldCharType="end"/>
    </w:r>
  </w:p>
  <w:p w14:paraId="52DB6716" w14:textId="77777777" w:rsidR="009919CF" w:rsidRDefault="009919CF">
    <w:pPr>
      <w:pStyle w:val="Stopka"/>
      <w:jc w:val="both"/>
      <w:rPr>
        <w:rFonts w:ascii="Times New Roman" w:hAnsi="Times New Roman"/>
        <w:i/>
        <w:iCs/>
        <w:sz w:val="18"/>
        <w:szCs w:val="1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0AEE9"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66</w:t>
    </w:r>
    <w:r>
      <w:rPr>
        <w:rFonts w:ascii="Times New Roman" w:hAnsi="Times New Roman"/>
        <w:i/>
        <w:iCs/>
        <w:sz w:val="18"/>
        <w:szCs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1EEDA"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71</w:t>
    </w:r>
    <w:r>
      <w:rPr>
        <w:rFonts w:ascii="Times New Roman" w:hAnsi="Times New Roman"/>
        <w:i/>
        <w:iCs/>
        <w:sz w:val="18"/>
        <w:szCs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167BE"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77</w:t>
    </w:r>
    <w:r>
      <w:rPr>
        <w:rFonts w:ascii="Times New Roman" w:hAnsi="Times New Roman"/>
        <w:i/>
        <w:iCs/>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5D6DD" w14:textId="77777777" w:rsidR="009919CF" w:rsidRDefault="009919CF">
    <w:pPr>
      <w:pStyle w:val="Stopka"/>
      <w:jc w:val="right"/>
    </w:pPr>
    <w:r>
      <w:rPr>
        <w:rFonts w:ascii="Times New Roman" w:hAnsi="Times New Roman"/>
        <w:i/>
        <w:iCs/>
      </w:rPr>
      <w:fldChar w:fldCharType="begin"/>
    </w:r>
    <w:r>
      <w:rPr>
        <w:rFonts w:ascii="Times New Roman" w:hAnsi="Times New Roman"/>
        <w:i/>
        <w:iCs/>
      </w:rPr>
      <w:instrText xml:space="preserve"> PAGE </w:instrText>
    </w:r>
    <w:r>
      <w:rPr>
        <w:rFonts w:ascii="Times New Roman" w:hAnsi="Times New Roman"/>
        <w:i/>
        <w:iCs/>
      </w:rPr>
      <w:fldChar w:fldCharType="separate"/>
    </w:r>
    <w:r>
      <w:rPr>
        <w:rFonts w:ascii="Times New Roman" w:hAnsi="Times New Roman"/>
        <w:i/>
        <w:iCs/>
      </w:rPr>
      <w:t>2</w:t>
    </w:r>
    <w:r>
      <w:rPr>
        <w:rFonts w:ascii="Times New Roman" w:hAnsi="Times New Roman"/>
        <w:i/>
        <w:iCs/>
      </w:rPr>
      <w:fldChar w:fldCharType="end"/>
    </w:r>
  </w:p>
  <w:p w14:paraId="4540C7CF" w14:textId="77777777" w:rsidR="009919CF" w:rsidRDefault="009919CF">
    <w:pPr>
      <w:pStyle w:val="Stopka"/>
      <w:jc w:val="both"/>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D62C3" w14:textId="77777777" w:rsidR="009919CF" w:rsidRDefault="009919CF">
    <w:pPr>
      <w:pStyle w:val="Stopka"/>
      <w:jc w:val="right"/>
    </w:pPr>
    <w:r>
      <w:rPr>
        <w:rFonts w:ascii="Times New Roman" w:hAnsi="Times New Roman"/>
        <w:i/>
        <w:iCs/>
        <w:sz w:val="20"/>
        <w:szCs w:val="20"/>
      </w:rPr>
      <w:fldChar w:fldCharType="begin"/>
    </w:r>
    <w:r>
      <w:rPr>
        <w:rFonts w:ascii="Times New Roman" w:hAnsi="Times New Roman"/>
        <w:i/>
        <w:iCs/>
        <w:sz w:val="20"/>
        <w:szCs w:val="20"/>
      </w:rPr>
      <w:instrText xml:space="preserve"> PAGE </w:instrText>
    </w:r>
    <w:r>
      <w:rPr>
        <w:rFonts w:ascii="Times New Roman" w:hAnsi="Times New Roman"/>
        <w:i/>
        <w:iCs/>
        <w:sz w:val="20"/>
        <w:szCs w:val="20"/>
      </w:rPr>
      <w:fldChar w:fldCharType="separate"/>
    </w:r>
    <w:r w:rsidR="00C65B59">
      <w:rPr>
        <w:rFonts w:ascii="Times New Roman" w:hAnsi="Times New Roman"/>
        <w:i/>
        <w:iCs/>
        <w:noProof/>
        <w:sz w:val="20"/>
        <w:szCs w:val="20"/>
      </w:rPr>
      <w:t>83</w:t>
    </w:r>
    <w:r>
      <w:rPr>
        <w:rFonts w:ascii="Times New Roman" w:hAnsi="Times New Roman"/>
        <w:i/>
        <w:iCs/>
        <w:sz w:val="20"/>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CB846" w14:textId="77777777" w:rsidR="009919CF" w:rsidRDefault="009919CF">
    <w:pPr>
      <w:pStyle w:val="Stopka"/>
      <w:jc w:val="right"/>
    </w:pPr>
    <w:r>
      <w:rPr>
        <w:rFonts w:ascii="Times New Roman" w:hAnsi="Times New Roman"/>
        <w:i/>
        <w:iCs/>
        <w:sz w:val="20"/>
        <w:szCs w:val="20"/>
      </w:rPr>
      <w:fldChar w:fldCharType="begin"/>
    </w:r>
    <w:r>
      <w:rPr>
        <w:rFonts w:ascii="Times New Roman" w:hAnsi="Times New Roman"/>
        <w:i/>
        <w:iCs/>
        <w:sz w:val="20"/>
        <w:szCs w:val="20"/>
      </w:rPr>
      <w:instrText xml:space="preserve"> PAGE </w:instrText>
    </w:r>
    <w:r>
      <w:rPr>
        <w:rFonts w:ascii="Times New Roman" w:hAnsi="Times New Roman"/>
        <w:i/>
        <w:iCs/>
        <w:sz w:val="20"/>
        <w:szCs w:val="20"/>
      </w:rPr>
      <w:fldChar w:fldCharType="separate"/>
    </w:r>
    <w:r w:rsidR="00C65B59">
      <w:rPr>
        <w:rFonts w:ascii="Times New Roman" w:hAnsi="Times New Roman"/>
        <w:i/>
        <w:iCs/>
        <w:noProof/>
        <w:sz w:val="20"/>
        <w:szCs w:val="20"/>
      </w:rPr>
      <w:t>93</w:t>
    </w:r>
    <w:r>
      <w:rPr>
        <w:rFonts w:ascii="Times New Roman" w:hAnsi="Times New Roman"/>
        <w:i/>
        <w:iCs/>
        <w:sz w:val="20"/>
        <w:szCs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C30CB"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99</w:t>
    </w:r>
    <w:r>
      <w:rPr>
        <w:rFonts w:ascii="Times New Roman" w:hAnsi="Times New Roman"/>
        <w:i/>
        <w:iCs/>
        <w:sz w:val="18"/>
        <w:szCs w:val="18"/>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328C1"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105</w:t>
    </w:r>
    <w:r>
      <w:rPr>
        <w:rFonts w:ascii="Times New Roman" w:hAnsi="Times New Roman"/>
        <w:i/>
        <w:iCs/>
        <w:sz w:val="18"/>
        <w:szCs w:val="1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8E20B"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107</w:t>
    </w:r>
    <w:r>
      <w:rPr>
        <w:rFonts w:ascii="Times New Roman" w:hAnsi="Times New Roman"/>
        <w:i/>
        <w:iCs/>
        <w:sz w:val="18"/>
        <w:szCs w:val="18"/>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59B9AA"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134</w:t>
    </w:r>
    <w:r>
      <w:rPr>
        <w:rFonts w:ascii="Times New Roman" w:hAnsi="Times New Roman"/>
        <w:i/>
        <w:iCs/>
        <w:sz w:val="18"/>
        <w:szCs w:val="18"/>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5406A"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144</w:t>
    </w:r>
    <w:r>
      <w:rPr>
        <w:rFonts w:ascii="Times New Roman" w:hAnsi="Times New Roman"/>
        <w:i/>
        <w:iCs/>
        <w:sz w:val="18"/>
        <w:szCs w:val="1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FFD77"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145</w:t>
    </w:r>
    <w:r>
      <w:rPr>
        <w:rFonts w:ascii="Times New Roman" w:hAnsi="Times New Roman"/>
        <w:i/>
        <w:iCs/>
        <w:sz w:val="18"/>
        <w:szCs w:val="18"/>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E8F22"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146</w:t>
    </w:r>
    <w:r>
      <w:rPr>
        <w:rFonts w:ascii="Times New Roman" w:hAnsi="Times New Roman"/>
        <w:i/>
        <w:iCs/>
        <w:sz w:val="18"/>
        <w:szCs w:val="18"/>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05625"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147</w:t>
    </w:r>
    <w:r>
      <w:rPr>
        <w:rFonts w:ascii="Times New Roman" w:hAnsi="Times New Roman"/>
        <w:i/>
        <w:iCs/>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2BA1C"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2</w:t>
    </w:r>
    <w:r>
      <w:rPr>
        <w:rFonts w:ascii="Times New Roman" w:hAnsi="Times New Roman"/>
        <w:i/>
        <w:iCs/>
        <w:sz w:val="18"/>
        <w:szCs w:val="18"/>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4D1EA"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148</w:t>
    </w:r>
    <w:r>
      <w:rPr>
        <w:rFonts w:ascii="Times New Roman" w:hAnsi="Times New Roman"/>
        <w:i/>
        <w:iCs/>
        <w:sz w:val="18"/>
        <w:szCs w:val="18"/>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E7BB5"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149</w:t>
    </w:r>
    <w:r>
      <w:rPr>
        <w:rFonts w:ascii="Times New Roman" w:hAnsi="Times New Roman"/>
        <w:i/>
        <w:iCs/>
        <w:sz w:val="18"/>
        <w:szCs w:val="18"/>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8A3AC"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150</w:t>
    </w:r>
    <w:r>
      <w:rPr>
        <w:rFonts w:ascii="Times New Roman" w:hAnsi="Times New Roman"/>
        <w:i/>
        <w:iCs/>
        <w:sz w:val="18"/>
        <w:szCs w:val="1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25E2D"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151</w:t>
    </w:r>
    <w:r>
      <w:rPr>
        <w:rFonts w:ascii="Times New Roman" w:hAnsi="Times New Roman"/>
        <w:i/>
        <w:iCs/>
        <w:sz w:val="18"/>
        <w:szCs w:val="18"/>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7EB0"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152</w:t>
    </w:r>
    <w:r>
      <w:rPr>
        <w:rFonts w:ascii="Times New Roman" w:hAnsi="Times New Roman"/>
        <w:i/>
        <w:iCs/>
        <w:sz w:val="18"/>
        <w:szCs w:val="18"/>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8A1BF"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153</w:t>
    </w:r>
    <w:r>
      <w:rPr>
        <w:rFonts w:ascii="Times New Roman" w:hAnsi="Times New Roman"/>
        <w:i/>
        <w:iCs/>
        <w:sz w:val="18"/>
        <w:szCs w:val="18"/>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53189"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154</w:t>
    </w:r>
    <w:r>
      <w:rPr>
        <w:rFonts w:ascii="Times New Roman" w:hAnsi="Times New Roman"/>
        <w:i/>
        <w:iCs/>
        <w:sz w:val="18"/>
        <w:szCs w:val="18"/>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0BE2D"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155</w:t>
    </w:r>
    <w:r>
      <w:rPr>
        <w:rFonts w:ascii="Times New Roman" w:hAnsi="Times New Roman"/>
        <w:i/>
        <w:iCs/>
        <w:sz w:val="18"/>
        <w:szCs w:val="18"/>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8F1F9"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156</w:t>
    </w:r>
    <w:r>
      <w:rPr>
        <w:rFonts w:ascii="Times New Roman" w:hAnsi="Times New Roman"/>
        <w:i/>
        <w:iCs/>
        <w:sz w:val="18"/>
        <w:szCs w:val="18"/>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36C70"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163</w:t>
    </w:r>
    <w:r>
      <w:rPr>
        <w:rFonts w:ascii="Times New Roman" w:hAnsi="Times New Roman"/>
        <w:i/>
        <w:iCs/>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BD3C4"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4</w:t>
    </w:r>
    <w:r>
      <w:rPr>
        <w:rFonts w:ascii="Times New Roman" w:hAnsi="Times New Roman"/>
        <w:i/>
        <w:iCs/>
        <w:sz w:val="18"/>
        <w:szCs w:val="18"/>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4805E"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164</w:t>
    </w:r>
    <w:r>
      <w:rPr>
        <w:rFonts w:ascii="Times New Roman" w:hAnsi="Times New Roman"/>
        <w:i/>
        <w:iCs/>
        <w:sz w:val="18"/>
        <w:szCs w:val="18"/>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52A2D"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165</w:t>
    </w:r>
    <w:r>
      <w:rPr>
        <w:rFonts w:ascii="Times New Roman" w:hAnsi="Times New Roman"/>
        <w:i/>
        <w:iCs/>
        <w:sz w:val="18"/>
        <w:szCs w:val="18"/>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20DBE"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167</w:t>
    </w:r>
    <w:r>
      <w:rPr>
        <w:rFonts w:ascii="Times New Roman" w:hAnsi="Times New Roman"/>
        <w:i/>
        <w:iCs/>
        <w:sz w:val="18"/>
        <w:szCs w:val="18"/>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AED5A"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178</w:t>
    </w:r>
    <w:r>
      <w:rPr>
        <w:rFonts w:ascii="Times New Roman" w:hAnsi="Times New Roman"/>
        <w:i/>
        <w:iCs/>
        <w:sz w:val="18"/>
        <w:szCs w:val="18"/>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7B7AC"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181</w:t>
    </w:r>
    <w:r>
      <w:rPr>
        <w:rFonts w:ascii="Times New Roman" w:hAnsi="Times New Roman"/>
        <w:i/>
        <w:iCs/>
        <w:sz w:val="18"/>
        <w:szCs w:val="18"/>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6B7C3"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183</w:t>
    </w:r>
    <w:r>
      <w:rPr>
        <w:rFonts w:ascii="Times New Roman" w:hAnsi="Times New Roman"/>
        <w:i/>
        <w:iCs/>
        <w:sz w:val="18"/>
        <w:szCs w:val="18"/>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E2BE8"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186</w:t>
    </w:r>
    <w:r>
      <w:rPr>
        <w:rFonts w:ascii="Times New Roman" w:hAnsi="Times New Roman"/>
        <w:i/>
        <w:iCs/>
        <w:sz w:val="18"/>
        <w:szCs w:val="18"/>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2425D"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187</w:t>
    </w:r>
    <w:r>
      <w:rPr>
        <w:rFonts w:ascii="Times New Roman" w:hAnsi="Times New Roman"/>
        <w:i/>
        <w:iCs/>
        <w:sz w:val="18"/>
        <w:szCs w:val="18"/>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FB6EA"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190</w:t>
    </w:r>
    <w:r>
      <w:rPr>
        <w:rFonts w:ascii="Times New Roman" w:hAnsi="Times New Roman"/>
        <w:i/>
        <w:iCs/>
        <w:sz w:val="18"/>
        <w:szCs w:val="18"/>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5B36B"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193</w:t>
    </w:r>
    <w:r>
      <w:rPr>
        <w:rFonts w:ascii="Times New Roman" w:hAnsi="Times New Roman"/>
        <w:i/>
        <w:iCs/>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51D09"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8</w:t>
    </w:r>
    <w:r>
      <w:rPr>
        <w:rFonts w:ascii="Times New Roman" w:hAnsi="Times New Roman"/>
        <w:i/>
        <w:iCs/>
        <w:sz w:val="18"/>
        <w:szCs w:val="18"/>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BC7781"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195</w:t>
    </w:r>
    <w:r>
      <w:rPr>
        <w:rFonts w:ascii="Times New Roman" w:hAnsi="Times New Roman"/>
        <w:i/>
        <w:iCs/>
        <w:sz w:val="18"/>
        <w:szCs w:val="18"/>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44C4E"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202</w:t>
    </w:r>
    <w:r>
      <w:rPr>
        <w:rFonts w:ascii="Times New Roman" w:hAnsi="Times New Roman"/>
        <w:i/>
        <w:iCs/>
        <w:sz w:val="18"/>
        <w:szCs w:val="18"/>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3EC3C"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203</w:t>
    </w:r>
    <w:r>
      <w:rPr>
        <w:rFonts w:ascii="Times New Roman" w:hAnsi="Times New Roman"/>
        <w:i/>
        <w:iCs/>
        <w:sz w:val="18"/>
        <w:szCs w:val="18"/>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ED651"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210</w:t>
    </w:r>
    <w:r>
      <w:rPr>
        <w:rFonts w:ascii="Times New Roman" w:hAnsi="Times New Roman"/>
        <w:i/>
        <w:iCs/>
        <w:sz w:val="18"/>
        <w:szCs w:val="18"/>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46428" w14:textId="77777777" w:rsidR="009919CF" w:rsidRDefault="009919CF">
    <w:pPr>
      <w:pStyle w:val="Stopka"/>
      <w:jc w:val="right"/>
    </w:pPr>
    <w:r>
      <w:rPr>
        <w:rFonts w:ascii="Times New Roman" w:hAnsi="Times New Roman"/>
        <w:i/>
        <w:iCs/>
      </w:rPr>
      <w:fldChar w:fldCharType="begin"/>
    </w:r>
    <w:r>
      <w:rPr>
        <w:rFonts w:ascii="Times New Roman" w:hAnsi="Times New Roman"/>
        <w:i/>
        <w:iCs/>
      </w:rPr>
      <w:instrText xml:space="preserve"> PAGE </w:instrText>
    </w:r>
    <w:r>
      <w:rPr>
        <w:rFonts w:ascii="Times New Roman" w:hAnsi="Times New Roman"/>
        <w:i/>
        <w:iCs/>
      </w:rPr>
      <w:fldChar w:fldCharType="separate"/>
    </w:r>
    <w:r w:rsidR="00C65B59">
      <w:rPr>
        <w:rFonts w:ascii="Times New Roman" w:hAnsi="Times New Roman"/>
        <w:i/>
        <w:iCs/>
        <w:noProof/>
      </w:rPr>
      <w:t>225</w:t>
    </w:r>
    <w:r>
      <w:rPr>
        <w:rFonts w:ascii="Times New Roman" w:hAnsi="Times New Roman"/>
        <w:i/>
        <w:iCs/>
      </w:rPr>
      <w:fldChar w:fldCharType="end"/>
    </w:r>
  </w:p>
  <w:p w14:paraId="3513544F" w14:textId="77777777" w:rsidR="009919CF" w:rsidRDefault="009919CF">
    <w:pPr>
      <w:pStyle w:val="Stopka"/>
      <w:jc w:val="both"/>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628EF" w14:textId="77777777" w:rsidR="00AD1DE0" w:rsidRDefault="008F5118">
    <w:pPr>
      <w:pStyle w:val="Stopka"/>
      <w:jc w:val="right"/>
    </w:pPr>
    <w:r>
      <w:rPr>
        <w:rFonts w:ascii="Times New Roman" w:hAnsi="Times New Roman"/>
        <w:i/>
        <w:iCs/>
      </w:rPr>
      <w:fldChar w:fldCharType="begin"/>
    </w:r>
    <w:r>
      <w:rPr>
        <w:rFonts w:ascii="Times New Roman" w:hAnsi="Times New Roman"/>
        <w:i/>
        <w:iCs/>
      </w:rPr>
      <w:instrText xml:space="preserve"> PAGE </w:instrText>
    </w:r>
    <w:r>
      <w:rPr>
        <w:rFonts w:ascii="Times New Roman" w:hAnsi="Times New Roman"/>
        <w:i/>
        <w:iCs/>
      </w:rPr>
      <w:fldChar w:fldCharType="separate"/>
    </w:r>
    <w:r w:rsidR="00C65B59">
      <w:rPr>
        <w:rFonts w:ascii="Times New Roman" w:hAnsi="Times New Roman"/>
        <w:i/>
        <w:iCs/>
        <w:noProof/>
      </w:rPr>
      <w:t>228</w:t>
    </w:r>
    <w:r>
      <w:rPr>
        <w:rFonts w:ascii="Times New Roman" w:hAnsi="Times New Roman"/>
        <w:i/>
        <w:i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B3BE4"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9</w:t>
    </w:r>
    <w:r>
      <w:rPr>
        <w:rFonts w:ascii="Times New Roman" w:hAnsi="Times New Roman"/>
        <w:i/>
        <w:iCs/>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2E7D7"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11</w:t>
    </w:r>
    <w:r>
      <w:rPr>
        <w:rFonts w:ascii="Times New Roman" w:hAnsi="Times New Roman"/>
        <w:i/>
        <w:iCs/>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9BEC8"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13</w:t>
    </w:r>
    <w:r>
      <w:rPr>
        <w:rFonts w:ascii="Times New Roman" w:hAnsi="Times New Roman"/>
        <w:i/>
        <w:iCs/>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C8BA1" w14:textId="77777777" w:rsidR="009919CF" w:rsidRDefault="009919CF">
    <w:pPr>
      <w:pStyle w:val="Stopka"/>
      <w:jc w:val="right"/>
    </w:pPr>
    <w:r>
      <w:rPr>
        <w:rFonts w:ascii="Times New Roman" w:hAnsi="Times New Roman"/>
        <w:i/>
        <w:iCs/>
        <w:sz w:val="18"/>
        <w:szCs w:val="18"/>
      </w:rPr>
      <w:fldChar w:fldCharType="begin"/>
    </w:r>
    <w:r>
      <w:rPr>
        <w:rFonts w:ascii="Times New Roman" w:hAnsi="Times New Roman"/>
        <w:i/>
        <w:iCs/>
        <w:sz w:val="18"/>
        <w:szCs w:val="18"/>
      </w:rPr>
      <w:instrText xml:space="preserve"> PAGE </w:instrText>
    </w:r>
    <w:r>
      <w:rPr>
        <w:rFonts w:ascii="Times New Roman" w:hAnsi="Times New Roman"/>
        <w:i/>
        <w:iCs/>
        <w:sz w:val="18"/>
        <w:szCs w:val="18"/>
      </w:rPr>
      <w:fldChar w:fldCharType="separate"/>
    </w:r>
    <w:r w:rsidR="00C65B59">
      <w:rPr>
        <w:rFonts w:ascii="Times New Roman" w:hAnsi="Times New Roman"/>
        <w:i/>
        <w:iCs/>
        <w:noProof/>
        <w:sz w:val="18"/>
        <w:szCs w:val="18"/>
      </w:rPr>
      <w:t>32</w:t>
    </w:r>
    <w:r>
      <w:rPr>
        <w:rFonts w:ascii="Times New Roman" w:hAnsi="Times New Roman"/>
        <w:i/>
        <w:iC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4D8978" w14:textId="77777777" w:rsidR="005F07D7" w:rsidRDefault="005F07D7" w:rsidP="009919CF">
      <w:pPr>
        <w:spacing w:after="0"/>
      </w:pPr>
      <w:r>
        <w:separator/>
      </w:r>
    </w:p>
  </w:footnote>
  <w:footnote w:type="continuationSeparator" w:id="0">
    <w:p w14:paraId="237F3957" w14:textId="77777777" w:rsidR="005F07D7" w:rsidRDefault="005F07D7" w:rsidP="009919CF">
      <w:pPr>
        <w:spacing w:after="0"/>
      </w:pPr>
      <w:r>
        <w:continuationSeparator/>
      </w:r>
    </w:p>
  </w:footnote>
  <w:footnote w:id="1">
    <w:p w14:paraId="3273C5AA" w14:textId="77777777" w:rsidR="009919CF" w:rsidRDefault="009919CF" w:rsidP="009919CF">
      <w:pPr>
        <w:pStyle w:val="Tekstprzypisudolnego"/>
        <w:suppressAutoHyphens/>
        <w:jc w:val="both"/>
      </w:pPr>
      <w:r>
        <w:rPr>
          <w:rStyle w:val="Odwoanieprzypisudolnego"/>
        </w:rPr>
        <w:footnoteRef/>
      </w:r>
      <w:r>
        <w:rPr>
          <w:rFonts w:ascii="Times New Roman" w:hAnsi="Times New Roman"/>
          <w:i/>
          <w:iCs/>
        </w:rPr>
        <w:t xml:space="preserve"> 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2">
    <w:p w14:paraId="1E72D337" w14:textId="77777777" w:rsidR="009919CF" w:rsidRDefault="009919CF" w:rsidP="009919CF">
      <w:pPr>
        <w:pStyle w:val="Tekstprzypisudolnego"/>
        <w:jc w:val="both"/>
      </w:pPr>
      <w:r>
        <w:rPr>
          <w:rStyle w:val="Odwoanieprzypisudolnego"/>
        </w:rPr>
        <w:footnoteRef/>
      </w:r>
      <w:r>
        <w:t xml:space="preserve"> </w:t>
      </w:r>
      <w:r w:rsidRPr="00862AAB">
        <w:rPr>
          <w:rFonts w:ascii="Times New Roman" w:hAnsi="Times New Roman"/>
        </w:rPr>
        <w:t>Inn</w:t>
      </w:r>
      <w:r>
        <w:rPr>
          <w:rFonts w:ascii="Times New Roman" w:hAnsi="Times New Roman"/>
        </w:rPr>
        <w:t>e</w:t>
      </w:r>
      <w:r w:rsidRPr="00862AAB">
        <w:rPr>
          <w:rFonts w:ascii="Times New Roman" w:hAnsi="Times New Roman"/>
        </w:rPr>
        <w:t xml:space="preserve"> Instrument</w:t>
      </w:r>
      <w:r>
        <w:rPr>
          <w:rFonts w:ascii="Times New Roman" w:hAnsi="Times New Roman"/>
        </w:rPr>
        <w:t>y</w:t>
      </w:r>
      <w:r w:rsidRPr="00862AAB">
        <w:rPr>
          <w:rFonts w:ascii="Times New Roman" w:hAnsi="Times New Roman"/>
        </w:rPr>
        <w:t xml:space="preserve"> Terytorialn</w:t>
      </w:r>
      <w:r>
        <w:rPr>
          <w:rFonts w:ascii="Times New Roman" w:hAnsi="Times New Roman"/>
        </w:rPr>
        <w:t>e</w:t>
      </w:r>
      <w:r w:rsidRPr="00862AAB">
        <w:rPr>
          <w:rFonts w:ascii="Times New Roman" w:hAnsi="Times New Roman"/>
        </w:rPr>
        <w:t xml:space="preserve"> </w:t>
      </w:r>
      <w:r>
        <w:rPr>
          <w:rFonts w:ascii="Times New Roman" w:hAnsi="Times New Roman"/>
        </w:rPr>
        <w:t>– są instrumentem rozwoju terytorialnego, o którym mowa w art.</w:t>
      </w:r>
      <w:r w:rsidRPr="00862AAB">
        <w:rPr>
          <w:sz w:val="22"/>
          <w:szCs w:val="22"/>
        </w:rPr>
        <w:t xml:space="preserve"> </w:t>
      </w:r>
      <w:r w:rsidRPr="00862AAB">
        <w:rPr>
          <w:rFonts w:ascii="Times New Roman" w:hAnsi="Times New Roman"/>
        </w:rPr>
        <w:t>28 i art. 29 rozporządzenia ogólnego oraz w art. 9 i art. 11 rozporządzenia EFRR i Funduszu Spójności.</w:t>
      </w:r>
    </w:p>
  </w:footnote>
  <w:footnote w:id="3">
    <w:p w14:paraId="361DB142" w14:textId="77777777" w:rsidR="009919CF" w:rsidRDefault="009919CF" w:rsidP="009919CF">
      <w:pPr>
        <w:pStyle w:val="Tekstprzypisudolnego"/>
        <w:suppressAutoHyphens/>
        <w:jc w:val="both"/>
      </w:pPr>
      <w:r>
        <w:rPr>
          <w:rStyle w:val="Odwoanieprzypisudolnego"/>
        </w:rPr>
        <w:footnoteRef/>
      </w:r>
      <w:r>
        <w:t xml:space="preserve"> </w:t>
      </w:r>
      <w:r>
        <w:rPr>
          <w:rFonts w:ascii="Times New Roman" w:hAnsi="Times New Roman"/>
          <w:i/>
          <w:iCs/>
        </w:rPr>
        <w:t>Raport diagnostyczny</w:t>
      </w:r>
      <w:r>
        <w:rPr>
          <w:rFonts w:ascii="Times New Roman" w:hAnsi="Times New Roman"/>
        </w:rPr>
        <w:t xml:space="preserve"> </w:t>
      </w:r>
      <w:r>
        <w:rPr>
          <w:rFonts w:ascii="Times New Roman" w:hAnsi="Times New Roman"/>
          <w:i/>
          <w:iCs/>
        </w:rPr>
        <w:t>Portret Partnerstwa Kolbuszowskiego</w:t>
      </w:r>
      <w:r>
        <w:rPr>
          <w:rFonts w:ascii="Times New Roman" w:hAnsi="Times New Roman"/>
        </w:rPr>
        <w:t>, Związek Miast Polskich 2021, www.kolbuszowa.pl/20-aktualnosci/55-aktualnosci/7271-raport-diagnostyczny-portret-partnerstwa-kolbuszowskiego.html</w:t>
      </w:r>
    </w:p>
  </w:footnote>
  <w:footnote w:id="4">
    <w:p w14:paraId="2C26075F" w14:textId="77777777" w:rsidR="009919CF" w:rsidRDefault="009919CF" w:rsidP="009919CF">
      <w:pPr>
        <w:pStyle w:val="Tekstprzypisudolnego"/>
      </w:pPr>
      <w:r>
        <w:rPr>
          <w:rStyle w:val="Odwoanieprzypisudolnego"/>
        </w:rPr>
        <w:footnoteRef/>
      </w:r>
      <w:r>
        <w:t xml:space="preserve"> </w:t>
      </w:r>
      <w:r w:rsidRPr="00810A8D">
        <w:rPr>
          <w:rFonts w:ascii="Times New Roman" w:hAnsi="Times New Roman"/>
        </w:rPr>
        <w:t>Na podstawie danych GUS.</w:t>
      </w:r>
    </w:p>
  </w:footnote>
  <w:footnote w:id="5">
    <w:p w14:paraId="49F58B8C" w14:textId="77777777" w:rsidR="009919CF" w:rsidRDefault="009919CF" w:rsidP="009919CF">
      <w:pPr>
        <w:pStyle w:val="Tekstprzypisudolnego"/>
        <w:jc w:val="both"/>
      </w:pPr>
      <w:r>
        <w:rPr>
          <w:rStyle w:val="Odwoanieprzypisudolnego"/>
        </w:rPr>
        <w:footnoteRef/>
      </w:r>
      <w:r>
        <w:t xml:space="preserve"> </w:t>
      </w:r>
      <w:r>
        <w:rPr>
          <w:rFonts w:ascii="Times New Roman" w:hAnsi="Times New Roman"/>
        </w:rPr>
        <w:t xml:space="preserve">Strona internetowa Urzędu Miejskiego w Kolbuszowej „Przyszłość biznesu, biznes na przyszłość”, </w:t>
      </w:r>
      <w:r>
        <w:rPr>
          <w:rFonts w:ascii="Times New Roman" w:hAnsi="Times New Roman"/>
        </w:rPr>
        <w:br/>
        <w:t>biznes.kolbuszowa.pl</w:t>
      </w:r>
    </w:p>
  </w:footnote>
  <w:footnote w:id="6">
    <w:p w14:paraId="6BF75100" w14:textId="77777777" w:rsidR="009919CF" w:rsidRDefault="009919CF" w:rsidP="009919CF">
      <w:pPr>
        <w:pStyle w:val="Tekstprzypisudolnego"/>
      </w:pPr>
      <w:r>
        <w:rPr>
          <w:rStyle w:val="Odwoanieprzypisudolnego"/>
        </w:rPr>
        <w:footnoteRef/>
      </w:r>
      <w:r>
        <w:t xml:space="preserve"> </w:t>
      </w:r>
      <w:r>
        <w:rPr>
          <w:rFonts w:ascii="Times New Roman" w:hAnsi="Times New Roman"/>
        </w:rPr>
        <w:t>Strona internetowa Stowarzyszenia na Rzecz Rozwoju Powiatu Kolbuszowskiego „NIL”,</w:t>
      </w:r>
      <w:r>
        <w:t xml:space="preserve"> </w:t>
      </w:r>
      <w:r>
        <w:rPr>
          <w:rFonts w:ascii="Times New Roman" w:hAnsi="Times New Roman"/>
        </w:rPr>
        <w:t>nil.kolbuszowa.pl</w:t>
      </w:r>
    </w:p>
  </w:footnote>
  <w:footnote w:id="7">
    <w:p w14:paraId="09EB505C" w14:textId="77777777" w:rsidR="009919CF" w:rsidRPr="00DF470A" w:rsidRDefault="009919CF" w:rsidP="009919CF">
      <w:pPr>
        <w:pStyle w:val="Tekstprzypisudolnego"/>
        <w:jc w:val="both"/>
        <w:rPr>
          <w:rFonts w:ascii="Times New Roman" w:hAnsi="Times New Roman"/>
        </w:rPr>
      </w:pPr>
      <w:r>
        <w:rPr>
          <w:rStyle w:val="Odwoanieprzypisudolnego"/>
        </w:rPr>
        <w:footnoteRef/>
      </w:r>
      <w:r>
        <w:t xml:space="preserve"> </w:t>
      </w:r>
      <w:r w:rsidRPr="00DF470A">
        <w:rPr>
          <w:rFonts w:ascii="Times New Roman" w:hAnsi="Times New Roman"/>
        </w:rPr>
        <w:t>Centralna Baza Danych Geologicznych, Państwowy Instytut Geologiczny – Państwowy Instytut Badawczy, geoportal.pgi.gov.pl</w:t>
      </w:r>
    </w:p>
  </w:footnote>
  <w:footnote w:id="8">
    <w:p w14:paraId="23768781" w14:textId="77777777" w:rsidR="009919CF" w:rsidRDefault="009919CF" w:rsidP="009919CF">
      <w:pPr>
        <w:pStyle w:val="Tekstprzypisudolnego"/>
        <w:jc w:val="both"/>
      </w:pPr>
      <w:r w:rsidRPr="00DF470A">
        <w:rPr>
          <w:rStyle w:val="Odwoanieprzypisudolnego"/>
          <w:rFonts w:ascii="Times New Roman" w:hAnsi="Times New Roman"/>
        </w:rPr>
        <w:footnoteRef/>
      </w:r>
      <w:r w:rsidRPr="00DF470A">
        <w:rPr>
          <w:rFonts w:ascii="Times New Roman" w:hAnsi="Times New Roman"/>
        </w:rPr>
        <w:t xml:space="preserve"> </w:t>
      </w:r>
      <w:r w:rsidRPr="00DF470A">
        <w:rPr>
          <w:rFonts w:ascii="Times New Roman" w:hAnsi="Times New Roman"/>
          <w:i/>
          <w:iCs/>
        </w:rPr>
        <w:t>Plan Zagospodarowania Przestrzennego Województwa Podkarpackiego Perspektywa 2030</w:t>
      </w:r>
      <w:r w:rsidRPr="00DF470A">
        <w:rPr>
          <w:rFonts w:ascii="Times New Roman" w:hAnsi="Times New Roman"/>
        </w:rPr>
        <w:t xml:space="preserve">, mapa 4 </w:t>
      </w:r>
      <w:r w:rsidRPr="00817B19">
        <w:rPr>
          <w:rFonts w:ascii="Times New Roman" w:hAnsi="Times New Roman"/>
          <w:i/>
          <w:iCs/>
        </w:rPr>
        <w:t>Komunikacja i infrastruktura techniczna</w:t>
      </w:r>
      <w:r w:rsidRPr="00DF470A">
        <w:rPr>
          <w:rFonts w:ascii="Times New Roman" w:hAnsi="Times New Roman"/>
        </w:rPr>
        <w:t>.</w:t>
      </w:r>
    </w:p>
  </w:footnote>
  <w:footnote w:id="9">
    <w:p w14:paraId="15392E8A" w14:textId="77777777" w:rsidR="009919CF" w:rsidRDefault="009919CF" w:rsidP="009919CF">
      <w:pPr>
        <w:pStyle w:val="Tekstprzypisudolnego"/>
      </w:pPr>
      <w:r>
        <w:rPr>
          <w:rStyle w:val="Odwoanieprzypisudolnego"/>
        </w:rPr>
        <w:footnoteRef/>
      </w:r>
      <w:r>
        <w:t xml:space="preserve"> </w:t>
      </w:r>
      <w:r>
        <w:rPr>
          <w:rFonts w:ascii="Times New Roman" w:hAnsi="Times New Roman"/>
        </w:rPr>
        <w:t>Strona internetowa Kompleksu Turystycznego Brzezóvka, brzezovka.pl</w:t>
      </w:r>
    </w:p>
  </w:footnote>
  <w:footnote w:id="10">
    <w:p w14:paraId="4DBB3355" w14:textId="77777777" w:rsidR="009919CF" w:rsidRDefault="009919CF" w:rsidP="009919CF">
      <w:pPr>
        <w:pStyle w:val="Tekstprzypisudolnego"/>
      </w:pPr>
      <w:r>
        <w:rPr>
          <w:rStyle w:val="Odwoanieprzypisudolnego"/>
        </w:rPr>
        <w:footnoteRef/>
      </w:r>
      <w:r>
        <w:t xml:space="preserve"> </w:t>
      </w:r>
      <w:r>
        <w:rPr>
          <w:rFonts w:ascii="Times New Roman" w:hAnsi="Times New Roman"/>
        </w:rPr>
        <w:t>Strona internetowa Urzędu Miejskiego w Kolbuszowej, kolbuszowa.pl</w:t>
      </w:r>
    </w:p>
  </w:footnote>
  <w:footnote w:id="11">
    <w:p w14:paraId="21AD1D7F" w14:textId="77777777" w:rsidR="009919CF" w:rsidRDefault="009919CF" w:rsidP="009919CF">
      <w:pPr>
        <w:pStyle w:val="Tekstprzypisudolnego"/>
      </w:pPr>
      <w:r>
        <w:rPr>
          <w:rStyle w:val="Odwoanieprzypisudolnego"/>
        </w:rPr>
        <w:footnoteRef/>
      </w:r>
      <w:r>
        <w:t xml:space="preserve"> </w:t>
      </w:r>
      <w:hyperlink r:id="rId1" w:history="1">
        <w:r w:rsidRPr="00FA46CD">
          <w:rPr>
            <w:rStyle w:val="Hipercze"/>
            <w:rFonts w:ascii="Times New Roman" w:hAnsi="Times New Roman"/>
          </w:rPr>
          <w:t>https://www.motorhome.pl/rynek-kamperow-w-polsce/</w:t>
        </w:r>
      </w:hyperlink>
      <w:r w:rsidRPr="00FA46CD">
        <w:rPr>
          <w:rFonts w:ascii="Times New Roman" w:hAnsi="Times New Roman"/>
        </w:rPr>
        <w:t xml:space="preserve"> (dostęp:20.02.2025 r.)</w:t>
      </w:r>
    </w:p>
  </w:footnote>
  <w:footnote w:id="12">
    <w:p w14:paraId="09514DE8" w14:textId="77777777" w:rsidR="009919CF" w:rsidRPr="001D7667" w:rsidRDefault="009919CF" w:rsidP="009919CF">
      <w:pPr>
        <w:pStyle w:val="Tekstprzypisudolnego"/>
        <w:jc w:val="both"/>
        <w:rPr>
          <w:i/>
          <w:iCs/>
        </w:rPr>
      </w:pPr>
      <w:r>
        <w:rPr>
          <w:rStyle w:val="Odwoanieprzypisudolnego"/>
        </w:rPr>
        <w:footnoteRef/>
      </w:r>
      <w:r>
        <w:t xml:space="preserve"> </w:t>
      </w:r>
      <w:r w:rsidRPr="00EE05C6">
        <w:rPr>
          <w:rFonts w:ascii="Times New Roman" w:hAnsi="Times New Roman"/>
          <w:i/>
          <w:iCs/>
        </w:rPr>
        <w:t>Raport diagnostyczny Portret Partnerstwa Kolbuszowskiego</w:t>
      </w:r>
      <w:r w:rsidRPr="005B3719">
        <w:rPr>
          <w:rFonts w:ascii="Times New Roman" w:hAnsi="Times New Roman"/>
        </w:rPr>
        <w:t xml:space="preserve"> w ramach projektu: Pilotaż Centrum Wsparcia Doradczego</w:t>
      </w:r>
      <w:r>
        <w:rPr>
          <w:rFonts w:ascii="Times New Roman" w:hAnsi="Times New Roman"/>
        </w:rPr>
        <w:t>.</w:t>
      </w:r>
    </w:p>
  </w:footnote>
  <w:footnote w:id="13">
    <w:p w14:paraId="0F267CAD" w14:textId="77777777" w:rsidR="009919CF" w:rsidRDefault="009919CF" w:rsidP="009919CF">
      <w:pPr>
        <w:pStyle w:val="Tekstprzypisudolnego"/>
      </w:pPr>
      <w:r>
        <w:rPr>
          <w:rStyle w:val="Odwoanieprzypisudolnego"/>
        </w:rPr>
        <w:footnoteRef/>
      </w:r>
      <w:r>
        <w:t xml:space="preserve"> </w:t>
      </w:r>
      <w:r>
        <w:rPr>
          <w:rFonts w:ascii="Times New Roman" w:hAnsi="Times New Roman"/>
        </w:rPr>
        <w:t>Atlas Kolejowy Polski, Czech, Słowacji i Podkarpackiej Rusi, atlaskolejowy.net</w:t>
      </w:r>
    </w:p>
  </w:footnote>
  <w:footnote w:id="14">
    <w:p w14:paraId="52899F96" w14:textId="77777777" w:rsidR="009919CF" w:rsidRPr="00194DF6" w:rsidRDefault="009919CF" w:rsidP="009919CF">
      <w:pPr>
        <w:pStyle w:val="Tekstprzypisudolnego"/>
        <w:jc w:val="both"/>
        <w:rPr>
          <w:rFonts w:ascii="Times New Roman" w:hAnsi="Times New Roman"/>
        </w:rPr>
      </w:pPr>
      <w:r w:rsidRPr="00194DF6">
        <w:rPr>
          <w:rStyle w:val="Odwoanieprzypisudolnego"/>
          <w:rFonts w:ascii="Times New Roman" w:hAnsi="Times New Roman"/>
        </w:rPr>
        <w:footnoteRef/>
      </w:r>
      <w:r w:rsidRPr="00194DF6">
        <w:rPr>
          <w:rFonts w:ascii="Times New Roman" w:hAnsi="Times New Roman"/>
        </w:rPr>
        <w:t xml:space="preserve"> Wzór listy projektów planowanych do dofinansowania w sposób konkurencyjny w ramach Instrumentu IIT</w:t>
      </w:r>
      <w:r>
        <w:rPr>
          <w:rFonts w:ascii="Times New Roman" w:hAnsi="Times New Roman"/>
        </w:rPr>
        <w:t xml:space="preserve"> </w:t>
      </w:r>
      <w:r>
        <w:rPr>
          <w:rFonts w:ascii="Times New Roman" w:hAnsi="Times New Roman"/>
        </w:rPr>
        <w:br/>
      </w:r>
      <w:r w:rsidRPr="00461530">
        <w:rPr>
          <w:rFonts w:ascii="Times New Roman" w:hAnsi="Times New Roman"/>
        </w:rPr>
        <w:t>w FEP 2021–2027, Priorytet 6, cel szczegółowy 5(ii)</w:t>
      </w:r>
      <w:r w:rsidRPr="00194DF6">
        <w:rPr>
          <w:rFonts w:ascii="Times New Roman" w:hAnsi="Times New Roman"/>
        </w:rPr>
        <w:t>, przygotowany jest zgodnie z zapisami Zasad realizacji instrumentów terytorialnych w Polsce w perspektywie finansowej UE na lata 2021</w:t>
      </w:r>
      <w:r>
        <w:rPr>
          <w:rFonts w:ascii="Times New Roman" w:hAnsi="Times New Roman"/>
        </w:rPr>
        <w:t>–</w:t>
      </w:r>
      <w:r w:rsidRPr="00194DF6">
        <w:rPr>
          <w:rFonts w:ascii="Times New Roman" w:hAnsi="Times New Roman"/>
        </w:rPr>
        <w:t>2027 przez Instytucję Zarządzającą.</w:t>
      </w:r>
    </w:p>
  </w:footnote>
  <w:footnote w:id="15">
    <w:p w14:paraId="04BC13D0" w14:textId="77777777" w:rsidR="009919CF" w:rsidRDefault="009919CF" w:rsidP="009919CF">
      <w:pPr>
        <w:pStyle w:val="Tekstprzypisudolnego"/>
      </w:pPr>
      <w:r>
        <w:rPr>
          <w:rStyle w:val="Odwoanieprzypisudolnego"/>
        </w:rPr>
        <w:footnoteRef/>
      </w:r>
      <w:r>
        <w:t xml:space="preserve"> </w:t>
      </w:r>
      <w:r w:rsidRPr="002D4C84">
        <w:rPr>
          <w:rFonts w:ascii="Times New Roman" w:hAnsi="Times New Roman"/>
        </w:rPr>
        <w:t>Plan Strategiczny dla Wspólnej Polityki Rolnej na lata 2023</w:t>
      </w:r>
      <w:r>
        <w:rPr>
          <w:rFonts w:ascii="Times New Roman" w:hAnsi="Times New Roman"/>
        </w:rPr>
        <w:t>–</w:t>
      </w:r>
      <w:r w:rsidRPr="002D4C84">
        <w:rPr>
          <w:rFonts w:ascii="Times New Roman" w:hAnsi="Times New Roman"/>
        </w:rPr>
        <w:t>2027, lipiec 2022 r.</w:t>
      </w:r>
      <w:r w:rsidRPr="002D4C84">
        <w:t xml:space="preserve"> </w:t>
      </w:r>
    </w:p>
  </w:footnote>
  <w:footnote w:id="16">
    <w:p w14:paraId="3E50CFA1" w14:textId="77777777" w:rsidR="009919CF" w:rsidRDefault="009919CF" w:rsidP="009919CF">
      <w:pPr>
        <w:pStyle w:val="Tekstprzypisudolnego"/>
      </w:pPr>
      <w:r>
        <w:rPr>
          <w:rStyle w:val="Odwoanieprzypisudolnego"/>
        </w:rPr>
        <w:footnoteRef/>
      </w:r>
      <w:r>
        <w:rPr>
          <w:rFonts w:ascii="Times New Roman" w:hAnsi="Times New Roman"/>
        </w:rPr>
        <w:t xml:space="preserve"> Dane GUS.</w:t>
      </w:r>
    </w:p>
  </w:footnote>
  <w:footnote w:id="17">
    <w:p w14:paraId="3D3A2EC0" w14:textId="77777777" w:rsidR="009919CF" w:rsidRDefault="009919CF" w:rsidP="009919CF">
      <w:pPr>
        <w:pStyle w:val="Tekstprzypisudolnego"/>
      </w:pPr>
      <w:r>
        <w:rPr>
          <w:rStyle w:val="Odwoanieprzypisudolnego"/>
        </w:rPr>
        <w:footnoteRef/>
      </w:r>
      <w:r>
        <w:rPr>
          <w:rFonts w:ascii="Times New Roman" w:hAnsi="Times New Roman"/>
        </w:rPr>
        <w:t xml:space="preserve"> Mapa dotacji UE, mapadotacji.gov.pl</w:t>
      </w:r>
    </w:p>
  </w:footnote>
  <w:footnote w:id="18">
    <w:p w14:paraId="7C205EBA" w14:textId="77777777" w:rsidR="009919CF" w:rsidRPr="00ED339A" w:rsidRDefault="009919CF" w:rsidP="009919CF">
      <w:pPr>
        <w:pStyle w:val="Tekstprzypisudolnego"/>
        <w:jc w:val="both"/>
        <w:rPr>
          <w:rFonts w:ascii="Times New Roman" w:hAnsi="Times New Roman"/>
        </w:rPr>
      </w:pPr>
      <w:r>
        <w:rPr>
          <w:rStyle w:val="Odwoanieprzypisudolnego"/>
        </w:rPr>
        <w:footnoteRef/>
      </w:r>
      <w:r>
        <w:t xml:space="preserve"> </w:t>
      </w:r>
      <w:r w:rsidRPr="00ED339A">
        <w:rPr>
          <w:rFonts w:ascii="Times New Roman" w:hAnsi="Times New Roman"/>
        </w:rPr>
        <w:t xml:space="preserve">Priorytety podano na podstawie dokumentu </w:t>
      </w:r>
      <w:r w:rsidRPr="00ED339A">
        <w:rPr>
          <w:rFonts w:ascii="Times New Roman" w:hAnsi="Times New Roman"/>
          <w:i/>
          <w:iCs/>
        </w:rPr>
        <w:t xml:space="preserve">Fundusze Europejskie dla Podkarpacia 2021–2027. Zmień swoją przyszłość, </w:t>
      </w:r>
      <w:r w:rsidRPr="00ED339A">
        <w:rPr>
          <w:rFonts w:ascii="Times New Roman" w:hAnsi="Times New Roman"/>
        </w:rPr>
        <w:t xml:space="preserve">przyjętego przez Zarząd Województwa Podkarpackiego w dniu 20 grudnia 2022 r. w związku z decyzją wykonawczą Komisji Europejskiej nr C(2022)8692 z dnia 2 grudnia 2022 r. zatwierdzającą program </w:t>
      </w:r>
      <w:r w:rsidRPr="00ED339A">
        <w:rPr>
          <w:rFonts w:ascii="Times New Roman" w:hAnsi="Times New Roman"/>
          <w:i/>
          <w:iCs/>
        </w:rPr>
        <w:t>Fundusze Europejskie dla Podkarpacia 2021-2027</w:t>
      </w:r>
      <w:r w:rsidRPr="00ED339A">
        <w:rPr>
          <w:rFonts w:ascii="Times New Roman" w:hAnsi="Times New Roman"/>
        </w:rPr>
        <w:t>.</w:t>
      </w:r>
    </w:p>
  </w:footnote>
  <w:footnote w:id="19">
    <w:p w14:paraId="00DF03C1" w14:textId="77777777" w:rsidR="009919CF" w:rsidRDefault="009919CF" w:rsidP="009919CF">
      <w:pPr>
        <w:pStyle w:val="Tekstprzypisudolnego"/>
      </w:pPr>
      <w:r>
        <w:rPr>
          <w:rStyle w:val="Odwoanieprzypisudolnego"/>
        </w:rPr>
        <w:footnoteRef/>
      </w:r>
      <w:r>
        <w:rPr>
          <w:rFonts w:ascii="Times New Roman" w:hAnsi="Times New Roman"/>
        </w:rPr>
        <w:t xml:space="preserve"> Zapis założeń dokumentów przytoczono w niezmienionej formie. </w:t>
      </w:r>
    </w:p>
  </w:footnote>
  <w:footnote w:id="20">
    <w:p w14:paraId="069FB219" w14:textId="77777777" w:rsidR="009919CF" w:rsidRDefault="009919CF" w:rsidP="009919CF">
      <w:pPr>
        <w:pStyle w:val="Tekstprzypisudolnego"/>
      </w:pPr>
      <w:r>
        <w:rPr>
          <w:rStyle w:val="Odwoanieprzypisudolnego"/>
        </w:rPr>
        <w:footnoteRef/>
      </w:r>
      <w:r>
        <w:rPr>
          <w:rFonts w:ascii="Times New Roman" w:hAnsi="Times New Roman"/>
        </w:rPr>
        <w:t xml:space="preserve"> </w:t>
      </w:r>
      <w:r>
        <w:rPr>
          <w:rFonts w:ascii="Times New Roman" w:hAnsi="Times New Roman"/>
          <w:i/>
          <w:iCs/>
        </w:rPr>
        <w:t xml:space="preserve">Umowa Partnerstwa dla realizacji Polityki Spójności 2021–2027 w Polsce, </w:t>
      </w:r>
      <w:r>
        <w:rPr>
          <w:rFonts w:ascii="Times New Roman" w:hAnsi="Times New Roman"/>
        </w:rPr>
        <w:t>Warszawa, czerwiec 2022 r.</w:t>
      </w:r>
    </w:p>
  </w:footnote>
  <w:footnote w:id="21">
    <w:p w14:paraId="3780184A" w14:textId="77777777" w:rsidR="009919CF" w:rsidRDefault="009919CF" w:rsidP="009919CF">
      <w:pPr>
        <w:pStyle w:val="Nagwek2"/>
        <w:spacing w:before="0" w:after="0"/>
        <w:jc w:val="both"/>
      </w:pPr>
      <w:r w:rsidRPr="00766944">
        <w:rPr>
          <w:rStyle w:val="Odwoanieprzypisudolnego"/>
          <w:rFonts w:ascii="Times New Roman" w:hAnsi="Times New Roman" w:cs="Times New Roman"/>
          <w:color w:val="000000" w:themeColor="text1"/>
          <w:sz w:val="20"/>
          <w:szCs w:val="20"/>
        </w:rPr>
        <w:footnoteRef/>
      </w:r>
      <w:r w:rsidRPr="00766944">
        <w:rPr>
          <w:rFonts w:ascii="Times New Roman" w:hAnsi="Times New Roman" w:cs="Times New Roman"/>
          <w:color w:val="000000" w:themeColor="text1"/>
          <w:sz w:val="20"/>
          <w:szCs w:val="20"/>
        </w:rPr>
        <w:t xml:space="preserve"> </w:t>
      </w:r>
      <w:r w:rsidRPr="00766944">
        <w:rPr>
          <w:rFonts w:ascii="Times New Roman" w:hAnsi="Times New Roman" w:cs="Times New Roman"/>
          <w:i/>
          <w:iCs/>
          <w:color w:val="000000" w:themeColor="text1"/>
          <w:sz w:val="20"/>
          <w:szCs w:val="20"/>
        </w:rPr>
        <w:t>Uchwała nr 102 Rady Ministrów z dnia 17 września 2019 r. w sprawie przyjęcia „Krajowej Strategii Rozwoju Regionalnego 2030”</w:t>
      </w:r>
      <w:r w:rsidRPr="00766944">
        <w:rPr>
          <w:rFonts w:ascii="Times New Roman" w:hAnsi="Times New Roman" w:cs="Times New Roman"/>
          <w:color w:val="000000" w:themeColor="text1"/>
          <w:sz w:val="20"/>
          <w:szCs w:val="20"/>
        </w:rPr>
        <w:t xml:space="preserve"> (M.P. poz. 1060).</w:t>
      </w:r>
    </w:p>
  </w:footnote>
  <w:footnote w:id="22">
    <w:p w14:paraId="48309E7D" w14:textId="77777777" w:rsidR="009919CF" w:rsidRDefault="009919CF" w:rsidP="009919CF">
      <w:pPr>
        <w:pStyle w:val="Tekstprzypisudolnego"/>
        <w:jc w:val="both"/>
      </w:pPr>
      <w:r>
        <w:rPr>
          <w:rStyle w:val="Odwoanieprzypisudolnego"/>
        </w:rPr>
        <w:footnoteRef/>
      </w:r>
      <w:r>
        <w:rPr>
          <w:rFonts w:ascii="Times New Roman" w:hAnsi="Times New Roman"/>
          <w:i/>
          <w:iCs/>
        </w:rPr>
        <w:t xml:space="preserve"> </w:t>
      </w:r>
      <w:bookmarkStart w:id="263" w:name="_Hlk109310231"/>
      <w:r w:rsidRPr="004636BA">
        <w:rPr>
          <w:rFonts w:ascii="Times New Roman" w:hAnsi="Times New Roman"/>
          <w:i/>
          <w:iCs/>
        </w:rPr>
        <w:t xml:space="preserve">Rozporządzenie </w:t>
      </w:r>
      <w:r>
        <w:rPr>
          <w:rFonts w:ascii="Times New Roman" w:hAnsi="Times New Roman"/>
          <w:i/>
          <w:iCs/>
        </w:rPr>
        <w:t>Ministra Infrastruktury</w:t>
      </w:r>
      <w:r w:rsidRPr="004636BA">
        <w:rPr>
          <w:rFonts w:ascii="Times New Roman" w:hAnsi="Times New Roman"/>
          <w:i/>
          <w:iCs/>
        </w:rPr>
        <w:t xml:space="preserve"> z dnia 4 listopada 2022 r. w sprawie Planu gospodarowania wodami na obszarze dorzecza Wisły </w:t>
      </w:r>
      <w:r w:rsidRPr="00FE607F">
        <w:rPr>
          <w:rFonts w:ascii="Times New Roman" w:hAnsi="Times New Roman"/>
        </w:rPr>
        <w:t>(Dz. U. z 2023 r. poz. 300).</w:t>
      </w:r>
      <w:bookmarkEnd w:id="263"/>
    </w:p>
  </w:footnote>
  <w:footnote w:id="23">
    <w:p w14:paraId="0C3D0691" w14:textId="77777777" w:rsidR="009919CF" w:rsidRDefault="009919CF" w:rsidP="009919CF">
      <w:pPr>
        <w:pStyle w:val="Tekstprzypisudolnego"/>
        <w:jc w:val="both"/>
      </w:pPr>
      <w:r>
        <w:rPr>
          <w:rStyle w:val="Odwoanieprzypisudolnego"/>
        </w:rPr>
        <w:footnoteRef/>
      </w:r>
      <w:r>
        <w:rPr>
          <w:rFonts w:ascii="Times New Roman" w:hAnsi="Times New Roman"/>
        </w:rPr>
        <w:t xml:space="preserve"> Informatyczny System Osłony Kraju, isok.gov.pl</w:t>
      </w:r>
    </w:p>
  </w:footnote>
  <w:footnote w:id="24">
    <w:p w14:paraId="1C31A465" w14:textId="77777777" w:rsidR="009919CF" w:rsidRDefault="009919CF" w:rsidP="009919CF">
      <w:pPr>
        <w:pStyle w:val="Tekstprzypisudolnego"/>
        <w:jc w:val="both"/>
      </w:pPr>
      <w:r>
        <w:rPr>
          <w:rStyle w:val="Odwoanieprzypisudolnego"/>
        </w:rPr>
        <w:footnoteRef/>
      </w:r>
      <w:r>
        <w:rPr>
          <w:rFonts w:ascii="Times New Roman" w:hAnsi="Times New Roman"/>
        </w:rPr>
        <w:t xml:space="preserve"> Baza danych IIaPGW, </w:t>
      </w:r>
      <w:r w:rsidRPr="00C93EA2">
        <w:rPr>
          <w:rFonts w:ascii="Times New Roman" w:hAnsi="Times New Roman"/>
        </w:rPr>
        <w:t>karty.apgw.gov.pl)</w:t>
      </w:r>
    </w:p>
  </w:footnote>
  <w:footnote w:id="25">
    <w:p w14:paraId="377C879D" w14:textId="77777777" w:rsidR="009919CF" w:rsidRDefault="009919CF" w:rsidP="009919CF">
      <w:pPr>
        <w:pStyle w:val="Tekstprzypisudolnego"/>
      </w:pPr>
      <w:r>
        <w:rPr>
          <w:rStyle w:val="Odwoanieprzypisudolnego"/>
        </w:rPr>
        <w:footnoteRef/>
      </w:r>
      <w:r>
        <w:rPr>
          <w:rFonts w:ascii="Times New Roman" w:hAnsi="Times New Roman"/>
        </w:rPr>
        <w:t xml:space="preserve"> Baza danych aPGW (aktualizacja Planów Gospodarowania Wodami) oraz baza danych aPWŚK (aktualizacja Programu Wodno-Środowiskowego Kraju), apgw.gov.pl/pl/II-cykl-materialy-do-pobrania</w:t>
      </w:r>
    </w:p>
  </w:footnote>
  <w:footnote w:id="26">
    <w:p w14:paraId="3F6B7278" w14:textId="77777777" w:rsidR="009919CF" w:rsidRDefault="009919CF" w:rsidP="009919CF">
      <w:pPr>
        <w:pStyle w:val="Tekstprzypisudolnego"/>
        <w:jc w:val="both"/>
      </w:pPr>
      <w:r>
        <w:rPr>
          <w:rStyle w:val="Odwoanieprzypisudolnego"/>
        </w:rPr>
        <w:footnoteRef/>
      </w:r>
      <w:r>
        <w:rPr>
          <w:rFonts w:ascii="Times New Roman" w:hAnsi="Times New Roman"/>
        </w:rPr>
        <w:t xml:space="preserve"> </w:t>
      </w:r>
      <w:r>
        <w:rPr>
          <w:rFonts w:ascii="Times New Roman" w:hAnsi="Times New Roman"/>
          <w:i/>
          <w:iCs/>
        </w:rPr>
        <w:t>Rozporządzenie Ministra Infrastruktury z dnia 18 października 2022 r. w sprawie przyjęcia</w:t>
      </w:r>
      <w:r>
        <w:rPr>
          <w:rFonts w:ascii="Times New Roman" w:hAnsi="Times New Roman"/>
        </w:rPr>
        <w:t xml:space="preserve"> </w:t>
      </w:r>
      <w:r>
        <w:rPr>
          <w:rFonts w:ascii="Times New Roman" w:hAnsi="Times New Roman"/>
          <w:i/>
          <w:iCs/>
        </w:rPr>
        <w:t>Planu zarządzania ryzykiem powodziowym dla obszaru dorzecza Wisły</w:t>
      </w:r>
      <w:r>
        <w:rPr>
          <w:rFonts w:ascii="Times New Roman" w:hAnsi="Times New Roman"/>
        </w:rPr>
        <w:t xml:space="preserve"> (Dz. U. z 2022 r. poz. 2739).</w:t>
      </w:r>
    </w:p>
  </w:footnote>
  <w:footnote w:id="27">
    <w:p w14:paraId="181336AB" w14:textId="77777777" w:rsidR="009919CF" w:rsidRDefault="009919CF" w:rsidP="009919CF">
      <w:pPr>
        <w:pStyle w:val="Tekstprzypisudolnego"/>
        <w:jc w:val="both"/>
      </w:pPr>
      <w:r>
        <w:rPr>
          <w:rStyle w:val="Odwoanieprzypisudolnego"/>
        </w:rPr>
        <w:footnoteRef/>
      </w:r>
      <w:r>
        <w:rPr>
          <w:rFonts w:ascii="Times New Roman" w:hAnsi="Times New Roman"/>
        </w:rPr>
        <w:t xml:space="preserve"> </w:t>
      </w:r>
      <w:r>
        <w:rPr>
          <w:rFonts w:ascii="Times New Roman" w:hAnsi="Times New Roman"/>
          <w:i/>
          <w:iCs/>
        </w:rPr>
        <w:t>Rozporządzenie Ministra Infrastruktury z dnia 15 lipca 2021 r. w sprawie przyjęcia Planu przeciwdziałania skutkom suszy</w:t>
      </w:r>
      <w:r>
        <w:rPr>
          <w:rFonts w:ascii="Times New Roman" w:hAnsi="Times New Roman"/>
        </w:rPr>
        <w:t xml:space="preserve"> (Dz. U. z 2021 r. poz. 1615).</w:t>
      </w:r>
    </w:p>
  </w:footnote>
  <w:footnote w:id="28">
    <w:p w14:paraId="34250621" w14:textId="77777777" w:rsidR="009919CF" w:rsidRDefault="009919CF" w:rsidP="009919CF">
      <w:pPr>
        <w:pStyle w:val="Tekstprzypisudolnego"/>
      </w:pPr>
      <w:r>
        <w:rPr>
          <w:rStyle w:val="Odwoanieprzypisudolnego"/>
        </w:rPr>
        <w:footnoteRef/>
      </w:r>
      <w:r>
        <w:rPr>
          <w:rFonts w:ascii="Times New Roman" w:hAnsi="Times New Roman"/>
        </w:rPr>
        <w:t xml:space="preserve"> Załącznik Nr 1 do Uchwały Nr LIX/930/18 Sejmiku Województwa Podkarpackiego z dnia 27 sierpnia 2018 r. </w:t>
      </w:r>
    </w:p>
  </w:footnote>
  <w:footnote w:id="29">
    <w:p w14:paraId="0B68E8D2" w14:textId="77777777" w:rsidR="009919CF" w:rsidRDefault="009919CF" w:rsidP="009919CF">
      <w:pPr>
        <w:pStyle w:val="Tekstprzypisudolnego"/>
        <w:jc w:val="both"/>
      </w:pPr>
      <w:r>
        <w:rPr>
          <w:rStyle w:val="Odwoanieprzypisudolnego"/>
        </w:rPr>
        <w:footnoteRef/>
      </w:r>
      <w:r>
        <w:t xml:space="preserve"> </w:t>
      </w:r>
      <w:r w:rsidRPr="00421320">
        <w:rPr>
          <w:rFonts w:ascii="Times New Roman" w:hAnsi="Times New Roman"/>
        </w:rPr>
        <w:t>Załącznik do Uchwały Nr 167/3530/20 Zarządu Województwa Podkarpackiego w Rzeszowie z dnia 16 czerwca 2020 r.</w:t>
      </w:r>
    </w:p>
  </w:footnote>
  <w:footnote w:id="30">
    <w:p w14:paraId="52B8890B" w14:textId="77777777" w:rsidR="009919CF" w:rsidRDefault="009919CF" w:rsidP="009919CF">
      <w:pPr>
        <w:pStyle w:val="Tekstprzypisudolnego"/>
      </w:pPr>
      <w:r>
        <w:rPr>
          <w:rStyle w:val="Odwoanieprzypisudolnego"/>
        </w:rPr>
        <w:footnoteRef/>
      </w:r>
      <w:r>
        <w:t xml:space="preserve"> </w:t>
      </w:r>
      <w:r>
        <w:rPr>
          <w:rFonts w:ascii="Times New Roman" w:hAnsi="Times New Roman"/>
        </w:rPr>
        <w:t>Atlas Kolejowy Polski, Czech, Słowacji i Podkarpackiej Rusi, atlaskolejowy.net</w:t>
      </w:r>
    </w:p>
  </w:footnote>
  <w:footnote w:id="31">
    <w:p w14:paraId="0C6E5326" w14:textId="77777777" w:rsidR="009919CF" w:rsidRPr="00A61926" w:rsidRDefault="009919CF" w:rsidP="009919CF">
      <w:pPr>
        <w:pStyle w:val="Tekstprzypisudolnego"/>
        <w:jc w:val="both"/>
        <w:rPr>
          <w:rFonts w:ascii="Times New Roman" w:hAnsi="Times New Roman"/>
        </w:rPr>
      </w:pPr>
      <w:r>
        <w:rPr>
          <w:rStyle w:val="Odwoanieprzypisudolnego"/>
        </w:rPr>
        <w:footnoteRef/>
      </w:r>
      <w:r>
        <w:t xml:space="preserve"> </w:t>
      </w:r>
      <w:r w:rsidRPr="00A61926">
        <w:rPr>
          <w:rFonts w:ascii="Times New Roman" w:hAnsi="Times New Roman"/>
        </w:rPr>
        <w:t>Strona internetowa Instytutu Meteorologii i Gospodarki Wodnej Państwowego Instytutu Badawczego, imgw.pl</w:t>
      </w:r>
    </w:p>
  </w:footnote>
  <w:footnote w:id="32">
    <w:p w14:paraId="7F789EB6" w14:textId="77777777" w:rsidR="009919CF" w:rsidRPr="00C23BED" w:rsidRDefault="009919CF" w:rsidP="009919CF">
      <w:pPr>
        <w:pStyle w:val="Tekstprzypisudolnego"/>
        <w:jc w:val="both"/>
        <w:rPr>
          <w:rFonts w:ascii="Times New Roman" w:hAnsi="Times New Roman"/>
        </w:rPr>
      </w:pPr>
      <w:r>
        <w:rPr>
          <w:rStyle w:val="Odwoanieprzypisudolnego"/>
        </w:rPr>
        <w:footnoteRef/>
      </w:r>
      <w:r>
        <w:t xml:space="preserve"> </w:t>
      </w:r>
      <w:r w:rsidRPr="00A61926">
        <w:rPr>
          <w:rFonts w:ascii="Times New Roman" w:hAnsi="Times New Roman"/>
          <w:i/>
          <w:iCs/>
        </w:rPr>
        <w:t>Wojewódzki Program Rozwoju Odnawialnych Źródeł Energii dla Województwa Podkarpackiego</w:t>
      </w:r>
      <w:r>
        <w:rPr>
          <w:rFonts w:ascii="Times New Roman" w:hAnsi="Times New Roman"/>
          <w:i/>
          <w:iCs/>
        </w:rPr>
        <w:t xml:space="preserve">, </w:t>
      </w:r>
      <w:r w:rsidRPr="00C23BED">
        <w:rPr>
          <w:rFonts w:ascii="Times New Roman" w:hAnsi="Times New Roman"/>
        </w:rPr>
        <w:t>załącznik nr</w:t>
      </w:r>
      <w:r>
        <w:rPr>
          <w:rFonts w:ascii="Times New Roman" w:hAnsi="Times New Roman"/>
        </w:rPr>
        <w:t> </w:t>
      </w:r>
      <w:r w:rsidRPr="00C23BED">
        <w:rPr>
          <w:rFonts w:ascii="Times New Roman" w:hAnsi="Times New Roman"/>
        </w:rPr>
        <w:t>1 do uchwały Nr XLIII/874/14 Sejmiku Województwa Podkarpackiego z dnia 24 lutego 2014</w:t>
      </w:r>
      <w:r>
        <w:rPr>
          <w:rFonts w:ascii="Times New Roman" w:hAnsi="Times New Roman"/>
        </w:rPr>
        <w:t xml:space="preserve"> r.</w:t>
      </w:r>
    </w:p>
  </w:footnote>
  <w:footnote w:id="33">
    <w:p w14:paraId="516D9803" w14:textId="77777777" w:rsidR="009919CF" w:rsidRDefault="009919CF" w:rsidP="009919CF">
      <w:pPr>
        <w:pStyle w:val="Tekstprzypisudolnego"/>
        <w:suppressAutoHyphens/>
        <w:jc w:val="both"/>
      </w:pPr>
      <w:r>
        <w:rPr>
          <w:rStyle w:val="Odwoanieprzypisudolnego"/>
        </w:rPr>
        <w:footnoteRef/>
      </w:r>
      <w:r>
        <w:rPr>
          <w:rFonts w:ascii="Times New Roman" w:hAnsi="Times New Roman"/>
        </w:rPr>
        <w:t xml:space="preserve"> Część wskazanych rekomendacji została wypracowana w ramach pilotażu CWD i opisana w </w:t>
      </w:r>
      <w:r>
        <w:rPr>
          <w:rFonts w:ascii="Times New Roman" w:hAnsi="Times New Roman"/>
          <w:i/>
          <w:iCs/>
        </w:rPr>
        <w:t>Poradniku Praktycznym Strategia Rozwoju Ponadlokalnego</w:t>
      </w:r>
      <w:r>
        <w:rPr>
          <w:rFonts w:ascii="Times New Roman" w:hAnsi="Times New Roman"/>
        </w:rPr>
        <w:t>, Ministerstwo Funduszy i Polityki Regionalnej.</w:t>
      </w:r>
    </w:p>
  </w:footnote>
  <w:footnote w:id="34">
    <w:p w14:paraId="746D9A81" w14:textId="77777777" w:rsidR="009919CF" w:rsidRDefault="009919CF" w:rsidP="009919CF">
      <w:pPr>
        <w:pStyle w:val="Tekstprzypisudolnego"/>
      </w:pPr>
      <w:r>
        <w:rPr>
          <w:rStyle w:val="Odwoanieprzypisudolnego"/>
        </w:rPr>
        <w:footnoteRef/>
      </w:r>
      <w:r>
        <w:rPr>
          <w:rFonts w:ascii="Times New Roman" w:hAnsi="Times New Roman"/>
        </w:rPr>
        <w:t xml:space="preserve"> Centralny Rejestr Form Ochrony Przyrody, crfop.gdos.gov.pl</w:t>
      </w:r>
    </w:p>
  </w:footnote>
  <w:footnote w:id="35">
    <w:p w14:paraId="2BCD4AE3" w14:textId="77777777" w:rsidR="009919CF" w:rsidRDefault="009919CF" w:rsidP="009919CF">
      <w:pPr>
        <w:pStyle w:val="Tekstprzypisudolnego"/>
      </w:pPr>
      <w:r>
        <w:rPr>
          <w:rStyle w:val="Odwoanieprzypisudolnego"/>
        </w:rPr>
        <w:footnoteRef/>
      </w:r>
      <w:r>
        <w:t xml:space="preserve"> </w:t>
      </w:r>
      <w:r>
        <w:rPr>
          <w:rFonts w:ascii="Times New Roman" w:hAnsi="Times New Roman"/>
        </w:rPr>
        <w:t>Centralna Baza Danych Geologicznych, Państwowy Instytut Geologiczny – Państwowy Instytut Badawczy, geoportal.pgi.gov.pl</w:t>
      </w:r>
    </w:p>
  </w:footnote>
  <w:footnote w:id="36">
    <w:p w14:paraId="7DBEC266" w14:textId="77777777" w:rsidR="009919CF" w:rsidRDefault="009919CF" w:rsidP="009919CF">
      <w:pPr>
        <w:pStyle w:val="Tekstprzypisudolnego"/>
      </w:pPr>
      <w:r>
        <w:rPr>
          <w:rStyle w:val="Odwoanieprzypisudolnego"/>
        </w:rPr>
        <w:footnoteRef/>
      </w:r>
      <w:r>
        <w:t xml:space="preserve"> </w:t>
      </w:r>
      <w:r>
        <w:rPr>
          <w:rFonts w:ascii="Times New Roman" w:hAnsi="Times New Roman"/>
          <w:i/>
          <w:iCs/>
        </w:rPr>
        <w:t>Krajowa Strategia Rozwoju Regionalnego 2030.</w:t>
      </w:r>
    </w:p>
  </w:footnote>
  <w:footnote w:id="37">
    <w:p w14:paraId="1A34BE64" w14:textId="77777777" w:rsidR="009919CF" w:rsidRDefault="009919CF" w:rsidP="009919CF">
      <w:pPr>
        <w:pStyle w:val="Tekstprzypisudolnego"/>
      </w:pPr>
      <w:r>
        <w:rPr>
          <w:rStyle w:val="Odwoanieprzypisudolnego"/>
        </w:rPr>
        <w:footnoteRef/>
      </w:r>
      <w:r>
        <w:rPr>
          <w:rFonts w:ascii="Times New Roman" w:hAnsi="Times New Roman"/>
          <w:i/>
          <w:iCs/>
        </w:rPr>
        <w:t xml:space="preserve">Plan Zagospodarowania Przestrzennego Województwa Podkarpackiego – Perspektywa 2030, </w:t>
      </w:r>
      <w:r>
        <w:rPr>
          <w:rFonts w:ascii="Times New Roman" w:hAnsi="Times New Roman"/>
        </w:rPr>
        <w:t>str. 39.</w:t>
      </w:r>
    </w:p>
  </w:footnote>
  <w:footnote w:id="38">
    <w:p w14:paraId="7478B534" w14:textId="77777777" w:rsidR="009919CF" w:rsidRDefault="009919CF" w:rsidP="009919CF">
      <w:pPr>
        <w:pStyle w:val="Tekstprzypisudolnego"/>
        <w:suppressAutoHyphens/>
        <w:jc w:val="both"/>
      </w:pPr>
      <w:r>
        <w:rPr>
          <w:rStyle w:val="Odwoanieprzypisudolnego"/>
        </w:rPr>
        <w:footnoteRef/>
      </w:r>
      <w:r>
        <w:t xml:space="preserve"> </w:t>
      </w:r>
      <w:r>
        <w:rPr>
          <w:rFonts w:ascii="Times New Roman" w:hAnsi="Times New Roman"/>
          <w:i/>
          <w:iCs/>
        </w:rPr>
        <w:t>Raport diagnostyczny</w:t>
      </w:r>
      <w:r>
        <w:rPr>
          <w:rFonts w:ascii="Times New Roman" w:hAnsi="Times New Roman"/>
        </w:rPr>
        <w:t xml:space="preserve"> </w:t>
      </w:r>
      <w:r>
        <w:rPr>
          <w:rFonts w:ascii="Times New Roman" w:hAnsi="Times New Roman"/>
          <w:i/>
          <w:iCs/>
        </w:rPr>
        <w:t>Portret Partnerstwa Kolbuszowskiego</w:t>
      </w:r>
      <w:r>
        <w:rPr>
          <w:rFonts w:ascii="Times New Roman" w:hAnsi="Times New Roman"/>
        </w:rPr>
        <w:t>, Związek Miast Polskich 2021, www.kolbuszowa.pl/20-aktualnosci/55-aktualnosci/7271-raport-diagnostyczny-portret-partnerstwa-kolbuszowskiego.html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CB6B5"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FD6CE"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C5FB4"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4D542"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10CB4"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D8A2B"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12AC2"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4E9E0"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8CD2"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A9D5C"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58E71"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5AA11" w14:textId="77777777" w:rsidR="009919CF" w:rsidRDefault="009919CF">
    <w:pPr>
      <w:pStyle w:val="Nagwek"/>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295A5"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EF843"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8B427"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CA40A"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70338"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30618"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800AD"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352A5"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1F4EA"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8AC9F"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638BA"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B3256"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B215A"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01036"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D6B92"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75037"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13F2D"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20243"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1F407"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1AC5A"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91000"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037E2"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3A8F8"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31D63"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52199"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03B64"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BD3AC"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C74E7"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861BF"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CA616"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23D87"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F773E"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C6AB1"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CD55E"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26D99"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9A0C7"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F4ECB"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FFE30" w14:textId="77777777" w:rsidR="00AD1DE0" w:rsidRDefault="008F5118">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0C07E"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E35D1"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1A188"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FCE3E" w14:textId="77777777" w:rsidR="009919CF" w:rsidRDefault="009919CF">
    <w:pPr>
      <w:jc w:val="center"/>
      <w:rPr>
        <w:rFonts w:ascii="Times New Roman" w:hAnsi="Times New Roman"/>
        <w:i/>
        <w:iCs/>
        <w:sz w:val="18"/>
        <w:szCs w:val="18"/>
      </w:rPr>
    </w:pPr>
    <w:r>
      <w:rPr>
        <w:rFonts w:ascii="Times New Roman" w:hAnsi="Times New Roman"/>
        <w:i/>
        <w:iCs/>
        <w:sz w:val="18"/>
        <w:szCs w:val="18"/>
      </w:rPr>
      <w:t>Strategia Rozwoju Ponadlokalnego dla Partnerstwa Kolbuszowskiego na lata 2022–2030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F311E"/>
    <w:multiLevelType w:val="hybridMultilevel"/>
    <w:tmpl w:val="157C873E"/>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C6510C"/>
    <w:multiLevelType w:val="multilevel"/>
    <w:tmpl w:val="12941B6C"/>
    <w:lvl w:ilvl="0">
      <w:numFmt w:val="bullet"/>
      <w:lvlText w:val=""/>
      <w:lvlJc w:val="left"/>
      <w:pPr>
        <w:ind w:left="722" w:hanging="360"/>
      </w:pPr>
      <w:rPr>
        <w:rFonts w:ascii="Symbol" w:hAnsi="Symbol"/>
      </w:rPr>
    </w:lvl>
    <w:lvl w:ilvl="1">
      <w:numFmt w:val="bullet"/>
      <w:lvlText w:val="o"/>
      <w:lvlJc w:val="left"/>
      <w:pPr>
        <w:ind w:left="1442" w:hanging="360"/>
      </w:pPr>
      <w:rPr>
        <w:rFonts w:ascii="Courier New" w:hAnsi="Courier New" w:cs="Courier New"/>
      </w:rPr>
    </w:lvl>
    <w:lvl w:ilvl="2">
      <w:numFmt w:val="bullet"/>
      <w:lvlText w:val=""/>
      <w:lvlJc w:val="left"/>
      <w:pPr>
        <w:ind w:left="2162" w:hanging="360"/>
      </w:pPr>
      <w:rPr>
        <w:rFonts w:ascii="Wingdings" w:hAnsi="Wingdings"/>
      </w:rPr>
    </w:lvl>
    <w:lvl w:ilvl="3">
      <w:numFmt w:val="bullet"/>
      <w:lvlText w:val=""/>
      <w:lvlJc w:val="left"/>
      <w:pPr>
        <w:ind w:left="2882" w:hanging="360"/>
      </w:pPr>
      <w:rPr>
        <w:rFonts w:ascii="Symbol" w:hAnsi="Symbol"/>
      </w:rPr>
    </w:lvl>
    <w:lvl w:ilvl="4">
      <w:numFmt w:val="bullet"/>
      <w:lvlText w:val="o"/>
      <w:lvlJc w:val="left"/>
      <w:pPr>
        <w:ind w:left="3602" w:hanging="360"/>
      </w:pPr>
      <w:rPr>
        <w:rFonts w:ascii="Courier New" w:hAnsi="Courier New" w:cs="Courier New"/>
      </w:rPr>
    </w:lvl>
    <w:lvl w:ilvl="5">
      <w:numFmt w:val="bullet"/>
      <w:lvlText w:val=""/>
      <w:lvlJc w:val="left"/>
      <w:pPr>
        <w:ind w:left="4322" w:hanging="360"/>
      </w:pPr>
      <w:rPr>
        <w:rFonts w:ascii="Wingdings" w:hAnsi="Wingdings"/>
      </w:rPr>
    </w:lvl>
    <w:lvl w:ilvl="6">
      <w:numFmt w:val="bullet"/>
      <w:lvlText w:val=""/>
      <w:lvlJc w:val="left"/>
      <w:pPr>
        <w:ind w:left="5042" w:hanging="360"/>
      </w:pPr>
      <w:rPr>
        <w:rFonts w:ascii="Symbol" w:hAnsi="Symbol"/>
      </w:rPr>
    </w:lvl>
    <w:lvl w:ilvl="7">
      <w:numFmt w:val="bullet"/>
      <w:lvlText w:val="o"/>
      <w:lvlJc w:val="left"/>
      <w:pPr>
        <w:ind w:left="5762" w:hanging="360"/>
      </w:pPr>
      <w:rPr>
        <w:rFonts w:ascii="Courier New" w:hAnsi="Courier New" w:cs="Courier New"/>
      </w:rPr>
    </w:lvl>
    <w:lvl w:ilvl="8">
      <w:numFmt w:val="bullet"/>
      <w:lvlText w:val=""/>
      <w:lvlJc w:val="left"/>
      <w:pPr>
        <w:ind w:left="6482" w:hanging="360"/>
      </w:pPr>
      <w:rPr>
        <w:rFonts w:ascii="Wingdings" w:hAnsi="Wingdings"/>
      </w:rPr>
    </w:lvl>
  </w:abstractNum>
  <w:abstractNum w:abstractNumId="2" w15:restartNumberingAfterBreak="0">
    <w:nsid w:val="01210FA0"/>
    <w:multiLevelType w:val="hybridMultilevel"/>
    <w:tmpl w:val="31E0DDDE"/>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8B4D41"/>
    <w:multiLevelType w:val="hybridMultilevel"/>
    <w:tmpl w:val="05087DE2"/>
    <w:lvl w:ilvl="0" w:tplc="71D227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856797"/>
    <w:multiLevelType w:val="multilevel"/>
    <w:tmpl w:val="C7A0CF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33D7D40"/>
    <w:multiLevelType w:val="multilevel"/>
    <w:tmpl w:val="8AB02174"/>
    <w:lvl w:ilvl="0">
      <w:start w:val="1"/>
      <w:numFmt w:val="decimal"/>
      <w:lvlText w:val="%1."/>
      <w:lvlJc w:val="left"/>
      <w:pPr>
        <w:ind w:left="786"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6" w15:restartNumberingAfterBreak="0">
    <w:nsid w:val="042B15D9"/>
    <w:multiLevelType w:val="multilevel"/>
    <w:tmpl w:val="99A84160"/>
    <w:lvl w:ilvl="0">
      <w:numFmt w:val="bullet"/>
      <w:lvlText w:val=""/>
      <w:lvlJc w:val="left"/>
      <w:rPr>
        <w:rFonts w:ascii="Symbol" w:hAnsi="Symbol"/>
      </w:rPr>
    </w:lvl>
    <w:lvl w:ilvl="1">
      <w:numFmt w:val="bullet"/>
      <w:lvlText w:val="o"/>
      <w:lvlJc w:val="left"/>
      <w:pPr>
        <w:ind w:left="1799" w:hanging="360"/>
      </w:pPr>
      <w:rPr>
        <w:rFonts w:ascii="Courier New" w:hAnsi="Courier New" w:cs="Courier New"/>
      </w:rPr>
    </w:lvl>
    <w:lvl w:ilvl="2">
      <w:numFmt w:val="bullet"/>
      <w:lvlText w:val=""/>
      <w:lvlJc w:val="left"/>
      <w:pPr>
        <w:ind w:left="2519" w:hanging="360"/>
      </w:pPr>
      <w:rPr>
        <w:rFonts w:ascii="Wingdings" w:hAnsi="Wingdings"/>
      </w:rPr>
    </w:lvl>
    <w:lvl w:ilvl="3">
      <w:numFmt w:val="bullet"/>
      <w:lvlText w:val=""/>
      <w:lvlJc w:val="left"/>
      <w:pPr>
        <w:ind w:left="3239" w:hanging="360"/>
      </w:pPr>
      <w:rPr>
        <w:rFonts w:ascii="Symbol" w:hAnsi="Symbol"/>
      </w:rPr>
    </w:lvl>
    <w:lvl w:ilvl="4">
      <w:numFmt w:val="bullet"/>
      <w:lvlText w:val="o"/>
      <w:lvlJc w:val="left"/>
      <w:pPr>
        <w:ind w:left="3959" w:hanging="360"/>
      </w:pPr>
      <w:rPr>
        <w:rFonts w:ascii="Courier New" w:hAnsi="Courier New" w:cs="Courier New"/>
      </w:rPr>
    </w:lvl>
    <w:lvl w:ilvl="5">
      <w:numFmt w:val="bullet"/>
      <w:lvlText w:val=""/>
      <w:lvlJc w:val="left"/>
      <w:pPr>
        <w:ind w:left="4679" w:hanging="360"/>
      </w:pPr>
      <w:rPr>
        <w:rFonts w:ascii="Wingdings" w:hAnsi="Wingdings"/>
      </w:rPr>
    </w:lvl>
    <w:lvl w:ilvl="6">
      <w:numFmt w:val="bullet"/>
      <w:lvlText w:val=""/>
      <w:lvlJc w:val="left"/>
      <w:pPr>
        <w:ind w:left="5399" w:hanging="360"/>
      </w:pPr>
      <w:rPr>
        <w:rFonts w:ascii="Symbol" w:hAnsi="Symbol"/>
      </w:rPr>
    </w:lvl>
    <w:lvl w:ilvl="7">
      <w:numFmt w:val="bullet"/>
      <w:lvlText w:val="o"/>
      <w:lvlJc w:val="left"/>
      <w:pPr>
        <w:ind w:left="6119" w:hanging="360"/>
      </w:pPr>
      <w:rPr>
        <w:rFonts w:ascii="Courier New" w:hAnsi="Courier New" w:cs="Courier New"/>
      </w:rPr>
    </w:lvl>
    <w:lvl w:ilvl="8">
      <w:numFmt w:val="bullet"/>
      <w:lvlText w:val=""/>
      <w:lvlJc w:val="left"/>
      <w:pPr>
        <w:ind w:left="6839" w:hanging="360"/>
      </w:pPr>
      <w:rPr>
        <w:rFonts w:ascii="Wingdings" w:hAnsi="Wingdings"/>
      </w:rPr>
    </w:lvl>
  </w:abstractNum>
  <w:abstractNum w:abstractNumId="7" w15:restartNumberingAfterBreak="0">
    <w:nsid w:val="04DD4F5A"/>
    <w:multiLevelType w:val="hybridMultilevel"/>
    <w:tmpl w:val="E74A9C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5664241"/>
    <w:multiLevelType w:val="multilevel"/>
    <w:tmpl w:val="1414ACDA"/>
    <w:lvl w:ilvl="0">
      <w:numFmt w:val="bullet"/>
      <w:lvlText w:val=""/>
      <w:lvlJc w:val="left"/>
      <w:pPr>
        <w:ind w:left="1778"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068E2475"/>
    <w:multiLevelType w:val="multilevel"/>
    <w:tmpl w:val="9452B328"/>
    <w:lvl w:ilvl="0">
      <w:start w:val="1"/>
      <w:numFmt w:val="decimal"/>
      <w:lvlText w:val="%1."/>
      <w:lvlJc w:val="left"/>
      <w:pPr>
        <w:ind w:left="720"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10" w15:restartNumberingAfterBreak="0">
    <w:nsid w:val="072A1964"/>
    <w:multiLevelType w:val="multilevel"/>
    <w:tmpl w:val="83D03870"/>
    <w:lvl w:ilvl="0">
      <w:start w:val="1"/>
      <w:numFmt w:val="decimal"/>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8001ED4"/>
    <w:multiLevelType w:val="multilevel"/>
    <w:tmpl w:val="C09830C6"/>
    <w:lvl w:ilvl="0">
      <w:numFmt w:val="bullet"/>
      <w:lvlText w:val=""/>
      <w:lvlJc w:val="left"/>
      <w:rPr>
        <w:rFonts w:ascii="Symbol" w:hAnsi="Symbol"/>
      </w:rPr>
    </w:lvl>
    <w:lvl w:ilvl="1">
      <w:numFmt w:val="bullet"/>
      <w:lvlText w:val="o"/>
      <w:lvlJc w:val="left"/>
      <w:pPr>
        <w:ind w:left="1493" w:hanging="360"/>
      </w:pPr>
      <w:rPr>
        <w:rFonts w:ascii="Courier New" w:hAnsi="Courier New" w:cs="Courier New"/>
      </w:rPr>
    </w:lvl>
    <w:lvl w:ilvl="2">
      <w:numFmt w:val="bullet"/>
      <w:lvlText w:val=""/>
      <w:lvlJc w:val="left"/>
      <w:pPr>
        <w:ind w:left="2213" w:hanging="360"/>
      </w:pPr>
      <w:rPr>
        <w:rFonts w:ascii="Wingdings" w:hAnsi="Wingdings"/>
      </w:rPr>
    </w:lvl>
    <w:lvl w:ilvl="3">
      <w:numFmt w:val="bullet"/>
      <w:lvlText w:val=""/>
      <w:lvlJc w:val="left"/>
      <w:pPr>
        <w:ind w:left="2933" w:hanging="360"/>
      </w:pPr>
      <w:rPr>
        <w:rFonts w:ascii="Symbol" w:hAnsi="Symbol"/>
      </w:rPr>
    </w:lvl>
    <w:lvl w:ilvl="4">
      <w:numFmt w:val="bullet"/>
      <w:lvlText w:val="o"/>
      <w:lvlJc w:val="left"/>
      <w:pPr>
        <w:ind w:left="3653" w:hanging="360"/>
      </w:pPr>
      <w:rPr>
        <w:rFonts w:ascii="Courier New" w:hAnsi="Courier New" w:cs="Courier New"/>
      </w:rPr>
    </w:lvl>
    <w:lvl w:ilvl="5">
      <w:numFmt w:val="bullet"/>
      <w:lvlText w:val=""/>
      <w:lvlJc w:val="left"/>
      <w:pPr>
        <w:ind w:left="4373" w:hanging="360"/>
      </w:pPr>
      <w:rPr>
        <w:rFonts w:ascii="Wingdings" w:hAnsi="Wingdings"/>
      </w:rPr>
    </w:lvl>
    <w:lvl w:ilvl="6">
      <w:numFmt w:val="bullet"/>
      <w:lvlText w:val=""/>
      <w:lvlJc w:val="left"/>
      <w:pPr>
        <w:ind w:left="5093" w:hanging="360"/>
      </w:pPr>
      <w:rPr>
        <w:rFonts w:ascii="Symbol" w:hAnsi="Symbol"/>
      </w:rPr>
    </w:lvl>
    <w:lvl w:ilvl="7">
      <w:numFmt w:val="bullet"/>
      <w:lvlText w:val="o"/>
      <w:lvlJc w:val="left"/>
      <w:pPr>
        <w:ind w:left="5813" w:hanging="360"/>
      </w:pPr>
      <w:rPr>
        <w:rFonts w:ascii="Courier New" w:hAnsi="Courier New" w:cs="Courier New"/>
      </w:rPr>
    </w:lvl>
    <w:lvl w:ilvl="8">
      <w:numFmt w:val="bullet"/>
      <w:lvlText w:val=""/>
      <w:lvlJc w:val="left"/>
      <w:pPr>
        <w:ind w:left="6533" w:hanging="360"/>
      </w:pPr>
      <w:rPr>
        <w:rFonts w:ascii="Wingdings" w:hAnsi="Wingdings"/>
      </w:rPr>
    </w:lvl>
  </w:abstractNum>
  <w:abstractNum w:abstractNumId="12" w15:restartNumberingAfterBreak="0">
    <w:nsid w:val="086E1797"/>
    <w:multiLevelType w:val="hybridMultilevel"/>
    <w:tmpl w:val="82ACA8FC"/>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8A3796D"/>
    <w:multiLevelType w:val="hybridMultilevel"/>
    <w:tmpl w:val="172C4B6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15:restartNumberingAfterBreak="0">
    <w:nsid w:val="08E3305A"/>
    <w:multiLevelType w:val="hybridMultilevel"/>
    <w:tmpl w:val="72F0E96C"/>
    <w:lvl w:ilvl="0" w:tplc="71D2274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 w15:restartNumberingAfterBreak="0">
    <w:nsid w:val="08E61268"/>
    <w:multiLevelType w:val="multilevel"/>
    <w:tmpl w:val="B106D5A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09495440"/>
    <w:multiLevelType w:val="multilevel"/>
    <w:tmpl w:val="B8F06100"/>
    <w:lvl w:ilvl="0">
      <w:start w:val="1"/>
      <w:numFmt w:val="decimal"/>
      <w:lvlText w:val="%1."/>
      <w:lvlJc w:val="left"/>
      <w:pPr>
        <w:ind w:left="720"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17" w15:restartNumberingAfterBreak="0">
    <w:nsid w:val="096770C3"/>
    <w:multiLevelType w:val="hybridMultilevel"/>
    <w:tmpl w:val="583C7E72"/>
    <w:lvl w:ilvl="0" w:tplc="71D2274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9A24632"/>
    <w:multiLevelType w:val="hybridMultilevel"/>
    <w:tmpl w:val="587E52DE"/>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A0C2D9A"/>
    <w:multiLevelType w:val="multilevel"/>
    <w:tmpl w:val="6F64DB5C"/>
    <w:lvl w:ilvl="0">
      <w:start w:val="1"/>
      <w:numFmt w:val="decimal"/>
      <w:lvlText w:val="%1."/>
      <w:lvlJc w:val="left"/>
      <w:pPr>
        <w:ind w:left="360" w:hanging="360"/>
      </w:pPr>
      <w:rPr>
        <w:rFonts w:ascii="Times New Roman" w:hAnsi="Times New Roman" w:cs="Times New Roman"/>
        <w:sz w:val="20"/>
        <w:szCs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0A877BCB"/>
    <w:multiLevelType w:val="hybridMultilevel"/>
    <w:tmpl w:val="C622A0D6"/>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AD94695"/>
    <w:multiLevelType w:val="multilevel"/>
    <w:tmpl w:val="1F26759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0BDD3D9F"/>
    <w:multiLevelType w:val="multilevel"/>
    <w:tmpl w:val="6838A1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0D5F2E18"/>
    <w:multiLevelType w:val="multilevel"/>
    <w:tmpl w:val="0386A59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0E242B45"/>
    <w:multiLevelType w:val="multilevel"/>
    <w:tmpl w:val="5418A1CC"/>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25" w15:restartNumberingAfterBreak="0">
    <w:nsid w:val="0F9457C7"/>
    <w:multiLevelType w:val="multilevel"/>
    <w:tmpl w:val="A06AB194"/>
    <w:lvl w:ilvl="0">
      <w:start w:val="3"/>
      <w:numFmt w:val="decimal"/>
      <w:lvlText w:val="%1."/>
      <w:lvlJc w:val="left"/>
      <w:pPr>
        <w:ind w:left="502"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100716CD"/>
    <w:multiLevelType w:val="hybridMultilevel"/>
    <w:tmpl w:val="E39C855C"/>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013571F"/>
    <w:multiLevelType w:val="multilevel"/>
    <w:tmpl w:val="0BA88E80"/>
    <w:lvl w:ilvl="0">
      <w:start w:val="1"/>
      <w:numFmt w:val="decimal"/>
      <w:lvlText w:val="%1."/>
      <w:lvlJc w:val="left"/>
      <w:pPr>
        <w:ind w:left="720" w:hanging="360"/>
      </w:pPr>
      <w:rPr>
        <w:rFonts w:ascii="Times New Roman" w:hAnsi="Times New Roman" w:cs="Times New Roman" w:hint="default"/>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0CA4221"/>
    <w:multiLevelType w:val="multilevel"/>
    <w:tmpl w:val="4DBEC87C"/>
    <w:lvl w:ilvl="0">
      <w:numFmt w:val="bullet"/>
      <w:lvlText w:val=""/>
      <w:lvlJc w:val="left"/>
      <w:pPr>
        <w:ind w:left="1134" w:hanging="360"/>
      </w:pPr>
      <w:rPr>
        <w:rFonts w:ascii="Symbol" w:hAnsi="Symbol"/>
      </w:rPr>
    </w:lvl>
    <w:lvl w:ilvl="1">
      <w:numFmt w:val="bullet"/>
      <w:lvlText w:val="o"/>
      <w:lvlJc w:val="left"/>
      <w:pPr>
        <w:ind w:left="1854" w:hanging="360"/>
      </w:pPr>
      <w:rPr>
        <w:rFonts w:ascii="Courier New" w:hAnsi="Courier New" w:cs="Courier New"/>
      </w:rPr>
    </w:lvl>
    <w:lvl w:ilvl="2">
      <w:numFmt w:val="bullet"/>
      <w:lvlText w:val=""/>
      <w:lvlJc w:val="left"/>
      <w:pPr>
        <w:ind w:left="2574" w:hanging="360"/>
      </w:pPr>
      <w:rPr>
        <w:rFonts w:ascii="Wingdings" w:hAnsi="Wingdings"/>
      </w:rPr>
    </w:lvl>
    <w:lvl w:ilvl="3">
      <w:numFmt w:val="bullet"/>
      <w:lvlText w:val=""/>
      <w:lvlJc w:val="left"/>
      <w:pPr>
        <w:ind w:left="3294" w:hanging="360"/>
      </w:pPr>
      <w:rPr>
        <w:rFonts w:ascii="Symbol" w:hAnsi="Symbol"/>
      </w:rPr>
    </w:lvl>
    <w:lvl w:ilvl="4">
      <w:numFmt w:val="bullet"/>
      <w:lvlText w:val="o"/>
      <w:lvlJc w:val="left"/>
      <w:pPr>
        <w:ind w:left="4014" w:hanging="360"/>
      </w:pPr>
      <w:rPr>
        <w:rFonts w:ascii="Courier New" w:hAnsi="Courier New" w:cs="Courier New"/>
      </w:rPr>
    </w:lvl>
    <w:lvl w:ilvl="5">
      <w:numFmt w:val="bullet"/>
      <w:lvlText w:val=""/>
      <w:lvlJc w:val="left"/>
      <w:pPr>
        <w:ind w:left="4734" w:hanging="360"/>
      </w:pPr>
      <w:rPr>
        <w:rFonts w:ascii="Wingdings" w:hAnsi="Wingdings"/>
      </w:rPr>
    </w:lvl>
    <w:lvl w:ilvl="6">
      <w:numFmt w:val="bullet"/>
      <w:lvlText w:val=""/>
      <w:lvlJc w:val="left"/>
      <w:pPr>
        <w:ind w:left="5454" w:hanging="360"/>
      </w:pPr>
      <w:rPr>
        <w:rFonts w:ascii="Symbol" w:hAnsi="Symbol"/>
      </w:rPr>
    </w:lvl>
    <w:lvl w:ilvl="7">
      <w:numFmt w:val="bullet"/>
      <w:lvlText w:val="o"/>
      <w:lvlJc w:val="left"/>
      <w:pPr>
        <w:ind w:left="6174" w:hanging="360"/>
      </w:pPr>
      <w:rPr>
        <w:rFonts w:ascii="Courier New" w:hAnsi="Courier New" w:cs="Courier New"/>
      </w:rPr>
    </w:lvl>
    <w:lvl w:ilvl="8">
      <w:numFmt w:val="bullet"/>
      <w:lvlText w:val=""/>
      <w:lvlJc w:val="left"/>
      <w:pPr>
        <w:ind w:left="6894" w:hanging="360"/>
      </w:pPr>
      <w:rPr>
        <w:rFonts w:ascii="Wingdings" w:hAnsi="Wingdings"/>
      </w:rPr>
    </w:lvl>
  </w:abstractNum>
  <w:abstractNum w:abstractNumId="29" w15:restartNumberingAfterBreak="0">
    <w:nsid w:val="11260D13"/>
    <w:multiLevelType w:val="hybridMultilevel"/>
    <w:tmpl w:val="A54E426E"/>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14A6608"/>
    <w:multiLevelType w:val="multilevel"/>
    <w:tmpl w:val="2DEAE8F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11E115C1"/>
    <w:multiLevelType w:val="multilevel"/>
    <w:tmpl w:val="A32413A4"/>
    <w:styleLink w:val="WWOutlineListStyle2"/>
    <w:lvl w:ilvl="0">
      <w:start w:val="1"/>
      <w:numFmt w:val="none"/>
      <w:lvlText w:val="%1"/>
      <w:lvlJc w:val="left"/>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32" w15:restartNumberingAfterBreak="0">
    <w:nsid w:val="11E77756"/>
    <w:multiLevelType w:val="multilevel"/>
    <w:tmpl w:val="E3BAE63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12A7556E"/>
    <w:multiLevelType w:val="multilevel"/>
    <w:tmpl w:val="4B4E85D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133B02FB"/>
    <w:multiLevelType w:val="hybridMultilevel"/>
    <w:tmpl w:val="F14EF5E8"/>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39912FF"/>
    <w:multiLevelType w:val="multilevel"/>
    <w:tmpl w:val="F112F2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3E97310"/>
    <w:multiLevelType w:val="multilevel"/>
    <w:tmpl w:val="E314151E"/>
    <w:lvl w:ilvl="0">
      <w:start w:val="1"/>
      <w:numFmt w:val="decimal"/>
      <w:lvlText w:val="%1."/>
      <w:lvlJc w:val="left"/>
      <w:pPr>
        <w:ind w:left="644"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37" w15:restartNumberingAfterBreak="0">
    <w:nsid w:val="13F842AC"/>
    <w:multiLevelType w:val="hybridMultilevel"/>
    <w:tmpl w:val="E3ACC3B6"/>
    <w:lvl w:ilvl="0" w:tplc="03BECDF8">
      <w:start w:val="7"/>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14675D18"/>
    <w:multiLevelType w:val="multilevel"/>
    <w:tmpl w:val="80C0BC38"/>
    <w:lvl w:ilvl="0">
      <w:start w:val="2"/>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3.%1.%2.%3."/>
      <w:lvlJc w:val="left"/>
      <w:pPr>
        <w:ind w:left="720" w:hanging="720"/>
      </w:pPr>
      <w:rPr>
        <w:rFonts w:hint="default"/>
      </w:rPr>
    </w:lvl>
    <w:lvl w:ilvl="3">
      <w:start w:val="1"/>
      <w:numFmt w:val="none"/>
      <w:lvlText w:val="3.2.1.6."/>
      <w:lvlJc w:val="left"/>
      <w:pPr>
        <w:ind w:left="720" w:hanging="720"/>
      </w:pPr>
      <w:rPr>
        <w:rFonts w:hint="default"/>
        <w:i w:val="0"/>
        <w:i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149D7BFC"/>
    <w:multiLevelType w:val="multilevel"/>
    <w:tmpl w:val="7172B7DA"/>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40" w15:restartNumberingAfterBreak="0">
    <w:nsid w:val="176247D6"/>
    <w:multiLevelType w:val="multilevel"/>
    <w:tmpl w:val="53C2C9A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17873FB1"/>
    <w:multiLevelType w:val="hybridMultilevel"/>
    <w:tmpl w:val="4ED0E6EE"/>
    <w:lvl w:ilvl="0" w:tplc="34588ED0">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42" w15:restartNumberingAfterBreak="0">
    <w:nsid w:val="179A3515"/>
    <w:multiLevelType w:val="multilevel"/>
    <w:tmpl w:val="441E936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3" w15:restartNumberingAfterBreak="0">
    <w:nsid w:val="195623ED"/>
    <w:multiLevelType w:val="hybridMultilevel"/>
    <w:tmpl w:val="6B866AE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19CA15DE"/>
    <w:multiLevelType w:val="multilevel"/>
    <w:tmpl w:val="1ED64B7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15:restartNumberingAfterBreak="0">
    <w:nsid w:val="19CD0D04"/>
    <w:multiLevelType w:val="multilevel"/>
    <w:tmpl w:val="0AE205CE"/>
    <w:lvl w:ilvl="0">
      <w:numFmt w:val="bullet"/>
      <w:lvlText w:val=""/>
      <w:lvlJc w:val="left"/>
      <w:pPr>
        <w:ind w:left="1428" w:hanging="360"/>
      </w:pPr>
      <w:rPr>
        <w:rFonts w:ascii="Symbol" w:hAnsi="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46" w15:restartNumberingAfterBreak="0">
    <w:nsid w:val="1A1D0DDC"/>
    <w:multiLevelType w:val="multilevel"/>
    <w:tmpl w:val="C206E54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7" w15:restartNumberingAfterBreak="0">
    <w:nsid w:val="1AA020CF"/>
    <w:multiLevelType w:val="multilevel"/>
    <w:tmpl w:val="5052F240"/>
    <w:lvl w:ilvl="0">
      <w:start w:val="4"/>
      <w:numFmt w:val="decimal"/>
      <w:lvlText w:val="%1."/>
      <w:lvlJc w:val="left"/>
      <w:pPr>
        <w:ind w:left="502"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1AA27DAE"/>
    <w:multiLevelType w:val="multilevel"/>
    <w:tmpl w:val="BBBE145A"/>
    <w:lvl w:ilvl="0">
      <w:start w:val="1"/>
      <w:numFmt w:val="decimal"/>
      <w:lvlText w:val="%1."/>
      <w:lvlJc w:val="left"/>
      <w:pPr>
        <w:ind w:left="761"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AB01415"/>
    <w:multiLevelType w:val="multilevel"/>
    <w:tmpl w:val="33F6E89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0" w15:restartNumberingAfterBreak="0">
    <w:nsid w:val="1ACD5228"/>
    <w:multiLevelType w:val="multilevel"/>
    <w:tmpl w:val="3814A698"/>
    <w:lvl w:ilvl="0">
      <w:numFmt w:val="bullet"/>
      <w:lvlText w:val=""/>
      <w:lvlJc w:val="left"/>
      <w:pPr>
        <w:ind w:left="760" w:hanging="360"/>
      </w:pPr>
      <w:rPr>
        <w:rFonts w:ascii="Symbol" w:hAnsi="Symbol"/>
      </w:rPr>
    </w:lvl>
    <w:lvl w:ilvl="1">
      <w:numFmt w:val="bullet"/>
      <w:lvlText w:val="o"/>
      <w:lvlJc w:val="left"/>
      <w:pPr>
        <w:ind w:left="1480" w:hanging="360"/>
      </w:pPr>
      <w:rPr>
        <w:rFonts w:ascii="Courier New" w:hAnsi="Courier New" w:cs="Courier New"/>
      </w:rPr>
    </w:lvl>
    <w:lvl w:ilvl="2">
      <w:numFmt w:val="bullet"/>
      <w:lvlText w:val=""/>
      <w:lvlJc w:val="left"/>
      <w:pPr>
        <w:ind w:left="2200" w:hanging="360"/>
      </w:pPr>
      <w:rPr>
        <w:rFonts w:ascii="Wingdings" w:hAnsi="Wingdings"/>
      </w:rPr>
    </w:lvl>
    <w:lvl w:ilvl="3">
      <w:numFmt w:val="bullet"/>
      <w:lvlText w:val=""/>
      <w:lvlJc w:val="left"/>
      <w:pPr>
        <w:ind w:left="2920" w:hanging="360"/>
      </w:pPr>
      <w:rPr>
        <w:rFonts w:ascii="Symbol" w:hAnsi="Symbol"/>
      </w:rPr>
    </w:lvl>
    <w:lvl w:ilvl="4">
      <w:numFmt w:val="bullet"/>
      <w:lvlText w:val="o"/>
      <w:lvlJc w:val="left"/>
      <w:pPr>
        <w:ind w:left="3640" w:hanging="360"/>
      </w:pPr>
      <w:rPr>
        <w:rFonts w:ascii="Courier New" w:hAnsi="Courier New" w:cs="Courier New"/>
      </w:rPr>
    </w:lvl>
    <w:lvl w:ilvl="5">
      <w:numFmt w:val="bullet"/>
      <w:lvlText w:val=""/>
      <w:lvlJc w:val="left"/>
      <w:pPr>
        <w:ind w:left="4360" w:hanging="360"/>
      </w:pPr>
      <w:rPr>
        <w:rFonts w:ascii="Wingdings" w:hAnsi="Wingdings"/>
      </w:rPr>
    </w:lvl>
    <w:lvl w:ilvl="6">
      <w:numFmt w:val="bullet"/>
      <w:lvlText w:val=""/>
      <w:lvlJc w:val="left"/>
      <w:pPr>
        <w:ind w:left="5080" w:hanging="360"/>
      </w:pPr>
      <w:rPr>
        <w:rFonts w:ascii="Symbol" w:hAnsi="Symbol"/>
      </w:rPr>
    </w:lvl>
    <w:lvl w:ilvl="7">
      <w:numFmt w:val="bullet"/>
      <w:lvlText w:val="o"/>
      <w:lvlJc w:val="left"/>
      <w:pPr>
        <w:ind w:left="5800" w:hanging="360"/>
      </w:pPr>
      <w:rPr>
        <w:rFonts w:ascii="Courier New" w:hAnsi="Courier New" w:cs="Courier New"/>
      </w:rPr>
    </w:lvl>
    <w:lvl w:ilvl="8">
      <w:numFmt w:val="bullet"/>
      <w:lvlText w:val=""/>
      <w:lvlJc w:val="left"/>
      <w:pPr>
        <w:ind w:left="6520" w:hanging="360"/>
      </w:pPr>
      <w:rPr>
        <w:rFonts w:ascii="Wingdings" w:hAnsi="Wingdings"/>
      </w:rPr>
    </w:lvl>
  </w:abstractNum>
  <w:abstractNum w:abstractNumId="51" w15:restartNumberingAfterBreak="0">
    <w:nsid w:val="1AD058FE"/>
    <w:multiLevelType w:val="hybridMultilevel"/>
    <w:tmpl w:val="A1C20BA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2" w15:restartNumberingAfterBreak="0">
    <w:nsid w:val="1B333434"/>
    <w:multiLevelType w:val="multilevel"/>
    <w:tmpl w:val="BB4A8DA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3" w15:restartNumberingAfterBreak="0">
    <w:nsid w:val="1BBD4893"/>
    <w:multiLevelType w:val="multilevel"/>
    <w:tmpl w:val="4E5A55C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4" w15:restartNumberingAfterBreak="0">
    <w:nsid w:val="1BF71336"/>
    <w:multiLevelType w:val="multilevel"/>
    <w:tmpl w:val="608AFFF8"/>
    <w:lvl w:ilvl="0">
      <w:start w:val="1"/>
      <w:numFmt w:val="decimal"/>
      <w:lvlText w:val="%1."/>
      <w:lvlJc w:val="left"/>
      <w:pPr>
        <w:ind w:left="720"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55" w15:restartNumberingAfterBreak="0">
    <w:nsid w:val="1D0637ED"/>
    <w:multiLevelType w:val="multilevel"/>
    <w:tmpl w:val="7734A88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6" w15:restartNumberingAfterBreak="0">
    <w:nsid w:val="1E597924"/>
    <w:multiLevelType w:val="multilevel"/>
    <w:tmpl w:val="4872BBD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57" w15:restartNumberingAfterBreak="0">
    <w:nsid w:val="1E9B5F43"/>
    <w:multiLevelType w:val="hybridMultilevel"/>
    <w:tmpl w:val="597AFE5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F634D94"/>
    <w:multiLevelType w:val="hybridMultilevel"/>
    <w:tmpl w:val="F0CA34AA"/>
    <w:lvl w:ilvl="0" w:tplc="71D2274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9" w15:restartNumberingAfterBreak="0">
    <w:nsid w:val="1F9131F0"/>
    <w:multiLevelType w:val="multilevel"/>
    <w:tmpl w:val="02B8B33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60" w15:restartNumberingAfterBreak="0">
    <w:nsid w:val="1FDB58C1"/>
    <w:multiLevelType w:val="multilevel"/>
    <w:tmpl w:val="726E53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1" w15:restartNumberingAfterBreak="0">
    <w:nsid w:val="1FE961F8"/>
    <w:multiLevelType w:val="multilevel"/>
    <w:tmpl w:val="5800799C"/>
    <w:lvl w:ilvl="0">
      <w:start w:val="1"/>
      <w:numFmt w:val="lowerLetter"/>
      <w:lvlText w:val="%1."/>
      <w:lvlJc w:val="left"/>
      <w:pPr>
        <w:ind w:left="720" w:hanging="360"/>
      </w:pPr>
      <w:rPr>
        <w:rFonts w:ascii="Times New Roman" w:hAnsi="Times New Roman" w:cs="Times New Roman" w:hint="default"/>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2" w15:restartNumberingAfterBreak="0">
    <w:nsid w:val="203C5560"/>
    <w:multiLevelType w:val="hybridMultilevel"/>
    <w:tmpl w:val="05A03EF0"/>
    <w:lvl w:ilvl="0" w:tplc="71D227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2050568F"/>
    <w:multiLevelType w:val="multilevel"/>
    <w:tmpl w:val="D91E117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4" w15:restartNumberingAfterBreak="0">
    <w:nsid w:val="20686C30"/>
    <w:multiLevelType w:val="hybridMultilevel"/>
    <w:tmpl w:val="6E04256C"/>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211A13E6"/>
    <w:multiLevelType w:val="multilevel"/>
    <w:tmpl w:val="4964D196"/>
    <w:lvl w:ilvl="0">
      <w:start w:val="1"/>
      <w:numFmt w:val="decimal"/>
      <w:lvlText w:val="%1.2."/>
      <w:lvlJc w:val="left"/>
      <w:pPr>
        <w:ind w:left="720" w:hanging="360"/>
      </w:pPr>
    </w:lvl>
    <w:lvl w:ilvl="1">
      <w:numFmt w:val="bullet"/>
      <w:lvlText w:val="-"/>
      <w:lvlJc w:val="left"/>
      <w:pPr>
        <w:ind w:left="1440" w:hanging="360"/>
      </w:pPr>
      <w:rPr>
        <w:rFonts w:ascii="Arial" w:hAnsi="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21516764"/>
    <w:multiLevelType w:val="multilevel"/>
    <w:tmpl w:val="2F4CD670"/>
    <w:lvl w:ilvl="0">
      <w:start w:val="1"/>
      <w:numFmt w:val="decimal"/>
      <w:lvlText w:val="%1."/>
      <w:lvlJc w:val="left"/>
      <w:pPr>
        <w:ind w:left="720" w:hanging="360"/>
      </w:pPr>
      <w:rPr>
        <w:rFonts w:hint="default"/>
      </w:rPr>
    </w:lvl>
    <w:lvl w:ilvl="1">
      <w:start w:val="1"/>
      <w:numFmt w:val="decimal"/>
      <w:lvlText w:val="%1.%2."/>
      <w:lvlJc w:val="left"/>
      <w:pPr>
        <w:ind w:left="882" w:hanging="456"/>
      </w:pPr>
      <w:rPr>
        <w:rFonts w:hint="default"/>
        <w:b/>
        <w:bCs/>
      </w:rPr>
    </w:lvl>
    <w:lvl w:ilvl="2">
      <w:start w:val="1"/>
      <w:numFmt w:val="decimal"/>
      <w:lvlText w:val="%1.%2.%3."/>
      <w:lvlJc w:val="left"/>
      <w:pPr>
        <w:ind w:left="1212" w:hanging="720"/>
      </w:pPr>
      <w:rPr>
        <w:rFonts w:hint="default"/>
      </w:rPr>
    </w:lvl>
    <w:lvl w:ilvl="3">
      <w:start w:val="1"/>
      <w:numFmt w:val="decimal"/>
      <w:lvlText w:val="2.%1.2.%4."/>
      <w:lvlJc w:val="left"/>
      <w:pPr>
        <w:ind w:left="1278" w:hanging="720"/>
      </w:pPr>
      <w:rPr>
        <w:rFonts w:ascii="Times New Roman" w:hAnsi="Times New Roman" w:cs="Times New Roman" w:hint="default"/>
        <w:sz w:val="24"/>
        <w:szCs w:val="24"/>
      </w:rPr>
    </w:lvl>
    <w:lvl w:ilvl="4">
      <w:start w:val="1"/>
      <w:numFmt w:val="decimal"/>
      <w:lvlText w:val="%1.%2.%3.%4.%5."/>
      <w:lvlJc w:val="left"/>
      <w:pPr>
        <w:ind w:left="1704" w:hanging="1080"/>
      </w:pPr>
      <w:rPr>
        <w:rFonts w:hint="default"/>
      </w:rPr>
    </w:lvl>
    <w:lvl w:ilvl="5">
      <w:start w:val="1"/>
      <w:numFmt w:val="decimal"/>
      <w:lvlText w:val="%1.%2.%3.%4.%5.%6."/>
      <w:lvlJc w:val="left"/>
      <w:pPr>
        <w:ind w:left="177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262" w:hanging="1440"/>
      </w:pPr>
      <w:rPr>
        <w:rFonts w:hint="default"/>
      </w:rPr>
    </w:lvl>
    <w:lvl w:ilvl="8">
      <w:start w:val="1"/>
      <w:numFmt w:val="decimal"/>
      <w:lvlText w:val="%1.%2.%3.%4.%5.%6.%7.%8.%9."/>
      <w:lvlJc w:val="left"/>
      <w:pPr>
        <w:ind w:left="2688" w:hanging="1800"/>
      </w:pPr>
      <w:rPr>
        <w:rFonts w:hint="default"/>
      </w:rPr>
    </w:lvl>
  </w:abstractNum>
  <w:abstractNum w:abstractNumId="67" w15:restartNumberingAfterBreak="0">
    <w:nsid w:val="21724D2A"/>
    <w:multiLevelType w:val="hybridMultilevel"/>
    <w:tmpl w:val="B83EAB5C"/>
    <w:lvl w:ilvl="0" w:tplc="34588ED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8" w15:restartNumberingAfterBreak="0">
    <w:nsid w:val="21B30411"/>
    <w:multiLevelType w:val="multilevel"/>
    <w:tmpl w:val="3A509850"/>
    <w:lvl w:ilvl="0">
      <w:numFmt w:val="bullet"/>
      <w:lvlText w:val=""/>
      <w:lvlJc w:val="left"/>
      <w:pPr>
        <w:ind w:left="1428" w:hanging="360"/>
      </w:pPr>
      <w:rPr>
        <w:rFonts w:ascii="Symbol" w:hAnsi="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69" w15:restartNumberingAfterBreak="0">
    <w:nsid w:val="21B435EB"/>
    <w:multiLevelType w:val="multilevel"/>
    <w:tmpl w:val="70B6778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0" w15:restartNumberingAfterBreak="0">
    <w:nsid w:val="221702F7"/>
    <w:multiLevelType w:val="multilevel"/>
    <w:tmpl w:val="D8245DD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1" w15:restartNumberingAfterBreak="0">
    <w:nsid w:val="22705E0E"/>
    <w:multiLevelType w:val="multilevel"/>
    <w:tmpl w:val="FA3C7FBC"/>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22A673A2"/>
    <w:multiLevelType w:val="multilevel"/>
    <w:tmpl w:val="B8AE76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3" w15:restartNumberingAfterBreak="0">
    <w:nsid w:val="22E44520"/>
    <w:multiLevelType w:val="multilevel"/>
    <w:tmpl w:val="59B02312"/>
    <w:lvl w:ilvl="0">
      <w:start w:val="1"/>
      <w:numFmt w:val="decimal"/>
      <w:lvlText w:val="%1."/>
      <w:lvlJc w:val="left"/>
      <w:pPr>
        <w:ind w:left="742" w:hanging="360"/>
      </w:pPr>
    </w:lvl>
    <w:lvl w:ilvl="1">
      <w:start w:val="1"/>
      <w:numFmt w:val="lowerLetter"/>
      <w:lvlText w:val="%2."/>
      <w:lvlJc w:val="left"/>
      <w:pPr>
        <w:ind w:left="1462" w:hanging="360"/>
      </w:pPr>
    </w:lvl>
    <w:lvl w:ilvl="2">
      <w:start w:val="1"/>
      <w:numFmt w:val="lowerRoman"/>
      <w:lvlText w:val="%3."/>
      <w:lvlJc w:val="right"/>
      <w:pPr>
        <w:ind w:left="2182" w:hanging="180"/>
      </w:pPr>
    </w:lvl>
    <w:lvl w:ilvl="3">
      <w:start w:val="1"/>
      <w:numFmt w:val="decimal"/>
      <w:lvlText w:val="%4."/>
      <w:lvlJc w:val="left"/>
      <w:pPr>
        <w:ind w:left="2902" w:hanging="360"/>
      </w:pPr>
    </w:lvl>
    <w:lvl w:ilvl="4">
      <w:start w:val="1"/>
      <w:numFmt w:val="lowerLetter"/>
      <w:lvlText w:val="%5."/>
      <w:lvlJc w:val="left"/>
      <w:pPr>
        <w:ind w:left="3622" w:hanging="360"/>
      </w:pPr>
    </w:lvl>
    <w:lvl w:ilvl="5">
      <w:start w:val="1"/>
      <w:numFmt w:val="lowerRoman"/>
      <w:lvlText w:val="%6."/>
      <w:lvlJc w:val="right"/>
      <w:pPr>
        <w:ind w:left="4342" w:hanging="180"/>
      </w:pPr>
    </w:lvl>
    <w:lvl w:ilvl="6">
      <w:start w:val="1"/>
      <w:numFmt w:val="decimal"/>
      <w:lvlText w:val="%7."/>
      <w:lvlJc w:val="left"/>
      <w:pPr>
        <w:ind w:left="5062" w:hanging="360"/>
      </w:pPr>
    </w:lvl>
    <w:lvl w:ilvl="7">
      <w:start w:val="1"/>
      <w:numFmt w:val="lowerLetter"/>
      <w:lvlText w:val="%8."/>
      <w:lvlJc w:val="left"/>
      <w:pPr>
        <w:ind w:left="5782" w:hanging="360"/>
      </w:pPr>
    </w:lvl>
    <w:lvl w:ilvl="8">
      <w:start w:val="1"/>
      <w:numFmt w:val="lowerRoman"/>
      <w:lvlText w:val="%9."/>
      <w:lvlJc w:val="right"/>
      <w:pPr>
        <w:ind w:left="6502" w:hanging="180"/>
      </w:pPr>
    </w:lvl>
  </w:abstractNum>
  <w:abstractNum w:abstractNumId="74" w15:restartNumberingAfterBreak="0">
    <w:nsid w:val="24CD1678"/>
    <w:multiLevelType w:val="multilevel"/>
    <w:tmpl w:val="371C9834"/>
    <w:lvl w:ilvl="0">
      <w:start w:val="18"/>
      <w:numFmt w:val="upperRoman"/>
      <w:lvlText w:val="%1."/>
      <w:lvlJc w:val="right"/>
      <w:pPr>
        <w:ind w:left="720" w:hanging="360"/>
      </w:pPr>
      <w:rPr>
        <w:rFonts w:ascii="Times New Roman" w:hAnsi="Times New Roman" w:cs="Times New Roman" w:hint="default"/>
        <w:sz w:val="20"/>
        <w:szCs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5" w15:restartNumberingAfterBreak="0">
    <w:nsid w:val="252B2EAA"/>
    <w:multiLevelType w:val="multilevel"/>
    <w:tmpl w:val="F31E7E8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6" w15:restartNumberingAfterBreak="0">
    <w:nsid w:val="25CE03B9"/>
    <w:multiLevelType w:val="multilevel"/>
    <w:tmpl w:val="011ABDB6"/>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7" w15:restartNumberingAfterBreak="0">
    <w:nsid w:val="25DF0625"/>
    <w:multiLevelType w:val="hybridMultilevel"/>
    <w:tmpl w:val="F022ED40"/>
    <w:lvl w:ilvl="0" w:tplc="34588ED0">
      <w:start w:val="1"/>
      <w:numFmt w:val="bullet"/>
      <w:lvlText w:val=""/>
      <w:lvlJc w:val="left"/>
      <w:pPr>
        <w:ind w:left="1713" w:hanging="360"/>
      </w:pPr>
      <w:rPr>
        <w:rFonts w:ascii="Symbol" w:hAnsi="Symbol"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78" w15:restartNumberingAfterBreak="0">
    <w:nsid w:val="262221F4"/>
    <w:multiLevelType w:val="multilevel"/>
    <w:tmpl w:val="A15E0A0A"/>
    <w:lvl w:ilvl="0">
      <w:numFmt w:val="bullet"/>
      <w:lvlText w:val=""/>
      <w:lvlJc w:val="left"/>
      <w:pPr>
        <w:ind w:left="1860" w:hanging="360"/>
      </w:pPr>
      <w:rPr>
        <w:rFonts w:ascii="Symbol" w:hAnsi="Symbol"/>
      </w:rPr>
    </w:lvl>
    <w:lvl w:ilvl="1">
      <w:numFmt w:val="bullet"/>
      <w:lvlText w:val="o"/>
      <w:lvlJc w:val="left"/>
      <w:pPr>
        <w:ind w:left="2580" w:hanging="360"/>
      </w:pPr>
      <w:rPr>
        <w:rFonts w:ascii="Courier New" w:hAnsi="Courier New" w:cs="Courier New"/>
      </w:rPr>
    </w:lvl>
    <w:lvl w:ilvl="2">
      <w:numFmt w:val="bullet"/>
      <w:lvlText w:val=""/>
      <w:lvlJc w:val="left"/>
      <w:pPr>
        <w:ind w:left="3300" w:hanging="360"/>
      </w:pPr>
      <w:rPr>
        <w:rFonts w:ascii="Wingdings" w:hAnsi="Wingdings"/>
      </w:rPr>
    </w:lvl>
    <w:lvl w:ilvl="3">
      <w:numFmt w:val="bullet"/>
      <w:lvlText w:val=""/>
      <w:lvlJc w:val="left"/>
      <w:pPr>
        <w:ind w:left="4020" w:hanging="360"/>
      </w:pPr>
      <w:rPr>
        <w:rFonts w:ascii="Symbol" w:hAnsi="Symbol"/>
      </w:rPr>
    </w:lvl>
    <w:lvl w:ilvl="4">
      <w:numFmt w:val="bullet"/>
      <w:lvlText w:val="o"/>
      <w:lvlJc w:val="left"/>
      <w:pPr>
        <w:ind w:left="4740" w:hanging="360"/>
      </w:pPr>
      <w:rPr>
        <w:rFonts w:ascii="Courier New" w:hAnsi="Courier New" w:cs="Courier New"/>
      </w:rPr>
    </w:lvl>
    <w:lvl w:ilvl="5">
      <w:numFmt w:val="bullet"/>
      <w:lvlText w:val=""/>
      <w:lvlJc w:val="left"/>
      <w:pPr>
        <w:ind w:left="5460" w:hanging="360"/>
      </w:pPr>
      <w:rPr>
        <w:rFonts w:ascii="Wingdings" w:hAnsi="Wingdings"/>
      </w:rPr>
    </w:lvl>
    <w:lvl w:ilvl="6">
      <w:numFmt w:val="bullet"/>
      <w:lvlText w:val=""/>
      <w:lvlJc w:val="left"/>
      <w:pPr>
        <w:ind w:left="6180" w:hanging="360"/>
      </w:pPr>
      <w:rPr>
        <w:rFonts w:ascii="Symbol" w:hAnsi="Symbol"/>
      </w:rPr>
    </w:lvl>
    <w:lvl w:ilvl="7">
      <w:numFmt w:val="bullet"/>
      <w:lvlText w:val="o"/>
      <w:lvlJc w:val="left"/>
      <w:pPr>
        <w:ind w:left="6900" w:hanging="360"/>
      </w:pPr>
      <w:rPr>
        <w:rFonts w:ascii="Courier New" w:hAnsi="Courier New" w:cs="Courier New"/>
      </w:rPr>
    </w:lvl>
    <w:lvl w:ilvl="8">
      <w:numFmt w:val="bullet"/>
      <w:lvlText w:val=""/>
      <w:lvlJc w:val="left"/>
      <w:pPr>
        <w:ind w:left="7620" w:hanging="360"/>
      </w:pPr>
      <w:rPr>
        <w:rFonts w:ascii="Wingdings" w:hAnsi="Wingdings"/>
      </w:rPr>
    </w:lvl>
  </w:abstractNum>
  <w:abstractNum w:abstractNumId="79" w15:restartNumberingAfterBreak="0">
    <w:nsid w:val="264D09B0"/>
    <w:multiLevelType w:val="multilevel"/>
    <w:tmpl w:val="8C168D5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0" w15:restartNumberingAfterBreak="0">
    <w:nsid w:val="266E0840"/>
    <w:multiLevelType w:val="multilevel"/>
    <w:tmpl w:val="4644226A"/>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1" w15:restartNumberingAfterBreak="0">
    <w:nsid w:val="270A5809"/>
    <w:multiLevelType w:val="multilevel"/>
    <w:tmpl w:val="B888B88E"/>
    <w:lvl w:ilvl="0">
      <w:start w:val="1"/>
      <w:numFmt w:val="bullet"/>
      <w:lvlText w:val="o"/>
      <w:lvlJc w:val="left"/>
      <w:pPr>
        <w:ind w:left="1571" w:hanging="360"/>
      </w:pPr>
      <w:rPr>
        <w:rFonts w:ascii="Courier New" w:hAnsi="Courier New" w:cs="Courier New" w:hint="default"/>
      </w:rPr>
    </w:lvl>
    <w:lvl w:ilvl="1">
      <w:numFmt w:val="bullet"/>
      <w:lvlText w:val="o"/>
      <w:lvlJc w:val="left"/>
      <w:pPr>
        <w:ind w:left="2291" w:hanging="360"/>
      </w:pPr>
      <w:rPr>
        <w:rFonts w:ascii="Courier New" w:hAnsi="Courier New" w:cs="Courier New"/>
      </w:rPr>
    </w:lvl>
    <w:lvl w:ilvl="2">
      <w:numFmt w:val="bullet"/>
      <w:lvlText w:val=""/>
      <w:lvlJc w:val="left"/>
      <w:pPr>
        <w:ind w:left="3011" w:hanging="360"/>
      </w:pPr>
      <w:rPr>
        <w:rFonts w:ascii="Wingdings" w:hAnsi="Wingdings"/>
      </w:rPr>
    </w:lvl>
    <w:lvl w:ilvl="3">
      <w:numFmt w:val="bullet"/>
      <w:lvlText w:val=""/>
      <w:lvlJc w:val="left"/>
      <w:pPr>
        <w:ind w:left="3731" w:hanging="360"/>
      </w:pPr>
      <w:rPr>
        <w:rFonts w:ascii="Symbol" w:hAnsi="Symbol"/>
      </w:rPr>
    </w:lvl>
    <w:lvl w:ilvl="4">
      <w:numFmt w:val="bullet"/>
      <w:lvlText w:val="o"/>
      <w:lvlJc w:val="left"/>
      <w:pPr>
        <w:ind w:left="4451" w:hanging="360"/>
      </w:pPr>
      <w:rPr>
        <w:rFonts w:ascii="Courier New" w:hAnsi="Courier New" w:cs="Courier New"/>
      </w:rPr>
    </w:lvl>
    <w:lvl w:ilvl="5">
      <w:numFmt w:val="bullet"/>
      <w:lvlText w:val=""/>
      <w:lvlJc w:val="left"/>
      <w:pPr>
        <w:ind w:left="5171" w:hanging="360"/>
      </w:pPr>
      <w:rPr>
        <w:rFonts w:ascii="Wingdings" w:hAnsi="Wingdings"/>
      </w:rPr>
    </w:lvl>
    <w:lvl w:ilvl="6">
      <w:numFmt w:val="bullet"/>
      <w:lvlText w:val=""/>
      <w:lvlJc w:val="left"/>
      <w:pPr>
        <w:ind w:left="5891" w:hanging="360"/>
      </w:pPr>
      <w:rPr>
        <w:rFonts w:ascii="Symbol" w:hAnsi="Symbol"/>
      </w:rPr>
    </w:lvl>
    <w:lvl w:ilvl="7">
      <w:numFmt w:val="bullet"/>
      <w:lvlText w:val="o"/>
      <w:lvlJc w:val="left"/>
      <w:pPr>
        <w:ind w:left="6611" w:hanging="360"/>
      </w:pPr>
      <w:rPr>
        <w:rFonts w:ascii="Courier New" w:hAnsi="Courier New" w:cs="Courier New"/>
      </w:rPr>
    </w:lvl>
    <w:lvl w:ilvl="8">
      <w:numFmt w:val="bullet"/>
      <w:lvlText w:val=""/>
      <w:lvlJc w:val="left"/>
      <w:pPr>
        <w:ind w:left="7331" w:hanging="360"/>
      </w:pPr>
      <w:rPr>
        <w:rFonts w:ascii="Wingdings" w:hAnsi="Wingdings"/>
      </w:rPr>
    </w:lvl>
  </w:abstractNum>
  <w:abstractNum w:abstractNumId="82" w15:restartNumberingAfterBreak="0">
    <w:nsid w:val="27B57A65"/>
    <w:multiLevelType w:val="multilevel"/>
    <w:tmpl w:val="94480BEA"/>
    <w:styleLink w:val="WWOutlineListStyle1"/>
    <w:lvl w:ilvl="0">
      <w:start w:val="5"/>
      <w:numFmt w:val="decimal"/>
      <w:lvlText w:val="%1"/>
      <w:lvlJc w:val="left"/>
      <w:pPr>
        <w:ind w:left="432" w:hanging="432"/>
      </w:pPr>
      <w:rPr>
        <w:rFonts w:ascii="Times New Roman" w:hAnsi="Times New Roman" w:cs="Times New Roman"/>
        <w:b/>
        <w:bCs/>
        <w:sz w:val="28"/>
        <w:szCs w:val="28"/>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15:restartNumberingAfterBreak="0">
    <w:nsid w:val="27CF690D"/>
    <w:multiLevelType w:val="hybridMultilevel"/>
    <w:tmpl w:val="CE0C3174"/>
    <w:lvl w:ilvl="0" w:tplc="71D2274E">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4" w15:restartNumberingAfterBreak="0">
    <w:nsid w:val="29B23D8C"/>
    <w:multiLevelType w:val="hybridMultilevel"/>
    <w:tmpl w:val="A2366C92"/>
    <w:lvl w:ilvl="0" w:tplc="71D2274E">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5" w15:restartNumberingAfterBreak="0">
    <w:nsid w:val="2A70473C"/>
    <w:multiLevelType w:val="multilevel"/>
    <w:tmpl w:val="CA5237FC"/>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2.4."/>
      <w:lvlJc w:val="left"/>
      <w:pPr>
        <w:ind w:left="720" w:hanging="720"/>
      </w:pPr>
      <w:rPr>
        <w:rFonts w:ascii="Times New Roman" w:hAnsi="Times New Roman" w:cs="Times New Roman" w:hint="default"/>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6" w15:restartNumberingAfterBreak="0">
    <w:nsid w:val="2B90650A"/>
    <w:multiLevelType w:val="multilevel"/>
    <w:tmpl w:val="136209B6"/>
    <w:lvl w:ilvl="0">
      <w:start w:val="1"/>
      <w:numFmt w:val="decimal"/>
      <w:lvlText w:val="%1."/>
      <w:lvlJc w:val="left"/>
      <w:pPr>
        <w:ind w:left="644"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87" w15:restartNumberingAfterBreak="0">
    <w:nsid w:val="2BCE32D3"/>
    <w:multiLevelType w:val="multilevel"/>
    <w:tmpl w:val="FC0E3C14"/>
    <w:lvl w:ilvl="0">
      <w:start w:val="1"/>
      <w:numFmt w:val="decimal"/>
      <w:lvlText w:val="%1."/>
      <w:lvlJc w:val="left"/>
      <w:pPr>
        <w:ind w:left="720" w:hanging="360"/>
      </w:p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sz w:val="24"/>
        <w:szCs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8" w15:restartNumberingAfterBreak="0">
    <w:nsid w:val="2C236A57"/>
    <w:multiLevelType w:val="multilevel"/>
    <w:tmpl w:val="A06AB194"/>
    <w:lvl w:ilvl="0">
      <w:start w:val="3"/>
      <w:numFmt w:val="decimal"/>
      <w:lvlText w:val="%1."/>
      <w:lvlJc w:val="left"/>
      <w:pPr>
        <w:ind w:left="502"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15:restartNumberingAfterBreak="0">
    <w:nsid w:val="2C7F3CC6"/>
    <w:multiLevelType w:val="multilevel"/>
    <w:tmpl w:val="56E274A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0" w15:restartNumberingAfterBreak="0">
    <w:nsid w:val="2D48606D"/>
    <w:multiLevelType w:val="multilevel"/>
    <w:tmpl w:val="FB2693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1" w15:restartNumberingAfterBreak="0">
    <w:nsid w:val="2D636B33"/>
    <w:multiLevelType w:val="multilevel"/>
    <w:tmpl w:val="9520905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2" w15:restartNumberingAfterBreak="0">
    <w:nsid w:val="2DE853C9"/>
    <w:multiLevelType w:val="multilevel"/>
    <w:tmpl w:val="F112F2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2E2336F0"/>
    <w:multiLevelType w:val="multilevel"/>
    <w:tmpl w:val="E1C026E6"/>
    <w:lvl w:ilvl="0">
      <w:start w:val="1"/>
      <w:numFmt w:val="decimal"/>
      <w:lvlText w:val="%1."/>
      <w:lvlJc w:val="left"/>
      <w:pPr>
        <w:ind w:left="450" w:hanging="450"/>
      </w:pPr>
      <w:rPr>
        <w:rFonts w:ascii="Times New Roman" w:hAnsi="Times New Roman" w:hint="default"/>
        <w:sz w:val="20"/>
      </w:rPr>
    </w:lvl>
    <w:lvl w:ilvl="1">
      <w:start w:val="2"/>
      <w:numFmt w:val="decimal"/>
      <w:lvlText w:val="%1.%2."/>
      <w:lvlJc w:val="left"/>
      <w:pPr>
        <w:ind w:left="450" w:hanging="450"/>
      </w:pPr>
      <w:rPr>
        <w:rFonts w:ascii="Times New Roman" w:hAnsi="Times New Roman" w:hint="default"/>
        <w:sz w:val="20"/>
      </w:rPr>
    </w:lvl>
    <w:lvl w:ilvl="2">
      <w:start w:val="2"/>
      <w:numFmt w:val="decimal"/>
      <w:lvlText w:val="%1.%2.%3."/>
      <w:lvlJc w:val="left"/>
      <w:pPr>
        <w:ind w:left="720" w:hanging="720"/>
      </w:pPr>
      <w:rPr>
        <w:rFonts w:ascii="Times New Roman" w:hAnsi="Times New Roman" w:hint="default"/>
        <w:i w:val="0"/>
        <w:iCs w:val="0"/>
        <w:sz w:val="20"/>
      </w:rPr>
    </w:lvl>
    <w:lvl w:ilvl="3">
      <w:start w:val="1"/>
      <w:numFmt w:val="decimal"/>
      <w:lvlText w:val="%1.%2.%3.%4."/>
      <w:lvlJc w:val="left"/>
      <w:pPr>
        <w:ind w:left="720" w:hanging="720"/>
      </w:pPr>
      <w:rPr>
        <w:rFonts w:ascii="Times New Roman" w:hAnsi="Times New Roman" w:hint="default"/>
        <w:sz w:val="20"/>
      </w:rPr>
    </w:lvl>
    <w:lvl w:ilvl="4">
      <w:start w:val="1"/>
      <w:numFmt w:val="decimal"/>
      <w:lvlText w:val="%1.%2.%3.%4.%5."/>
      <w:lvlJc w:val="left"/>
      <w:pPr>
        <w:ind w:left="1080" w:hanging="1080"/>
      </w:pPr>
      <w:rPr>
        <w:rFonts w:ascii="Times New Roman" w:hAnsi="Times New Roman" w:hint="default"/>
        <w:sz w:val="20"/>
      </w:rPr>
    </w:lvl>
    <w:lvl w:ilvl="5">
      <w:start w:val="1"/>
      <w:numFmt w:val="decimal"/>
      <w:lvlText w:val="%1.%2.%3.%4.%5.%6."/>
      <w:lvlJc w:val="left"/>
      <w:pPr>
        <w:ind w:left="1080" w:hanging="1080"/>
      </w:pPr>
      <w:rPr>
        <w:rFonts w:ascii="Times New Roman" w:hAnsi="Times New Roman" w:hint="default"/>
        <w:sz w:val="20"/>
      </w:rPr>
    </w:lvl>
    <w:lvl w:ilvl="6">
      <w:start w:val="1"/>
      <w:numFmt w:val="decimal"/>
      <w:lvlText w:val="%1.%2.%3.%4.%5.%6.%7."/>
      <w:lvlJc w:val="left"/>
      <w:pPr>
        <w:ind w:left="1440" w:hanging="1440"/>
      </w:pPr>
      <w:rPr>
        <w:rFonts w:ascii="Times New Roman" w:hAnsi="Times New Roman" w:hint="default"/>
        <w:sz w:val="20"/>
      </w:rPr>
    </w:lvl>
    <w:lvl w:ilvl="7">
      <w:start w:val="1"/>
      <w:numFmt w:val="decimal"/>
      <w:lvlText w:val="%1.%2.%3.%4.%5.%6.%7.%8."/>
      <w:lvlJc w:val="left"/>
      <w:pPr>
        <w:ind w:left="1440" w:hanging="1440"/>
      </w:pPr>
      <w:rPr>
        <w:rFonts w:ascii="Times New Roman" w:hAnsi="Times New Roman" w:hint="default"/>
        <w:sz w:val="20"/>
      </w:rPr>
    </w:lvl>
    <w:lvl w:ilvl="8">
      <w:start w:val="1"/>
      <w:numFmt w:val="decimal"/>
      <w:lvlText w:val="%1.%2.%3.%4.%5.%6.%7.%8.%9."/>
      <w:lvlJc w:val="left"/>
      <w:pPr>
        <w:ind w:left="1800" w:hanging="1800"/>
      </w:pPr>
      <w:rPr>
        <w:rFonts w:ascii="Times New Roman" w:hAnsi="Times New Roman" w:hint="default"/>
        <w:sz w:val="20"/>
      </w:rPr>
    </w:lvl>
  </w:abstractNum>
  <w:abstractNum w:abstractNumId="94" w15:restartNumberingAfterBreak="0">
    <w:nsid w:val="2F06238F"/>
    <w:multiLevelType w:val="multilevel"/>
    <w:tmpl w:val="A852E9B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5" w15:restartNumberingAfterBreak="0">
    <w:nsid w:val="2F3659B7"/>
    <w:multiLevelType w:val="multilevel"/>
    <w:tmpl w:val="0ED68DD0"/>
    <w:styleLink w:val="WWOutlineListStyle3"/>
    <w:lvl w:ilvl="0">
      <w:start w:val="1"/>
      <w:numFmt w:val="none"/>
      <w:lvlText w:val="%1"/>
      <w:lvlJc w:val="left"/>
    </w:lvl>
    <w:lvl w:ilvl="1">
      <w:start w:val="1"/>
      <w:numFmt w:val="decimal"/>
      <w:lvlText w:val="6.%2"/>
      <w:lvlJc w:val="left"/>
      <w:pPr>
        <w:ind w:left="502" w:hanging="360"/>
      </w:pPr>
    </w:lvl>
    <w:lvl w:ilvl="2">
      <w:start w:val="1"/>
      <w:numFmt w:val="decimal"/>
      <w:lvlText w:val="4.2.%3"/>
      <w:lvlJc w:val="left"/>
      <w:pPr>
        <w:ind w:left="1212" w:hanging="360"/>
      </w:pPr>
      <w:rPr>
        <w:rFonts w:ascii="Times New Roman" w:hAnsi="Times New Roman" w:cs="Times New Roman"/>
        <w:b/>
        <w:bCs/>
      </w:r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96" w15:restartNumberingAfterBreak="0">
    <w:nsid w:val="2FA57D56"/>
    <w:multiLevelType w:val="hybridMultilevel"/>
    <w:tmpl w:val="D36A1DA0"/>
    <w:lvl w:ilvl="0" w:tplc="E5708560">
      <w:start w:val="1"/>
      <w:numFmt w:val="decimal"/>
      <w:lvlText w:val="%1."/>
      <w:lvlJc w:val="left"/>
      <w:pPr>
        <w:ind w:left="720" w:hanging="360"/>
      </w:pPr>
      <w:rPr>
        <w:rFonts w:ascii="Times New Roman" w:hAnsi="Times New Roman" w:cs="Times New Roman" w:hint="default"/>
        <w:color w:val="000000" w:themeColor="text1"/>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2FBD126A"/>
    <w:multiLevelType w:val="multilevel"/>
    <w:tmpl w:val="1B22657E"/>
    <w:lvl w:ilvl="0">
      <w:start w:val="1"/>
      <w:numFmt w:val="decimal"/>
      <w:lvlText w:val="%1)"/>
      <w:lvlJc w:val="left"/>
      <w:pPr>
        <w:ind w:left="720" w:hanging="360"/>
      </w:pPr>
    </w:lvl>
    <w:lvl w:ilvl="1">
      <w:start w:val="1"/>
      <w:numFmt w:val="decimal"/>
      <w:lvlText w:val="%2."/>
      <w:lvlJc w:val="left"/>
      <w:pPr>
        <w:ind w:left="1440" w:hanging="360"/>
      </w:pPr>
    </w:lvl>
    <w:lvl w:ilvl="2">
      <w:start w:val="1"/>
      <w:numFmt w:val="lowerLetter"/>
      <w:lvlText w:val="%3)"/>
      <w:lvlJc w:val="left"/>
      <w:pPr>
        <w:ind w:left="2340" w:hanging="360"/>
      </w:pPr>
      <w:rPr>
        <w:rFonts w:ascii="Times New Roman" w:hAnsi="Times New Roman" w:cs="Times New Roman" w:hint="default"/>
        <w:sz w:val="24"/>
        <w:szCs w:val="24"/>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32663D77"/>
    <w:multiLevelType w:val="multilevel"/>
    <w:tmpl w:val="80D268B4"/>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9" w15:restartNumberingAfterBreak="0">
    <w:nsid w:val="330A4B52"/>
    <w:multiLevelType w:val="multilevel"/>
    <w:tmpl w:val="986003E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0" w15:restartNumberingAfterBreak="0">
    <w:nsid w:val="34817F28"/>
    <w:multiLevelType w:val="multilevel"/>
    <w:tmpl w:val="002AC8EA"/>
    <w:lvl w:ilvl="0">
      <w:start w:val="1"/>
      <w:numFmt w:val="decimal"/>
      <w:lvlText w:val="%1."/>
      <w:lvlJc w:val="left"/>
      <w:pPr>
        <w:ind w:left="1355" w:hanging="360"/>
      </w:pPr>
      <w:rPr>
        <w:rFonts w:ascii="Times New Roman" w:hAnsi="Times New Roman" w:cs="Times New Roman"/>
        <w:i w:val="0"/>
        <w:iCs w:val="0"/>
        <w:sz w:val="20"/>
        <w:szCs w:val="20"/>
      </w:rPr>
    </w:lvl>
    <w:lvl w:ilvl="1">
      <w:start w:val="1"/>
      <w:numFmt w:val="lowerLetter"/>
      <w:lvlText w:val="%2."/>
      <w:lvlJc w:val="left"/>
      <w:pPr>
        <w:ind w:left="2075" w:hanging="360"/>
      </w:pPr>
    </w:lvl>
    <w:lvl w:ilvl="2">
      <w:start w:val="1"/>
      <w:numFmt w:val="lowerRoman"/>
      <w:lvlText w:val="%3."/>
      <w:lvlJc w:val="right"/>
      <w:pPr>
        <w:ind w:left="2795" w:hanging="180"/>
      </w:pPr>
    </w:lvl>
    <w:lvl w:ilvl="3">
      <w:start w:val="1"/>
      <w:numFmt w:val="decimal"/>
      <w:lvlText w:val="%4."/>
      <w:lvlJc w:val="left"/>
      <w:pPr>
        <w:ind w:left="3515" w:hanging="360"/>
      </w:pPr>
    </w:lvl>
    <w:lvl w:ilvl="4">
      <w:start w:val="1"/>
      <w:numFmt w:val="lowerLetter"/>
      <w:lvlText w:val="%5."/>
      <w:lvlJc w:val="left"/>
      <w:pPr>
        <w:ind w:left="4235" w:hanging="360"/>
      </w:pPr>
    </w:lvl>
    <w:lvl w:ilvl="5">
      <w:start w:val="1"/>
      <w:numFmt w:val="lowerRoman"/>
      <w:lvlText w:val="%6."/>
      <w:lvlJc w:val="right"/>
      <w:pPr>
        <w:ind w:left="4955" w:hanging="180"/>
      </w:pPr>
    </w:lvl>
    <w:lvl w:ilvl="6">
      <w:start w:val="1"/>
      <w:numFmt w:val="decimal"/>
      <w:lvlText w:val="%7."/>
      <w:lvlJc w:val="left"/>
      <w:pPr>
        <w:ind w:left="5675" w:hanging="360"/>
      </w:pPr>
    </w:lvl>
    <w:lvl w:ilvl="7">
      <w:start w:val="1"/>
      <w:numFmt w:val="lowerLetter"/>
      <w:lvlText w:val="%8."/>
      <w:lvlJc w:val="left"/>
      <w:pPr>
        <w:ind w:left="6395" w:hanging="360"/>
      </w:pPr>
    </w:lvl>
    <w:lvl w:ilvl="8">
      <w:start w:val="1"/>
      <w:numFmt w:val="lowerRoman"/>
      <w:lvlText w:val="%9."/>
      <w:lvlJc w:val="right"/>
      <w:pPr>
        <w:ind w:left="7115" w:hanging="180"/>
      </w:pPr>
    </w:lvl>
  </w:abstractNum>
  <w:abstractNum w:abstractNumId="101" w15:restartNumberingAfterBreak="0">
    <w:nsid w:val="34B24553"/>
    <w:multiLevelType w:val="hybridMultilevel"/>
    <w:tmpl w:val="AD1A49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34E608F9"/>
    <w:multiLevelType w:val="multilevel"/>
    <w:tmpl w:val="C1A8F3DA"/>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3" w15:restartNumberingAfterBreak="0">
    <w:nsid w:val="352A3850"/>
    <w:multiLevelType w:val="multilevel"/>
    <w:tmpl w:val="97EE0192"/>
    <w:lvl w:ilvl="0">
      <w:start w:val="1"/>
      <w:numFmt w:val="decimal"/>
      <w:lvlText w:val="%1."/>
      <w:lvlJc w:val="left"/>
      <w:pPr>
        <w:ind w:left="502"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4" w15:restartNumberingAfterBreak="0">
    <w:nsid w:val="368F5838"/>
    <w:multiLevelType w:val="multilevel"/>
    <w:tmpl w:val="DC3C827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3.%1.%2.%4."/>
      <w:lvlJc w:val="left"/>
      <w:pPr>
        <w:ind w:left="1728" w:hanging="648"/>
      </w:pPr>
      <w:rPr>
        <w:rFonts w:ascii="Times New Roman" w:hAnsi="Times New Roman" w:cs="Times New Roman" w:hint="default"/>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5" w15:restartNumberingAfterBreak="0">
    <w:nsid w:val="36E93900"/>
    <w:multiLevelType w:val="multilevel"/>
    <w:tmpl w:val="F4DAEEF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Times New Roman" w:hAnsi="Times New Roman" w:cs="Times New Roman"/>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36F93E4A"/>
    <w:multiLevelType w:val="hybridMultilevel"/>
    <w:tmpl w:val="BF0A56BA"/>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7" w15:restartNumberingAfterBreak="0">
    <w:nsid w:val="371F5B00"/>
    <w:multiLevelType w:val="multilevel"/>
    <w:tmpl w:val="9AF06BA4"/>
    <w:lvl w:ilvl="0">
      <w:start w:val="1"/>
      <w:numFmt w:val="lowerLetter"/>
      <w:lvlText w:val="%1)"/>
      <w:lvlJc w:val="left"/>
      <w:pPr>
        <w:ind w:left="720"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37561140"/>
    <w:multiLevelType w:val="multilevel"/>
    <w:tmpl w:val="0A7A2A24"/>
    <w:lvl w:ilvl="0">
      <w:start w:val="1"/>
      <w:numFmt w:val="decimal"/>
      <w:lvlText w:val="%1."/>
      <w:lvlJc w:val="left"/>
      <w:pPr>
        <w:ind w:left="450" w:hanging="450"/>
      </w:pPr>
      <w:rPr>
        <w:rFonts w:ascii="Times New Roman" w:hAnsi="Times New Roman"/>
        <w:sz w:val="20"/>
      </w:rPr>
    </w:lvl>
    <w:lvl w:ilvl="1">
      <w:start w:val="2"/>
      <w:numFmt w:val="decimal"/>
      <w:lvlText w:val="%1.%2."/>
      <w:lvlJc w:val="left"/>
      <w:pPr>
        <w:ind w:left="450" w:hanging="450"/>
      </w:pPr>
      <w:rPr>
        <w:rFonts w:ascii="Times New Roman" w:hAnsi="Times New Roman"/>
        <w:sz w:val="20"/>
      </w:rPr>
    </w:lvl>
    <w:lvl w:ilvl="2">
      <w:start w:val="1"/>
      <w:numFmt w:val="none"/>
      <w:lvlText w:val="2.2.2.%3"/>
      <w:lvlJc w:val="left"/>
      <w:pPr>
        <w:ind w:left="720" w:hanging="720"/>
      </w:pPr>
      <w:rPr>
        <w:rFonts w:ascii="Times New Roman" w:hAnsi="Times New Roman"/>
        <w:i w:val="0"/>
        <w:iCs w:val="0"/>
        <w:sz w:val="20"/>
      </w:rPr>
    </w:lvl>
    <w:lvl w:ilvl="3">
      <w:start w:val="1"/>
      <w:numFmt w:val="decimal"/>
      <w:lvlText w:val="%1.%2.%3.%4."/>
      <w:lvlJc w:val="left"/>
      <w:pPr>
        <w:ind w:left="720" w:hanging="720"/>
      </w:pPr>
      <w:rPr>
        <w:rFonts w:ascii="Times New Roman" w:hAnsi="Times New Roman"/>
        <w:sz w:val="20"/>
      </w:rPr>
    </w:lvl>
    <w:lvl w:ilvl="4">
      <w:start w:val="1"/>
      <w:numFmt w:val="decimal"/>
      <w:lvlText w:val="%1.%2.%3.%4.%5."/>
      <w:lvlJc w:val="left"/>
      <w:pPr>
        <w:ind w:left="1080" w:hanging="1080"/>
      </w:pPr>
      <w:rPr>
        <w:rFonts w:ascii="Times New Roman" w:hAnsi="Times New Roman"/>
        <w:sz w:val="20"/>
      </w:rPr>
    </w:lvl>
    <w:lvl w:ilvl="5">
      <w:start w:val="1"/>
      <w:numFmt w:val="decimal"/>
      <w:lvlText w:val="%1.%2.%3.%4.%5.%6."/>
      <w:lvlJc w:val="left"/>
      <w:pPr>
        <w:ind w:left="1080" w:hanging="1080"/>
      </w:pPr>
      <w:rPr>
        <w:rFonts w:ascii="Times New Roman" w:hAnsi="Times New Roman"/>
        <w:sz w:val="20"/>
      </w:rPr>
    </w:lvl>
    <w:lvl w:ilvl="6">
      <w:start w:val="1"/>
      <w:numFmt w:val="decimal"/>
      <w:lvlText w:val="%1.%2.%3.%4.%5.%6.%7."/>
      <w:lvlJc w:val="left"/>
      <w:pPr>
        <w:ind w:left="1440" w:hanging="1440"/>
      </w:pPr>
      <w:rPr>
        <w:rFonts w:ascii="Times New Roman" w:hAnsi="Times New Roman"/>
        <w:sz w:val="20"/>
      </w:rPr>
    </w:lvl>
    <w:lvl w:ilvl="7">
      <w:start w:val="1"/>
      <w:numFmt w:val="decimal"/>
      <w:lvlText w:val="%1.%2.%3.%4.%5.%6.%7.%8."/>
      <w:lvlJc w:val="left"/>
      <w:pPr>
        <w:ind w:left="1440" w:hanging="1440"/>
      </w:pPr>
      <w:rPr>
        <w:rFonts w:ascii="Times New Roman" w:hAnsi="Times New Roman"/>
        <w:sz w:val="20"/>
      </w:rPr>
    </w:lvl>
    <w:lvl w:ilvl="8">
      <w:start w:val="1"/>
      <w:numFmt w:val="decimal"/>
      <w:lvlText w:val="%1.%2.%3.%4.%5.%6.%7.%8.%9."/>
      <w:lvlJc w:val="left"/>
      <w:pPr>
        <w:ind w:left="1800" w:hanging="1800"/>
      </w:pPr>
      <w:rPr>
        <w:rFonts w:ascii="Times New Roman" w:hAnsi="Times New Roman"/>
        <w:sz w:val="20"/>
      </w:rPr>
    </w:lvl>
  </w:abstractNum>
  <w:abstractNum w:abstractNumId="109" w15:restartNumberingAfterBreak="0">
    <w:nsid w:val="37A332B1"/>
    <w:multiLevelType w:val="hybridMultilevel"/>
    <w:tmpl w:val="F2E6F5FC"/>
    <w:lvl w:ilvl="0" w:tplc="71D227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3A7431F7"/>
    <w:multiLevelType w:val="multilevel"/>
    <w:tmpl w:val="18B0A1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1" w15:restartNumberingAfterBreak="0">
    <w:nsid w:val="3C00136A"/>
    <w:multiLevelType w:val="multilevel"/>
    <w:tmpl w:val="074ADE8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2" w15:restartNumberingAfterBreak="0">
    <w:nsid w:val="3C5F3C14"/>
    <w:multiLevelType w:val="multilevel"/>
    <w:tmpl w:val="146CE37A"/>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3C9B38C3"/>
    <w:multiLevelType w:val="multilevel"/>
    <w:tmpl w:val="8BB29BD6"/>
    <w:lvl w:ilvl="0">
      <w:start w:val="1"/>
      <w:numFmt w:val="decimal"/>
      <w:lvlText w:val="%1."/>
      <w:lvlJc w:val="left"/>
      <w:pPr>
        <w:ind w:left="450" w:hanging="450"/>
      </w:pPr>
      <w:rPr>
        <w:rFonts w:ascii="Times New Roman" w:hAnsi="Times New Roman"/>
        <w:sz w:val="20"/>
      </w:rPr>
    </w:lvl>
    <w:lvl w:ilvl="1">
      <w:start w:val="2"/>
      <w:numFmt w:val="decimal"/>
      <w:lvlText w:val="%1.%2."/>
      <w:lvlJc w:val="left"/>
      <w:pPr>
        <w:ind w:left="450" w:hanging="450"/>
      </w:pPr>
      <w:rPr>
        <w:rFonts w:ascii="Times New Roman" w:hAnsi="Times New Roman"/>
        <w:sz w:val="20"/>
      </w:rPr>
    </w:lvl>
    <w:lvl w:ilvl="2">
      <w:start w:val="1"/>
      <w:numFmt w:val="none"/>
      <w:lvlText w:val="2.1.1.%3"/>
      <w:lvlJc w:val="left"/>
      <w:pPr>
        <w:ind w:left="720" w:hanging="720"/>
      </w:pPr>
      <w:rPr>
        <w:rFonts w:ascii="Times New Roman" w:hAnsi="Times New Roman"/>
        <w:i w:val="0"/>
        <w:iCs w:val="0"/>
        <w:sz w:val="20"/>
      </w:rPr>
    </w:lvl>
    <w:lvl w:ilvl="3">
      <w:start w:val="1"/>
      <w:numFmt w:val="decimal"/>
      <w:lvlText w:val="%1.%2.%3.%4."/>
      <w:lvlJc w:val="left"/>
      <w:pPr>
        <w:ind w:left="720" w:hanging="720"/>
      </w:pPr>
      <w:rPr>
        <w:rFonts w:ascii="Times New Roman" w:hAnsi="Times New Roman"/>
        <w:sz w:val="20"/>
      </w:rPr>
    </w:lvl>
    <w:lvl w:ilvl="4">
      <w:start w:val="1"/>
      <w:numFmt w:val="decimal"/>
      <w:lvlText w:val="%1.%2.%3.%4.%5."/>
      <w:lvlJc w:val="left"/>
      <w:pPr>
        <w:ind w:left="1080" w:hanging="1080"/>
      </w:pPr>
      <w:rPr>
        <w:rFonts w:ascii="Times New Roman" w:hAnsi="Times New Roman"/>
        <w:sz w:val="20"/>
      </w:rPr>
    </w:lvl>
    <w:lvl w:ilvl="5">
      <w:start w:val="1"/>
      <w:numFmt w:val="decimal"/>
      <w:lvlText w:val="%1.%2.%3.%4.%5.%6."/>
      <w:lvlJc w:val="left"/>
      <w:pPr>
        <w:ind w:left="1080" w:hanging="1080"/>
      </w:pPr>
      <w:rPr>
        <w:rFonts w:ascii="Times New Roman" w:hAnsi="Times New Roman"/>
        <w:sz w:val="20"/>
      </w:rPr>
    </w:lvl>
    <w:lvl w:ilvl="6">
      <w:start w:val="1"/>
      <w:numFmt w:val="decimal"/>
      <w:lvlText w:val="%1.%2.%3.%4.%5.%6.%7."/>
      <w:lvlJc w:val="left"/>
      <w:pPr>
        <w:ind w:left="1440" w:hanging="1440"/>
      </w:pPr>
      <w:rPr>
        <w:rFonts w:ascii="Times New Roman" w:hAnsi="Times New Roman"/>
        <w:sz w:val="20"/>
      </w:rPr>
    </w:lvl>
    <w:lvl w:ilvl="7">
      <w:start w:val="1"/>
      <w:numFmt w:val="decimal"/>
      <w:lvlText w:val="%1.%2.%3.%4.%5.%6.%7.%8."/>
      <w:lvlJc w:val="left"/>
      <w:pPr>
        <w:ind w:left="1440" w:hanging="1440"/>
      </w:pPr>
      <w:rPr>
        <w:rFonts w:ascii="Times New Roman" w:hAnsi="Times New Roman"/>
        <w:sz w:val="20"/>
      </w:rPr>
    </w:lvl>
    <w:lvl w:ilvl="8">
      <w:start w:val="1"/>
      <w:numFmt w:val="decimal"/>
      <w:lvlText w:val="%1.%2.%3.%4.%5.%6.%7.%8.%9."/>
      <w:lvlJc w:val="left"/>
      <w:pPr>
        <w:ind w:left="1800" w:hanging="1800"/>
      </w:pPr>
      <w:rPr>
        <w:rFonts w:ascii="Times New Roman" w:hAnsi="Times New Roman"/>
        <w:sz w:val="20"/>
      </w:rPr>
    </w:lvl>
  </w:abstractNum>
  <w:abstractNum w:abstractNumId="114" w15:restartNumberingAfterBreak="0">
    <w:nsid w:val="3CC62734"/>
    <w:multiLevelType w:val="multilevel"/>
    <w:tmpl w:val="F23A435C"/>
    <w:lvl w:ilvl="0">
      <w:start w:val="1"/>
      <w:numFmt w:val="decimal"/>
      <w:lvlText w:val="%1."/>
      <w:lvlJc w:val="left"/>
      <w:pPr>
        <w:ind w:left="720" w:hanging="360"/>
      </w:pPr>
      <w:rPr>
        <w:rFonts w:hint="default"/>
      </w:rPr>
    </w:lvl>
    <w:lvl w:ilvl="1">
      <w:start w:val="1"/>
      <w:numFmt w:val="decimal"/>
      <w:lvlText w:val="%1.%2."/>
      <w:lvlJc w:val="left"/>
      <w:pPr>
        <w:ind w:left="882" w:hanging="456"/>
      </w:pPr>
      <w:rPr>
        <w:rFonts w:hint="default"/>
        <w:b/>
        <w:bCs/>
      </w:rPr>
    </w:lvl>
    <w:lvl w:ilvl="2">
      <w:start w:val="1"/>
      <w:numFmt w:val="decimal"/>
      <w:lvlText w:val="%1.%2.%3."/>
      <w:lvlJc w:val="left"/>
      <w:pPr>
        <w:ind w:left="1212" w:hanging="720"/>
      </w:pPr>
      <w:rPr>
        <w:rFonts w:hint="default"/>
      </w:rPr>
    </w:lvl>
    <w:lvl w:ilvl="3">
      <w:start w:val="1"/>
      <w:numFmt w:val="decimal"/>
      <w:lvlText w:val="%1.2.2.%4."/>
      <w:lvlJc w:val="left"/>
      <w:pPr>
        <w:ind w:left="1278" w:hanging="720"/>
      </w:pPr>
      <w:rPr>
        <w:rFonts w:hint="default"/>
      </w:rPr>
    </w:lvl>
    <w:lvl w:ilvl="4">
      <w:start w:val="1"/>
      <w:numFmt w:val="decimal"/>
      <w:lvlText w:val="%1.%2.%3.%4.%5."/>
      <w:lvlJc w:val="left"/>
      <w:pPr>
        <w:ind w:left="1704" w:hanging="1080"/>
      </w:pPr>
      <w:rPr>
        <w:rFonts w:hint="default"/>
      </w:rPr>
    </w:lvl>
    <w:lvl w:ilvl="5">
      <w:start w:val="1"/>
      <w:numFmt w:val="decimal"/>
      <w:lvlText w:val="%1.%2.%3.%4.%5.%6."/>
      <w:lvlJc w:val="left"/>
      <w:pPr>
        <w:ind w:left="177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262" w:hanging="1440"/>
      </w:pPr>
      <w:rPr>
        <w:rFonts w:hint="default"/>
      </w:rPr>
    </w:lvl>
    <w:lvl w:ilvl="8">
      <w:start w:val="1"/>
      <w:numFmt w:val="decimal"/>
      <w:lvlText w:val="%1.%2.%3.%4.%5.%6.%7.%8.%9."/>
      <w:lvlJc w:val="left"/>
      <w:pPr>
        <w:ind w:left="2688" w:hanging="1800"/>
      </w:pPr>
      <w:rPr>
        <w:rFonts w:hint="default"/>
      </w:rPr>
    </w:lvl>
  </w:abstractNum>
  <w:abstractNum w:abstractNumId="115" w15:restartNumberingAfterBreak="0">
    <w:nsid w:val="3CF840F3"/>
    <w:multiLevelType w:val="multilevel"/>
    <w:tmpl w:val="F7C25458"/>
    <w:lvl w:ilvl="0">
      <w:start w:val="1"/>
      <w:numFmt w:val="upperRoman"/>
      <w:lvlText w:val="%1."/>
      <w:lvlJc w:val="righ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3D204126"/>
    <w:multiLevelType w:val="hybridMultilevel"/>
    <w:tmpl w:val="1B2002A4"/>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3DF05D3D"/>
    <w:multiLevelType w:val="multilevel"/>
    <w:tmpl w:val="4904735A"/>
    <w:lvl w:ilvl="0">
      <w:start w:val="4"/>
      <w:numFmt w:val="upperRoman"/>
      <w:lvlText w:val="%1."/>
      <w:lvlJc w:val="righ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3E5165FF"/>
    <w:multiLevelType w:val="multilevel"/>
    <w:tmpl w:val="880CB012"/>
    <w:styleLink w:val="WWOutlineListStyle"/>
    <w:lvl w:ilvl="0">
      <w:start w:val="5"/>
      <w:numFmt w:val="decimal"/>
      <w:lvlText w:val="%1"/>
      <w:lvlJc w:val="left"/>
      <w:pPr>
        <w:ind w:left="432" w:hanging="432"/>
      </w:pPr>
      <w:rPr>
        <w:rFonts w:ascii="Times New Roman" w:hAnsi="Times New Roman" w:cs="Times New Roman"/>
        <w:b/>
        <w:bCs/>
        <w:sz w:val="28"/>
        <w:szCs w:val="28"/>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9" w15:restartNumberingAfterBreak="0">
    <w:nsid w:val="3E69738F"/>
    <w:multiLevelType w:val="hybridMultilevel"/>
    <w:tmpl w:val="FD4AB18E"/>
    <w:lvl w:ilvl="0" w:tplc="34588E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0" w15:restartNumberingAfterBreak="0">
    <w:nsid w:val="3E6E4677"/>
    <w:multiLevelType w:val="multilevel"/>
    <w:tmpl w:val="FA3C7FBC"/>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3E784D40"/>
    <w:multiLevelType w:val="hybridMultilevel"/>
    <w:tmpl w:val="CB004664"/>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3F4031B8"/>
    <w:multiLevelType w:val="multilevel"/>
    <w:tmpl w:val="9AF06BA4"/>
    <w:lvl w:ilvl="0">
      <w:start w:val="1"/>
      <w:numFmt w:val="lowerLetter"/>
      <w:lvlText w:val="%1)"/>
      <w:lvlJc w:val="left"/>
      <w:pPr>
        <w:ind w:left="720"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3F6C58BD"/>
    <w:multiLevelType w:val="multilevel"/>
    <w:tmpl w:val="0A2C94DA"/>
    <w:lvl w:ilvl="0">
      <w:numFmt w:val="bullet"/>
      <w:lvlText w:val=""/>
      <w:lvlJc w:val="left"/>
      <w:pPr>
        <w:ind w:left="720" w:hanging="360"/>
      </w:pPr>
      <w:rPr>
        <w:rFonts w:ascii="Symbol" w:hAnsi="Symbol"/>
      </w:rPr>
    </w:lvl>
    <w:lvl w:ilvl="1">
      <w:numFmt w:val="bullet"/>
      <w:lvlText w:val=""/>
      <w:lvlJc w:val="left"/>
      <w:pPr>
        <w:ind w:left="75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4" w15:restartNumberingAfterBreak="0">
    <w:nsid w:val="3F863877"/>
    <w:multiLevelType w:val="multilevel"/>
    <w:tmpl w:val="C1847C9E"/>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25" w15:restartNumberingAfterBreak="0">
    <w:nsid w:val="3FAC67BE"/>
    <w:multiLevelType w:val="multilevel"/>
    <w:tmpl w:val="461E492C"/>
    <w:lvl w:ilvl="0">
      <w:start w:val="3"/>
      <w:numFmt w:val="decimal"/>
      <w:lvlText w:val="%1."/>
      <w:lvlJc w:val="left"/>
      <w:pPr>
        <w:ind w:left="450" w:hanging="450"/>
      </w:pPr>
    </w:lvl>
    <w:lvl w:ilvl="1">
      <w:start w:val="2"/>
      <w:numFmt w:val="decimal"/>
      <w:lvlText w:val="%1.%2."/>
      <w:lvlJc w:val="left"/>
      <w:pPr>
        <w:ind w:left="450" w:hanging="450"/>
      </w:pPr>
    </w:lvl>
    <w:lvl w:ilvl="2">
      <w:start w:val="1"/>
      <w:numFmt w:val="decimal"/>
      <w:lvlText w:val="%1.%2.%3."/>
      <w:lvlJc w:val="left"/>
      <w:pPr>
        <w:ind w:left="720" w:hanging="720"/>
      </w:pPr>
      <w:rPr>
        <w:i w:val="0"/>
        <w:iCs w:val="0"/>
      </w:rPr>
    </w:lvl>
    <w:lvl w:ilvl="3">
      <w:start w:val="1"/>
      <w:numFmt w:val="decimal"/>
      <w:lvlText w:val="%1.%2.%3.%4."/>
      <w:lvlJc w:val="left"/>
      <w:pPr>
        <w:ind w:left="720" w:hanging="720"/>
      </w:pPr>
      <w:rPr>
        <w:rFonts w:ascii="Times New Roman" w:hAnsi="Times New Roman" w:cs="Times New Roman" w:hint="default"/>
        <w:sz w:val="20"/>
        <w:szCs w:val="20"/>
      </w:r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26" w15:restartNumberingAfterBreak="0">
    <w:nsid w:val="3FE0402B"/>
    <w:multiLevelType w:val="multilevel"/>
    <w:tmpl w:val="C2A4C72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7" w15:restartNumberingAfterBreak="0">
    <w:nsid w:val="403905D9"/>
    <w:multiLevelType w:val="hybridMultilevel"/>
    <w:tmpl w:val="09E4BA38"/>
    <w:lvl w:ilvl="0" w:tplc="04150001">
      <w:start w:val="1"/>
      <w:numFmt w:val="bullet"/>
      <w:lvlText w:val=""/>
      <w:lvlJc w:val="left"/>
      <w:pPr>
        <w:ind w:left="177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40F36282"/>
    <w:multiLevelType w:val="hybridMultilevel"/>
    <w:tmpl w:val="2EC217CE"/>
    <w:lvl w:ilvl="0" w:tplc="34588ED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9" w15:restartNumberingAfterBreak="0">
    <w:nsid w:val="426A2472"/>
    <w:multiLevelType w:val="multilevel"/>
    <w:tmpl w:val="E79848AE"/>
    <w:lvl w:ilvl="0">
      <w:start w:val="1"/>
      <w:numFmt w:val="bullet"/>
      <w:lvlText w:val=""/>
      <w:lvlJc w:val="left"/>
      <w:pPr>
        <w:ind w:left="450" w:hanging="450"/>
      </w:pPr>
      <w:rPr>
        <w:rFonts w:ascii="Symbol" w:hAnsi="Symbol" w:hint="default"/>
      </w:rPr>
    </w:lvl>
    <w:lvl w:ilvl="1">
      <w:start w:val="1"/>
      <w:numFmt w:val="decimal"/>
      <w:lvlText w:val="%1.%2."/>
      <w:lvlJc w:val="left"/>
      <w:pPr>
        <w:ind w:left="450" w:hanging="450"/>
      </w:pPr>
    </w:lvl>
    <w:lvl w:ilvl="2">
      <w:start w:val="1"/>
      <w:numFmt w:val="decimal"/>
      <w:lvlText w:val="3.1.%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30" w15:restartNumberingAfterBreak="0">
    <w:nsid w:val="42921621"/>
    <w:multiLevelType w:val="multilevel"/>
    <w:tmpl w:val="BD4A6808"/>
    <w:lvl w:ilvl="0">
      <w:start w:val="2"/>
      <w:numFmt w:val="decimal"/>
      <w:lvlText w:val="%1."/>
      <w:lvlJc w:val="left"/>
      <w:pPr>
        <w:ind w:left="502"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1" w15:restartNumberingAfterBreak="0">
    <w:nsid w:val="438462E3"/>
    <w:multiLevelType w:val="multilevel"/>
    <w:tmpl w:val="BD946780"/>
    <w:lvl w:ilvl="0">
      <w:start w:val="1"/>
      <w:numFmt w:val="lowerLetter"/>
      <w:lvlText w:val="%1."/>
      <w:lvlJc w:val="left"/>
      <w:pPr>
        <w:ind w:left="1069" w:hanging="360"/>
      </w:pPr>
      <w:rPr>
        <w:rFonts w:ascii="Times New Roman" w:hAnsi="Times New Roman" w:cs="Times New Roman" w:hint="default"/>
        <w:sz w:val="24"/>
        <w:szCs w:val="24"/>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132" w15:restartNumberingAfterBreak="0">
    <w:nsid w:val="440F3A8B"/>
    <w:multiLevelType w:val="multilevel"/>
    <w:tmpl w:val="5E0EB5F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3" w15:restartNumberingAfterBreak="0">
    <w:nsid w:val="44C61824"/>
    <w:multiLevelType w:val="multilevel"/>
    <w:tmpl w:val="B406EFC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4" w15:restartNumberingAfterBreak="0">
    <w:nsid w:val="450D4753"/>
    <w:multiLevelType w:val="multilevel"/>
    <w:tmpl w:val="02B2A58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5" w15:restartNumberingAfterBreak="0">
    <w:nsid w:val="45674408"/>
    <w:multiLevelType w:val="multilevel"/>
    <w:tmpl w:val="F092C9BE"/>
    <w:lvl w:ilvl="0">
      <w:start w:val="1"/>
      <w:numFmt w:val="decimal"/>
      <w:lvlText w:val="%1."/>
      <w:lvlJc w:val="left"/>
      <w:pPr>
        <w:ind w:left="450" w:hanging="450"/>
      </w:pPr>
      <w:rPr>
        <w:rFonts w:ascii="Times New Roman" w:hAnsi="Times New Roman" w:hint="default"/>
        <w:sz w:val="20"/>
      </w:rPr>
    </w:lvl>
    <w:lvl w:ilvl="1">
      <w:start w:val="2"/>
      <w:numFmt w:val="decimal"/>
      <w:lvlText w:val="%1.%2."/>
      <w:lvlJc w:val="left"/>
      <w:pPr>
        <w:ind w:left="450" w:hanging="450"/>
      </w:pPr>
      <w:rPr>
        <w:rFonts w:ascii="Times New Roman" w:hAnsi="Times New Roman" w:hint="default"/>
        <w:sz w:val="20"/>
      </w:rPr>
    </w:lvl>
    <w:lvl w:ilvl="2">
      <w:start w:val="1"/>
      <w:numFmt w:val="decimal"/>
      <w:lvlText w:val="%1.%2.%3."/>
      <w:lvlJc w:val="left"/>
      <w:pPr>
        <w:ind w:left="720" w:hanging="720"/>
      </w:pPr>
      <w:rPr>
        <w:rFonts w:ascii="Times New Roman" w:hAnsi="Times New Roman" w:hint="default"/>
        <w:i w:val="0"/>
        <w:iCs w:val="0"/>
        <w:sz w:val="20"/>
      </w:rPr>
    </w:lvl>
    <w:lvl w:ilvl="3">
      <w:start w:val="1"/>
      <w:numFmt w:val="decimal"/>
      <w:lvlText w:val="%1.%2.%3.%4."/>
      <w:lvlJc w:val="left"/>
      <w:pPr>
        <w:ind w:left="720" w:hanging="720"/>
      </w:pPr>
      <w:rPr>
        <w:rFonts w:ascii="Times New Roman" w:hAnsi="Times New Roman" w:hint="default"/>
        <w:sz w:val="20"/>
      </w:rPr>
    </w:lvl>
    <w:lvl w:ilvl="4">
      <w:start w:val="1"/>
      <w:numFmt w:val="decimal"/>
      <w:lvlText w:val="%1.%2.%3.%4.%5."/>
      <w:lvlJc w:val="left"/>
      <w:pPr>
        <w:ind w:left="1080" w:hanging="1080"/>
      </w:pPr>
      <w:rPr>
        <w:rFonts w:ascii="Times New Roman" w:hAnsi="Times New Roman" w:hint="default"/>
        <w:sz w:val="20"/>
      </w:rPr>
    </w:lvl>
    <w:lvl w:ilvl="5">
      <w:start w:val="1"/>
      <w:numFmt w:val="decimal"/>
      <w:lvlText w:val="%1.%2.%3.%4.%5.%6."/>
      <w:lvlJc w:val="left"/>
      <w:pPr>
        <w:ind w:left="1080" w:hanging="1080"/>
      </w:pPr>
      <w:rPr>
        <w:rFonts w:ascii="Times New Roman" w:hAnsi="Times New Roman" w:hint="default"/>
        <w:sz w:val="20"/>
      </w:rPr>
    </w:lvl>
    <w:lvl w:ilvl="6">
      <w:start w:val="1"/>
      <w:numFmt w:val="decimal"/>
      <w:lvlText w:val="%1.%2.%3.%4.%5.%6.%7."/>
      <w:lvlJc w:val="left"/>
      <w:pPr>
        <w:ind w:left="1440" w:hanging="1440"/>
      </w:pPr>
      <w:rPr>
        <w:rFonts w:ascii="Times New Roman" w:hAnsi="Times New Roman" w:hint="default"/>
        <w:sz w:val="20"/>
      </w:rPr>
    </w:lvl>
    <w:lvl w:ilvl="7">
      <w:start w:val="1"/>
      <w:numFmt w:val="decimal"/>
      <w:lvlText w:val="%1.%2.%3.%4.%5.%6.%7.%8."/>
      <w:lvlJc w:val="left"/>
      <w:pPr>
        <w:ind w:left="1440" w:hanging="1440"/>
      </w:pPr>
      <w:rPr>
        <w:rFonts w:ascii="Times New Roman" w:hAnsi="Times New Roman" w:hint="default"/>
        <w:sz w:val="20"/>
      </w:rPr>
    </w:lvl>
    <w:lvl w:ilvl="8">
      <w:start w:val="1"/>
      <w:numFmt w:val="decimal"/>
      <w:lvlText w:val="%1.%2.%3.%4.%5.%6.%7.%8.%9."/>
      <w:lvlJc w:val="left"/>
      <w:pPr>
        <w:ind w:left="1800" w:hanging="1800"/>
      </w:pPr>
      <w:rPr>
        <w:rFonts w:ascii="Times New Roman" w:hAnsi="Times New Roman" w:hint="default"/>
        <w:sz w:val="20"/>
      </w:rPr>
    </w:lvl>
  </w:abstractNum>
  <w:abstractNum w:abstractNumId="136" w15:restartNumberingAfterBreak="0">
    <w:nsid w:val="458369B8"/>
    <w:multiLevelType w:val="multilevel"/>
    <w:tmpl w:val="F6A23826"/>
    <w:lvl w:ilvl="0">
      <w:numFmt w:val="bullet"/>
      <w:lvlText w:val=""/>
      <w:lvlJc w:val="left"/>
      <w:pPr>
        <w:ind w:left="750" w:hanging="360"/>
      </w:pPr>
      <w:rPr>
        <w:rFonts w:ascii="Symbol" w:hAnsi="Symbol"/>
      </w:rPr>
    </w:lvl>
    <w:lvl w:ilvl="1">
      <w:numFmt w:val="bullet"/>
      <w:lvlText w:val="o"/>
      <w:lvlJc w:val="left"/>
      <w:pPr>
        <w:ind w:left="1470" w:hanging="360"/>
      </w:pPr>
      <w:rPr>
        <w:rFonts w:ascii="Courier New" w:hAnsi="Courier New" w:cs="Courier New"/>
      </w:rPr>
    </w:lvl>
    <w:lvl w:ilvl="2">
      <w:numFmt w:val="bullet"/>
      <w:lvlText w:val=""/>
      <w:lvlJc w:val="left"/>
      <w:pPr>
        <w:ind w:left="2190" w:hanging="360"/>
      </w:pPr>
      <w:rPr>
        <w:rFonts w:ascii="Wingdings" w:hAnsi="Wingdings"/>
      </w:rPr>
    </w:lvl>
    <w:lvl w:ilvl="3">
      <w:numFmt w:val="bullet"/>
      <w:lvlText w:val=""/>
      <w:lvlJc w:val="left"/>
      <w:pPr>
        <w:ind w:left="2910" w:hanging="360"/>
      </w:pPr>
      <w:rPr>
        <w:rFonts w:ascii="Symbol" w:hAnsi="Symbol"/>
      </w:rPr>
    </w:lvl>
    <w:lvl w:ilvl="4">
      <w:numFmt w:val="bullet"/>
      <w:lvlText w:val="o"/>
      <w:lvlJc w:val="left"/>
      <w:pPr>
        <w:ind w:left="3630" w:hanging="360"/>
      </w:pPr>
      <w:rPr>
        <w:rFonts w:ascii="Courier New" w:hAnsi="Courier New" w:cs="Courier New"/>
      </w:rPr>
    </w:lvl>
    <w:lvl w:ilvl="5">
      <w:numFmt w:val="bullet"/>
      <w:lvlText w:val=""/>
      <w:lvlJc w:val="left"/>
      <w:pPr>
        <w:ind w:left="4350" w:hanging="360"/>
      </w:pPr>
      <w:rPr>
        <w:rFonts w:ascii="Wingdings" w:hAnsi="Wingdings"/>
      </w:rPr>
    </w:lvl>
    <w:lvl w:ilvl="6">
      <w:numFmt w:val="bullet"/>
      <w:lvlText w:val=""/>
      <w:lvlJc w:val="left"/>
      <w:pPr>
        <w:ind w:left="5070" w:hanging="360"/>
      </w:pPr>
      <w:rPr>
        <w:rFonts w:ascii="Symbol" w:hAnsi="Symbol"/>
      </w:rPr>
    </w:lvl>
    <w:lvl w:ilvl="7">
      <w:numFmt w:val="bullet"/>
      <w:lvlText w:val="o"/>
      <w:lvlJc w:val="left"/>
      <w:pPr>
        <w:ind w:left="5790" w:hanging="360"/>
      </w:pPr>
      <w:rPr>
        <w:rFonts w:ascii="Courier New" w:hAnsi="Courier New" w:cs="Courier New"/>
      </w:rPr>
    </w:lvl>
    <w:lvl w:ilvl="8">
      <w:numFmt w:val="bullet"/>
      <w:lvlText w:val=""/>
      <w:lvlJc w:val="left"/>
      <w:pPr>
        <w:ind w:left="6510" w:hanging="360"/>
      </w:pPr>
      <w:rPr>
        <w:rFonts w:ascii="Wingdings" w:hAnsi="Wingdings"/>
      </w:rPr>
    </w:lvl>
  </w:abstractNum>
  <w:abstractNum w:abstractNumId="137" w15:restartNumberingAfterBreak="0">
    <w:nsid w:val="459E77F8"/>
    <w:multiLevelType w:val="multilevel"/>
    <w:tmpl w:val="D834D96C"/>
    <w:lvl w:ilvl="0">
      <w:start w:val="3"/>
      <w:numFmt w:val="decimal"/>
      <w:lvlText w:val="%1."/>
      <w:lvlJc w:val="left"/>
      <w:pPr>
        <w:ind w:left="360" w:hanging="360"/>
      </w:pPr>
      <w:rPr>
        <w:rFonts w:ascii="Times New Roman" w:hAnsi="Times New Roman" w:hint="default"/>
        <w:sz w:val="20"/>
      </w:rPr>
    </w:lvl>
    <w:lvl w:ilvl="1">
      <w:start w:val="2"/>
      <w:numFmt w:val="decimal"/>
      <w:lvlText w:val="%1.%2."/>
      <w:lvlJc w:val="left"/>
      <w:pPr>
        <w:ind w:left="360" w:hanging="360"/>
      </w:pPr>
      <w:rPr>
        <w:rFonts w:ascii="Times New Roman" w:hAnsi="Times New Roman" w:hint="default"/>
        <w:i w:val="0"/>
        <w:iCs w:val="0"/>
        <w:sz w:val="20"/>
      </w:rPr>
    </w:lvl>
    <w:lvl w:ilvl="2">
      <w:start w:val="1"/>
      <w:numFmt w:val="decimal"/>
      <w:lvlText w:val="%1.%2.%3."/>
      <w:lvlJc w:val="left"/>
      <w:pPr>
        <w:ind w:left="720" w:hanging="720"/>
      </w:pPr>
      <w:rPr>
        <w:rFonts w:ascii="Times New Roman" w:hAnsi="Times New Roman" w:hint="default"/>
        <w:sz w:val="20"/>
      </w:rPr>
    </w:lvl>
    <w:lvl w:ilvl="3">
      <w:start w:val="1"/>
      <w:numFmt w:val="decimal"/>
      <w:lvlText w:val="%1.%2.%3.%4."/>
      <w:lvlJc w:val="left"/>
      <w:pPr>
        <w:ind w:left="720" w:hanging="720"/>
      </w:pPr>
      <w:rPr>
        <w:rFonts w:ascii="Times New Roman" w:hAnsi="Times New Roman" w:hint="default"/>
        <w:sz w:val="20"/>
      </w:rPr>
    </w:lvl>
    <w:lvl w:ilvl="4">
      <w:start w:val="1"/>
      <w:numFmt w:val="decimal"/>
      <w:lvlText w:val="%1.%2.%3.%4.%5."/>
      <w:lvlJc w:val="left"/>
      <w:pPr>
        <w:ind w:left="1080" w:hanging="1080"/>
      </w:pPr>
      <w:rPr>
        <w:rFonts w:ascii="Times New Roman" w:hAnsi="Times New Roman" w:hint="default"/>
        <w:sz w:val="20"/>
      </w:rPr>
    </w:lvl>
    <w:lvl w:ilvl="5">
      <w:start w:val="1"/>
      <w:numFmt w:val="decimal"/>
      <w:lvlText w:val="%1.%2.%3.%4.%5.%6."/>
      <w:lvlJc w:val="left"/>
      <w:pPr>
        <w:ind w:left="1080" w:hanging="1080"/>
      </w:pPr>
      <w:rPr>
        <w:rFonts w:ascii="Times New Roman" w:hAnsi="Times New Roman" w:hint="default"/>
        <w:sz w:val="20"/>
      </w:rPr>
    </w:lvl>
    <w:lvl w:ilvl="6">
      <w:start w:val="1"/>
      <w:numFmt w:val="decimal"/>
      <w:lvlText w:val="%1.%2.%3.%4.%5.%6.%7."/>
      <w:lvlJc w:val="left"/>
      <w:pPr>
        <w:ind w:left="1440" w:hanging="1440"/>
      </w:pPr>
      <w:rPr>
        <w:rFonts w:ascii="Times New Roman" w:hAnsi="Times New Roman" w:hint="default"/>
        <w:sz w:val="20"/>
      </w:rPr>
    </w:lvl>
    <w:lvl w:ilvl="7">
      <w:start w:val="1"/>
      <w:numFmt w:val="decimal"/>
      <w:lvlText w:val="%1.%2.%3.%4.%5.%6.%7.%8."/>
      <w:lvlJc w:val="left"/>
      <w:pPr>
        <w:ind w:left="1440" w:hanging="1440"/>
      </w:pPr>
      <w:rPr>
        <w:rFonts w:ascii="Times New Roman" w:hAnsi="Times New Roman" w:hint="default"/>
        <w:sz w:val="20"/>
      </w:rPr>
    </w:lvl>
    <w:lvl w:ilvl="8">
      <w:start w:val="1"/>
      <w:numFmt w:val="decimal"/>
      <w:lvlText w:val="%1.%2.%3.%4.%5.%6.%7.%8.%9."/>
      <w:lvlJc w:val="left"/>
      <w:pPr>
        <w:ind w:left="1800" w:hanging="1800"/>
      </w:pPr>
      <w:rPr>
        <w:rFonts w:ascii="Times New Roman" w:hAnsi="Times New Roman" w:hint="default"/>
        <w:sz w:val="20"/>
      </w:rPr>
    </w:lvl>
  </w:abstractNum>
  <w:abstractNum w:abstractNumId="138" w15:restartNumberingAfterBreak="0">
    <w:nsid w:val="466F5A88"/>
    <w:multiLevelType w:val="multilevel"/>
    <w:tmpl w:val="C6A4FC42"/>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39" w15:restartNumberingAfterBreak="0">
    <w:nsid w:val="47387453"/>
    <w:multiLevelType w:val="multilevel"/>
    <w:tmpl w:val="D3B214E8"/>
    <w:lvl w:ilvl="0">
      <w:start w:val="3"/>
      <w:numFmt w:val="decimal"/>
      <w:lvlText w:val="%1."/>
      <w:lvlJc w:val="left"/>
      <w:pPr>
        <w:ind w:left="450" w:hanging="450"/>
      </w:pPr>
    </w:lvl>
    <w:lvl w:ilvl="1">
      <w:start w:val="2"/>
      <w:numFmt w:val="decimal"/>
      <w:lvlText w:val="%1.%2."/>
      <w:lvlJc w:val="left"/>
      <w:pPr>
        <w:ind w:left="450" w:hanging="450"/>
      </w:pPr>
    </w:lvl>
    <w:lvl w:ilvl="2">
      <w:start w:val="1"/>
      <w:numFmt w:val="decimal"/>
      <w:lvlText w:val="%1.%2.%3."/>
      <w:lvlJc w:val="left"/>
      <w:pPr>
        <w:ind w:left="720" w:hanging="720"/>
      </w:pPr>
      <w:rPr>
        <w:i w:val="0"/>
        <w:iCs w:val="0"/>
      </w:rPr>
    </w:lvl>
    <w:lvl w:ilvl="3">
      <w:start w:val="1"/>
      <w:numFmt w:val="decimal"/>
      <w:lvlText w:val="%1.%2.%3.%4."/>
      <w:lvlJc w:val="left"/>
      <w:pPr>
        <w:ind w:left="720" w:hanging="720"/>
      </w:pPr>
      <w:rPr>
        <w:rFonts w:ascii="Times New Roman" w:hAnsi="Times New Roman" w:cs="Times New Roman" w:hint="default"/>
        <w:sz w:val="20"/>
        <w:szCs w:val="20"/>
      </w:r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40" w15:restartNumberingAfterBreak="0">
    <w:nsid w:val="47C3452E"/>
    <w:multiLevelType w:val="multilevel"/>
    <w:tmpl w:val="CF2676A2"/>
    <w:lvl w:ilvl="0">
      <w:start w:val="2"/>
      <w:numFmt w:val="decimal"/>
      <w:lvlText w:val="%1."/>
      <w:lvlJc w:val="left"/>
      <w:pPr>
        <w:ind w:left="761"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48831BC5"/>
    <w:multiLevelType w:val="multilevel"/>
    <w:tmpl w:val="F81006F4"/>
    <w:lvl w:ilvl="0">
      <w:numFmt w:val="bullet"/>
      <w:lvlText w:val=""/>
      <w:lvlJc w:val="left"/>
      <w:pPr>
        <w:ind w:left="1428" w:hanging="360"/>
      </w:pPr>
      <w:rPr>
        <w:rFonts w:ascii="Symbol" w:hAnsi="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142" w15:restartNumberingAfterBreak="0">
    <w:nsid w:val="48A944DC"/>
    <w:multiLevelType w:val="multilevel"/>
    <w:tmpl w:val="CAD870AA"/>
    <w:lvl w:ilvl="0">
      <w:start w:val="1"/>
      <w:numFmt w:val="decimal"/>
      <w:lvlText w:val="%1."/>
      <w:lvlJc w:val="left"/>
      <w:pPr>
        <w:ind w:left="720" w:hanging="360"/>
      </w:pPr>
    </w:lvl>
    <w:lvl w:ilvl="1">
      <w:start w:val="1"/>
      <w:numFmt w:val="decimal"/>
      <w:lvlText w:val="%1.%2."/>
      <w:lvlJc w:val="left"/>
      <w:pPr>
        <w:ind w:left="882" w:hanging="456"/>
      </w:pPr>
      <w:rPr>
        <w:b/>
        <w:bCs/>
      </w:rPr>
    </w:lvl>
    <w:lvl w:ilvl="2">
      <w:start w:val="1"/>
      <w:numFmt w:val="decimal"/>
      <w:lvlText w:val="%1.%2.%3."/>
      <w:lvlJc w:val="left"/>
      <w:pPr>
        <w:ind w:left="1212" w:hanging="720"/>
      </w:pPr>
    </w:lvl>
    <w:lvl w:ilvl="3">
      <w:start w:val="1"/>
      <w:numFmt w:val="decimal"/>
      <w:lvlText w:val="2.2.2.%4."/>
      <w:lvlJc w:val="left"/>
      <w:pPr>
        <w:ind w:left="1278" w:hanging="720"/>
      </w:pPr>
      <w:rPr>
        <w:rFonts w:ascii="Times New Roman" w:hAnsi="Times New Roman" w:cs="Times New Roman"/>
        <w:sz w:val="24"/>
        <w:szCs w:val="24"/>
      </w:r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143" w15:restartNumberingAfterBreak="0">
    <w:nsid w:val="48B03C11"/>
    <w:multiLevelType w:val="multilevel"/>
    <w:tmpl w:val="2E8C01E6"/>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44" w15:restartNumberingAfterBreak="0">
    <w:nsid w:val="48D27428"/>
    <w:multiLevelType w:val="multilevel"/>
    <w:tmpl w:val="01FC71BC"/>
    <w:lvl w:ilvl="0">
      <w:numFmt w:val="bullet"/>
      <w:lvlText w:val=""/>
      <w:lvlJc w:val="left"/>
      <w:pPr>
        <w:ind w:left="1146" w:hanging="360"/>
      </w:pPr>
      <w:rPr>
        <w:rFonts w:ascii="Symbol" w:hAnsi="Symbol"/>
      </w:rPr>
    </w:lvl>
    <w:lvl w:ilvl="1">
      <w:numFmt w:val="bullet"/>
      <w:lvlText w:val="o"/>
      <w:lvlJc w:val="left"/>
      <w:pPr>
        <w:ind w:left="1866" w:hanging="360"/>
      </w:pPr>
      <w:rPr>
        <w:rFonts w:ascii="Courier New" w:hAnsi="Courier New" w:cs="Courier New"/>
      </w:rPr>
    </w:lvl>
    <w:lvl w:ilvl="2">
      <w:numFmt w:val="bullet"/>
      <w:lvlText w:val=""/>
      <w:lvlJc w:val="left"/>
      <w:pPr>
        <w:ind w:left="2586" w:hanging="360"/>
      </w:pPr>
      <w:rPr>
        <w:rFonts w:ascii="Wingdings" w:hAnsi="Wingdings"/>
      </w:rPr>
    </w:lvl>
    <w:lvl w:ilvl="3">
      <w:numFmt w:val="bullet"/>
      <w:lvlText w:val=""/>
      <w:lvlJc w:val="left"/>
      <w:pPr>
        <w:ind w:left="3306" w:hanging="360"/>
      </w:pPr>
      <w:rPr>
        <w:rFonts w:ascii="Symbol" w:hAnsi="Symbol"/>
      </w:rPr>
    </w:lvl>
    <w:lvl w:ilvl="4">
      <w:numFmt w:val="bullet"/>
      <w:lvlText w:val="o"/>
      <w:lvlJc w:val="left"/>
      <w:pPr>
        <w:ind w:left="4026" w:hanging="360"/>
      </w:pPr>
      <w:rPr>
        <w:rFonts w:ascii="Courier New" w:hAnsi="Courier New" w:cs="Courier New"/>
      </w:rPr>
    </w:lvl>
    <w:lvl w:ilvl="5">
      <w:numFmt w:val="bullet"/>
      <w:lvlText w:val=""/>
      <w:lvlJc w:val="left"/>
      <w:pPr>
        <w:ind w:left="4746" w:hanging="360"/>
      </w:pPr>
      <w:rPr>
        <w:rFonts w:ascii="Wingdings" w:hAnsi="Wingdings"/>
      </w:rPr>
    </w:lvl>
    <w:lvl w:ilvl="6">
      <w:numFmt w:val="bullet"/>
      <w:lvlText w:val=""/>
      <w:lvlJc w:val="left"/>
      <w:pPr>
        <w:ind w:left="5466" w:hanging="360"/>
      </w:pPr>
      <w:rPr>
        <w:rFonts w:ascii="Symbol" w:hAnsi="Symbol"/>
      </w:rPr>
    </w:lvl>
    <w:lvl w:ilvl="7">
      <w:numFmt w:val="bullet"/>
      <w:lvlText w:val="o"/>
      <w:lvlJc w:val="left"/>
      <w:pPr>
        <w:ind w:left="6186" w:hanging="360"/>
      </w:pPr>
      <w:rPr>
        <w:rFonts w:ascii="Courier New" w:hAnsi="Courier New" w:cs="Courier New"/>
      </w:rPr>
    </w:lvl>
    <w:lvl w:ilvl="8">
      <w:numFmt w:val="bullet"/>
      <w:lvlText w:val=""/>
      <w:lvlJc w:val="left"/>
      <w:pPr>
        <w:ind w:left="6906" w:hanging="360"/>
      </w:pPr>
      <w:rPr>
        <w:rFonts w:ascii="Wingdings" w:hAnsi="Wingdings"/>
      </w:rPr>
    </w:lvl>
  </w:abstractNum>
  <w:abstractNum w:abstractNumId="145" w15:restartNumberingAfterBreak="0">
    <w:nsid w:val="49383142"/>
    <w:multiLevelType w:val="multilevel"/>
    <w:tmpl w:val="C74AE43C"/>
    <w:lvl w:ilvl="0">
      <w:numFmt w:val="bullet"/>
      <w:lvlText w:val=""/>
      <w:lvlJc w:val="left"/>
      <w:pPr>
        <w:ind w:left="662" w:hanging="360"/>
      </w:pPr>
      <w:rPr>
        <w:rFonts w:ascii="Symbol" w:hAnsi="Symbol"/>
      </w:rPr>
    </w:lvl>
    <w:lvl w:ilvl="1">
      <w:numFmt w:val="bullet"/>
      <w:lvlText w:val="o"/>
      <w:lvlJc w:val="left"/>
      <w:pPr>
        <w:ind w:left="1382" w:hanging="360"/>
      </w:pPr>
      <w:rPr>
        <w:rFonts w:ascii="Courier New" w:hAnsi="Courier New" w:cs="Courier New"/>
      </w:rPr>
    </w:lvl>
    <w:lvl w:ilvl="2">
      <w:numFmt w:val="bullet"/>
      <w:lvlText w:val=""/>
      <w:lvlJc w:val="left"/>
      <w:pPr>
        <w:ind w:left="2102" w:hanging="360"/>
      </w:pPr>
      <w:rPr>
        <w:rFonts w:ascii="Wingdings" w:hAnsi="Wingdings"/>
      </w:rPr>
    </w:lvl>
    <w:lvl w:ilvl="3">
      <w:numFmt w:val="bullet"/>
      <w:lvlText w:val=""/>
      <w:lvlJc w:val="left"/>
      <w:pPr>
        <w:ind w:left="2822" w:hanging="360"/>
      </w:pPr>
      <w:rPr>
        <w:rFonts w:ascii="Symbol" w:hAnsi="Symbol"/>
      </w:rPr>
    </w:lvl>
    <w:lvl w:ilvl="4">
      <w:numFmt w:val="bullet"/>
      <w:lvlText w:val="o"/>
      <w:lvlJc w:val="left"/>
      <w:pPr>
        <w:ind w:left="3542" w:hanging="360"/>
      </w:pPr>
      <w:rPr>
        <w:rFonts w:ascii="Courier New" w:hAnsi="Courier New" w:cs="Courier New"/>
      </w:rPr>
    </w:lvl>
    <w:lvl w:ilvl="5">
      <w:numFmt w:val="bullet"/>
      <w:lvlText w:val=""/>
      <w:lvlJc w:val="left"/>
      <w:pPr>
        <w:ind w:left="4262" w:hanging="360"/>
      </w:pPr>
      <w:rPr>
        <w:rFonts w:ascii="Wingdings" w:hAnsi="Wingdings"/>
      </w:rPr>
    </w:lvl>
    <w:lvl w:ilvl="6">
      <w:numFmt w:val="bullet"/>
      <w:lvlText w:val=""/>
      <w:lvlJc w:val="left"/>
      <w:pPr>
        <w:ind w:left="4982" w:hanging="360"/>
      </w:pPr>
      <w:rPr>
        <w:rFonts w:ascii="Symbol" w:hAnsi="Symbol"/>
      </w:rPr>
    </w:lvl>
    <w:lvl w:ilvl="7">
      <w:numFmt w:val="bullet"/>
      <w:lvlText w:val="o"/>
      <w:lvlJc w:val="left"/>
      <w:pPr>
        <w:ind w:left="5702" w:hanging="360"/>
      </w:pPr>
      <w:rPr>
        <w:rFonts w:ascii="Courier New" w:hAnsi="Courier New" w:cs="Courier New"/>
      </w:rPr>
    </w:lvl>
    <w:lvl w:ilvl="8">
      <w:numFmt w:val="bullet"/>
      <w:lvlText w:val=""/>
      <w:lvlJc w:val="left"/>
      <w:pPr>
        <w:ind w:left="6422" w:hanging="360"/>
      </w:pPr>
      <w:rPr>
        <w:rFonts w:ascii="Wingdings" w:hAnsi="Wingdings"/>
      </w:rPr>
    </w:lvl>
  </w:abstractNum>
  <w:abstractNum w:abstractNumId="146" w15:restartNumberingAfterBreak="0">
    <w:nsid w:val="49C012FB"/>
    <w:multiLevelType w:val="multilevel"/>
    <w:tmpl w:val="D058462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7" w15:restartNumberingAfterBreak="0">
    <w:nsid w:val="4A0439A7"/>
    <w:multiLevelType w:val="hybridMultilevel"/>
    <w:tmpl w:val="4566ECB6"/>
    <w:lvl w:ilvl="0" w:tplc="9EF0DB0E">
      <w:start w:val="1"/>
      <w:numFmt w:val="decimal"/>
      <w:lvlText w:val="%1."/>
      <w:lvlJc w:val="left"/>
      <w:pPr>
        <w:ind w:left="1440" w:hanging="360"/>
      </w:pPr>
      <w:rPr>
        <w:rFonts w:ascii="Times New Roman" w:eastAsia="Calibri" w:hAnsi="Times New Roman" w:cs="Times New Roman"/>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8" w15:restartNumberingAfterBreak="0">
    <w:nsid w:val="4A113FBA"/>
    <w:multiLevelType w:val="hybridMultilevel"/>
    <w:tmpl w:val="EF58B420"/>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4A2B0697"/>
    <w:multiLevelType w:val="multilevel"/>
    <w:tmpl w:val="0094ADA0"/>
    <w:styleLink w:val="WWOutlineListStyle4"/>
    <w:lvl w:ilvl="0">
      <w:start w:val="1"/>
      <w:numFmt w:val="none"/>
      <w:lvlText w:val="%1"/>
      <w:lvlJc w:val="left"/>
    </w:lvl>
    <w:lvl w:ilvl="1">
      <w:start w:val="1"/>
      <w:numFmt w:val="decimal"/>
      <w:lvlText w:val="6.%2"/>
      <w:lvlJc w:val="left"/>
      <w:pPr>
        <w:ind w:left="4968" w:hanging="360"/>
      </w:pPr>
    </w:lvl>
    <w:lvl w:ilvl="2">
      <w:start w:val="1"/>
      <w:numFmt w:val="decimal"/>
      <w:lvlText w:val="4.2.%3"/>
      <w:lvlJc w:val="left"/>
      <w:pPr>
        <w:ind w:left="5460" w:hanging="360"/>
      </w:pPr>
      <w:rPr>
        <w:rFonts w:ascii="Times New Roman" w:hAnsi="Times New Roman" w:cs="Times New Roman"/>
        <w:b/>
        <w:bCs/>
      </w:rPr>
    </w:lvl>
    <w:lvl w:ilvl="3">
      <w:start w:val="1"/>
      <w:numFmt w:val="decimal"/>
      <w:lvlText w:val="%1.%2.%3.%4."/>
      <w:lvlJc w:val="left"/>
      <w:pPr>
        <w:ind w:left="5526" w:hanging="720"/>
      </w:pPr>
    </w:lvl>
    <w:lvl w:ilvl="4">
      <w:start w:val="1"/>
      <w:numFmt w:val="decimal"/>
      <w:lvlText w:val="%1.%2.%3.%4.%5."/>
      <w:lvlJc w:val="left"/>
      <w:pPr>
        <w:ind w:left="5952" w:hanging="1080"/>
      </w:pPr>
    </w:lvl>
    <w:lvl w:ilvl="5">
      <w:start w:val="1"/>
      <w:numFmt w:val="decimal"/>
      <w:lvlText w:val="%1.%2.%3.%4.%5.%6."/>
      <w:lvlJc w:val="left"/>
      <w:pPr>
        <w:ind w:left="6018" w:hanging="1080"/>
      </w:pPr>
    </w:lvl>
    <w:lvl w:ilvl="6">
      <w:start w:val="1"/>
      <w:numFmt w:val="decimal"/>
      <w:lvlText w:val="%1.%2.%3.%4.%5.%6.%7."/>
      <w:lvlJc w:val="left"/>
      <w:pPr>
        <w:ind w:left="6444" w:hanging="1440"/>
      </w:pPr>
    </w:lvl>
    <w:lvl w:ilvl="7">
      <w:start w:val="1"/>
      <w:numFmt w:val="decimal"/>
      <w:lvlText w:val="%1.%2.%3.%4.%5.%6.%7.%8."/>
      <w:lvlJc w:val="left"/>
      <w:pPr>
        <w:ind w:left="6510" w:hanging="1440"/>
      </w:pPr>
    </w:lvl>
    <w:lvl w:ilvl="8">
      <w:start w:val="1"/>
      <w:numFmt w:val="decimal"/>
      <w:lvlText w:val="%1.%2.%3.%4.%5.%6.%7.%8.%9."/>
      <w:lvlJc w:val="left"/>
      <w:pPr>
        <w:ind w:left="6936" w:hanging="1800"/>
      </w:pPr>
    </w:lvl>
  </w:abstractNum>
  <w:abstractNum w:abstractNumId="150" w15:restartNumberingAfterBreak="0">
    <w:nsid w:val="4AB13B7C"/>
    <w:multiLevelType w:val="multilevel"/>
    <w:tmpl w:val="AAACFE9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1" w15:restartNumberingAfterBreak="0">
    <w:nsid w:val="4C15766B"/>
    <w:multiLevelType w:val="multilevel"/>
    <w:tmpl w:val="7C3468D4"/>
    <w:lvl w:ilvl="0">
      <w:numFmt w:val="bullet"/>
      <w:lvlText w:val=""/>
      <w:lvlJc w:val="left"/>
      <w:pPr>
        <w:ind w:left="763" w:hanging="360"/>
      </w:pPr>
      <w:rPr>
        <w:rFonts w:ascii="Symbol" w:hAnsi="Symbol"/>
      </w:rPr>
    </w:lvl>
    <w:lvl w:ilvl="1">
      <w:numFmt w:val="bullet"/>
      <w:lvlText w:val="o"/>
      <w:lvlJc w:val="left"/>
      <w:pPr>
        <w:ind w:left="1483" w:hanging="360"/>
      </w:pPr>
      <w:rPr>
        <w:rFonts w:ascii="Courier New" w:hAnsi="Courier New" w:cs="Courier New"/>
      </w:rPr>
    </w:lvl>
    <w:lvl w:ilvl="2">
      <w:numFmt w:val="bullet"/>
      <w:lvlText w:val=""/>
      <w:lvlJc w:val="left"/>
      <w:pPr>
        <w:ind w:left="2203" w:hanging="360"/>
      </w:pPr>
      <w:rPr>
        <w:rFonts w:ascii="Wingdings" w:hAnsi="Wingdings"/>
      </w:rPr>
    </w:lvl>
    <w:lvl w:ilvl="3">
      <w:numFmt w:val="bullet"/>
      <w:lvlText w:val=""/>
      <w:lvlJc w:val="left"/>
      <w:pPr>
        <w:ind w:left="2923" w:hanging="360"/>
      </w:pPr>
      <w:rPr>
        <w:rFonts w:ascii="Symbol" w:hAnsi="Symbol"/>
      </w:rPr>
    </w:lvl>
    <w:lvl w:ilvl="4">
      <w:numFmt w:val="bullet"/>
      <w:lvlText w:val="o"/>
      <w:lvlJc w:val="left"/>
      <w:pPr>
        <w:ind w:left="3643" w:hanging="360"/>
      </w:pPr>
      <w:rPr>
        <w:rFonts w:ascii="Courier New" w:hAnsi="Courier New" w:cs="Courier New"/>
      </w:rPr>
    </w:lvl>
    <w:lvl w:ilvl="5">
      <w:numFmt w:val="bullet"/>
      <w:lvlText w:val=""/>
      <w:lvlJc w:val="left"/>
      <w:pPr>
        <w:ind w:left="4363" w:hanging="360"/>
      </w:pPr>
      <w:rPr>
        <w:rFonts w:ascii="Wingdings" w:hAnsi="Wingdings"/>
      </w:rPr>
    </w:lvl>
    <w:lvl w:ilvl="6">
      <w:numFmt w:val="bullet"/>
      <w:lvlText w:val=""/>
      <w:lvlJc w:val="left"/>
      <w:pPr>
        <w:ind w:left="5083" w:hanging="360"/>
      </w:pPr>
      <w:rPr>
        <w:rFonts w:ascii="Symbol" w:hAnsi="Symbol"/>
      </w:rPr>
    </w:lvl>
    <w:lvl w:ilvl="7">
      <w:numFmt w:val="bullet"/>
      <w:lvlText w:val="o"/>
      <w:lvlJc w:val="left"/>
      <w:pPr>
        <w:ind w:left="5803" w:hanging="360"/>
      </w:pPr>
      <w:rPr>
        <w:rFonts w:ascii="Courier New" w:hAnsi="Courier New" w:cs="Courier New"/>
      </w:rPr>
    </w:lvl>
    <w:lvl w:ilvl="8">
      <w:numFmt w:val="bullet"/>
      <w:lvlText w:val=""/>
      <w:lvlJc w:val="left"/>
      <w:pPr>
        <w:ind w:left="6523" w:hanging="360"/>
      </w:pPr>
      <w:rPr>
        <w:rFonts w:ascii="Wingdings" w:hAnsi="Wingdings"/>
      </w:rPr>
    </w:lvl>
  </w:abstractNum>
  <w:abstractNum w:abstractNumId="152" w15:restartNumberingAfterBreak="0">
    <w:nsid w:val="4C2441A5"/>
    <w:multiLevelType w:val="multilevel"/>
    <w:tmpl w:val="113A58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3" w15:restartNumberingAfterBreak="0">
    <w:nsid w:val="4C715CD9"/>
    <w:multiLevelType w:val="multilevel"/>
    <w:tmpl w:val="7FFA185A"/>
    <w:lvl w:ilvl="0">
      <w:start w:val="1"/>
      <w:numFmt w:val="decimal"/>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4D730422"/>
    <w:multiLevelType w:val="hybridMultilevel"/>
    <w:tmpl w:val="9B8E1DEE"/>
    <w:lvl w:ilvl="0" w:tplc="71D227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4ED87E99"/>
    <w:multiLevelType w:val="multilevel"/>
    <w:tmpl w:val="F5A0C54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6" w15:restartNumberingAfterBreak="0">
    <w:nsid w:val="4EEF7945"/>
    <w:multiLevelType w:val="hybridMultilevel"/>
    <w:tmpl w:val="39BAF574"/>
    <w:lvl w:ilvl="0" w:tplc="71D2274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7" w15:restartNumberingAfterBreak="0">
    <w:nsid w:val="502F6C02"/>
    <w:multiLevelType w:val="multilevel"/>
    <w:tmpl w:val="BD109D5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8" w15:restartNumberingAfterBreak="0">
    <w:nsid w:val="508C4970"/>
    <w:multiLevelType w:val="multilevel"/>
    <w:tmpl w:val="30908AB0"/>
    <w:lvl w:ilvl="0">
      <w:start w:val="1"/>
      <w:numFmt w:val="decimal"/>
      <w:lvlText w:val="%1.2."/>
      <w:lvlJc w:val="left"/>
      <w:pPr>
        <w:ind w:left="720" w:hanging="360"/>
      </w:pPr>
    </w:lvl>
    <w:lvl w:ilvl="1">
      <w:numFmt w:val="bullet"/>
      <w:lvlText w:val=""/>
      <w:lvlJc w:val="left"/>
      <w:pPr>
        <w:ind w:left="1440" w:hanging="360"/>
      </w:pPr>
      <w:rPr>
        <w:rFonts w:ascii="Symbol" w:hAnsi="Symbo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515C7429"/>
    <w:multiLevelType w:val="multilevel"/>
    <w:tmpl w:val="16ECDE48"/>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60" w15:restartNumberingAfterBreak="0">
    <w:nsid w:val="51917861"/>
    <w:multiLevelType w:val="hybridMultilevel"/>
    <w:tmpl w:val="C6E6E3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51CD6062"/>
    <w:multiLevelType w:val="multilevel"/>
    <w:tmpl w:val="B54EFC9E"/>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62" w15:restartNumberingAfterBreak="0">
    <w:nsid w:val="52193F4E"/>
    <w:multiLevelType w:val="multilevel"/>
    <w:tmpl w:val="920C63FE"/>
    <w:lvl w:ilvl="0">
      <w:numFmt w:val="bullet"/>
      <w:lvlText w:val=""/>
      <w:lvlJc w:val="left"/>
      <w:pPr>
        <w:ind w:left="1428" w:hanging="360"/>
      </w:pPr>
      <w:rPr>
        <w:rFonts w:ascii="Symbol" w:hAnsi="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163" w15:restartNumberingAfterBreak="0">
    <w:nsid w:val="527C26B2"/>
    <w:multiLevelType w:val="multilevel"/>
    <w:tmpl w:val="63A4233E"/>
    <w:lvl w:ilvl="0">
      <w:numFmt w:val="bullet"/>
      <w:lvlText w:val=""/>
      <w:lvlJc w:val="left"/>
      <w:pPr>
        <w:ind w:left="742" w:hanging="360"/>
      </w:pPr>
      <w:rPr>
        <w:rFonts w:ascii="Symbol" w:hAnsi="Symbol"/>
      </w:rPr>
    </w:lvl>
    <w:lvl w:ilvl="1">
      <w:numFmt w:val="bullet"/>
      <w:lvlText w:val="o"/>
      <w:lvlJc w:val="left"/>
      <w:pPr>
        <w:ind w:left="1462" w:hanging="360"/>
      </w:pPr>
      <w:rPr>
        <w:rFonts w:ascii="Courier New" w:hAnsi="Courier New" w:cs="Courier New"/>
      </w:rPr>
    </w:lvl>
    <w:lvl w:ilvl="2">
      <w:numFmt w:val="bullet"/>
      <w:lvlText w:val=""/>
      <w:lvlJc w:val="left"/>
      <w:pPr>
        <w:ind w:left="2182" w:hanging="360"/>
      </w:pPr>
      <w:rPr>
        <w:rFonts w:ascii="Wingdings" w:hAnsi="Wingdings"/>
      </w:rPr>
    </w:lvl>
    <w:lvl w:ilvl="3">
      <w:numFmt w:val="bullet"/>
      <w:lvlText w:val=""/>
      <w:lvlJc w:val="left"/>
      <w:pPr>
        <w:ind w:left="2902" w:hanging="360"/>
      </w:pPr>
      <w:rPr>
        <w:rFonts w:ascii="Symbol" w:hAnsi="Symbol"/>
      </w:rPr>
    </w:lvl>
    <w:lvl w:ilvl="4">
      <w:numFmt w:val="bullet"/>
      <w:lvlText w:val="o"/>
      <w:lvlJc w:val="left"/>
      <w:pPr>
        <w:ind w:left="3622" w:hanging="360"/>
      </w:pPr>
      <w:rPr>
        <w:rFonts w:ascii="Courier New" w:hAnsi="Courier New" w:cs="Courier New"/>
      </w:rPr>
    </w:lvl>
    <w:lvl w:ilvl="5">
      <w:numFmt w:val="bullet"/>
      <w:lvlText w:val=""/>
      <w:lvlJc w:val="left"/>
      <w:pPr>
        <w:ind w:left="4342" w:hanging="360"/>
      </w:pPr>
      <w:rPr>
        <w:rFonts w:ascii="Wingdings" w:hAnsi="Wingdings"/>
      </w:rPr>
    </w:lvl>
    <w:lvl w:ilvl="6">
      <w:numFmt w:val="bullet"/>
      <w:lvlText w:val=""/>
      <w:lvlJc w:val="left"/>
      <w:pPr>
        <w:ind w:left="5062" w:hanging="360"/>
      </w:pPr>
      <w:rPr>
        <w:rFonts w:ascii="Symbol" w:hAnsi="Symbol"/>
      </w:rPr>
    </w:lvl>
    <w:lvl w:ilvl="7">
      <w:numFmt w:val="bullet"/>
      <w:lvlText w:val="o"/>
      <w:lvlJc w:val="left"/>
      <w:pPr>
        <w:ind w:left="5782" w:hanging="360"/>
      </w:pPr>
      <w:rPr>
        <w:rFonts w:ascii="Courier New" w:hAnsi="Courier New" w:cs="Courier New"/>
      </w:rPr>
    </w:lvl>
    <w:lvl w:ilvl="8">
      <w:numFmt w:val="bullet"/>
      <w:lvlText w:val=""/>
      <w:lvlJc w:val="left"/>
      <w:pPr>
        <w:ind w:left="6502" w:hanging="360"/>
      </w:pPr>
      <w:rPr>
        <w:rFonts w:ascii="Wingdings" w:hAnsi="Wingdings"/>
      </w:rPr>
    </w:lvl>
  </w:abstractNum>
  <w:abstractNum w:abstractNumId="164" w15:restartNumberingAfterBreak="0">
    <w:nsid w:val="52EA34C3"/>
    <w:multiLevelType w:val="multilevel"/>
    <w:tmpl w:val="AF5E3F92"/>
    <w:lvl w:ilvl="0">
      <w:start w:val="1"/>
      <w:numFmt w:val="decimal"/>
      <w:lvlText w:val="%1."/>
      <w:lvlJc w:val="left"/>
      <w:pPr>
        <w:ind w:left="644"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165" w15:restartNumberingAfterBreak="0">
    <w:nsid w:val="537318B2"/>
    <w:multiLevelType w:val="hybridMultilevel"/>
    <w:tmpl w:val="41A481B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6" w15:restartNumberingAfterBreak="0">
    <w:nsid w:val="53BB7356"/>
    <w:multiLevelType w:val="multilevel"/>
    <w:tmpl w:val="049E592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7" w15:restartNumberingAfterBreak="0">
    <w:nsid w:val="54AC1D2B"/>
    <w:multiLevelType w:val="multilevel"/>
    <w:tmpl w:val="6FFA484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8" w15:restartNumberingAfterBreak="0">
    <w:nsid w:val="54CB257A"/>
    <w:multiLevelType w:val="multilevel"/>
    <w:tmpl w:val="DAC092B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9" w15:restartNumberingAfterBreak="0">
    <w:nsid w:val="551D0876"/>
    <w:multiLevelType w:val="multilevel"/>
    <w:tmpl w:val="9946B73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70" w15:restartNumberingAfterBreak="0">
    <w:nsid w:val="555E4746"/>
    <w:multiLevelType w:val="multilevel"/>
    <w:tmpl w:val="0916F9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55E75085"/>
    <w:multiLevelType w:val="multilevel"/>
    <w:tmpl w:val="88D854E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2" w15:restartNumberingAfterBreak="0">
    <w:nsid w:val="56B22E48"/>
    <w:multiLevelType w:val="multilevel"/>
    <w:tmpl w:val="15420098"/>
    <w:lvl w:ilvl="0">
      <w:start w:val="1"/>
      <w:numFmt w:val="decimal"/>
      <w:lvlText w:val="%1."/>
      <w:lvlJc w:val="left"/>
      <w:pPr>
        <w:ind w:left="720" w:hanging="360"/>
      </w:pPr>
      <w:rPr>
        <w:rFonts w:hint="default"/>
      </w:rPr>
    </w:lvl>
    <w:lvl w:ilvl="1">
      <w:start w:val="1"/>
      <w:numFmt w:val="decimal"/>
      <w:lvlText w:val="%1.%2."/>
      <w:lvlJc w:val="left"/>
      <w:pPr>
        <w:ind w:left="882" w:hanging="456"/>
      </w:pPr>
      <w:rPr>
        <w:rFonts w:hint="default"/>
        <w:b/>
        <w:bCs/>
      </w:rPr>
    </w:lvl>
    <w:lvl w:ilvl="2">
      <w:start w:val="1"/>
      <w:numFmt w:val="decimal"/>
      <w:lvlText w:val="%1.%2.%3."/>
      <w:lvlJc w:val="left"/>
      <w:pPr>
        <w:ind w:left="1212" w:hanging="720"/>
      </w:pPr>
      <w:rPr>
        <w:rFonts w:hint="default"/>
      </w:rPr>
    </w:lvl>
    <w:lvl w:ilvl="3">
      <w:start w:val="1"/>
      <w:numFmt w:val="decimal"/>
      <w:lvlText w:val="2.%1.%3.%4."/>
      <w:lvlJc w:val="left"/>
      <w:pPr>
        <w:ind w:left="1278" w:hanging="720"/>
      </w:pPr>
      <w:rPr>
        <w:rFonts w:ascii="Times New Roman" w:hAnsi="Times New Roman" w:cs="Times New Roman" w:hint="default"/>
        <w:sz w:val="24"/>
        <w:szCs w:val="24"/>
      </w:rPr>
    </w:lvl>
    <w:lvl w:ilvl="4">
      <w:start w:val="1"/>
      <w:numFmt w:val="decimal"/>
      <w:lvlText w:val="%1.%2.%3.%4.%5."/>
      <w:lvlJc w:val="left"/>
      <w:pPr>
        <w:ind w:left="1704" w:hanging="1080"/>
      </w:pPr>
      <w:rPr>
        <w:rFonts w:hint="default"/>
      </w:rPr>
    </w:lvl>
    <w:lvl w:ilvl="5">
      <w:start w:val="1"/>
      <w:numFmt w:val="decimal"/>
      <w:lvlText w:val="%1.%2.%3.%4.%5.%6."/>
      <w:lvlJc w:val="left"/>
      <w:pPr>
        <w:ind w:left="177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262" w:hanging="1440"/>
      </w:pPr>
      <w:rPr>
        <w:rFonts w:hint="default"/>
      </w:rPr>
    </w:lvl>
    <w:lvl w:ilvl="8">
      <w:start w:val="1"/>
      <w:numFmt w:val="decimal"/>
      <w:lvlText w:val="%1.%2.%3.%4.%5.%6.%7.%8.%9."/>
      <w:lvlJc w:val="left"/>
      <w:pPr>
        <w:ind w:left="2688" w:hanging="1800"/>
      </w:pPr>
      <w:rPr>
        <w:rFonts w:hint="default"/>
      </w:rPr>
    </w:lvl>
  </w:abstractNum>
  <w:abstractNum w:abstractNumId="173" w15:restartNumberingAfterBreak="0">
    <w:nsid w:val="56DA223D"/>
    <w:multiLevelType w:val="multilevel"/>
    <w:tmpl w:val="70A02500"/>
    <w:lvl w:ilvl="0">
      <w:start w:val="1"/>
      <w:numFmt w:val="decimal"/>
      <w:lvlText w:val="%1."/>
      <w:lvlJc w:val="left"/>
      <w:pPr>
        <w:ind w:left="2149" w:hanging="360"/>
      </w:pPr>
      <w:rPr>
        <w:rFonts w:ascii="Times New Roman" w:hAnsi="Times New Roman" w:cs="Times New Roman"/>
        <w:b w:val="0"/>
        <w:bCs w:val="0"/>
        <w:sz w:val="24"/>
        <w:szCs w:val="24"/>
      </w:rPr>
    </w:lvl>
    <w:lvl w:ilvl="1">
      <w:start w:val="1"/>
      <w:numFmt w:val="lowerLetter"/>
      <w:lvlText w:val="%2."/>
      <w:lvlJc w:val="left"/>
      <w:pPr>
        <w:ind w:left="2869" w:hanging="360"/>
      </w:pPr>
    </w:lvl>
    <w:lvl w:ilvl="2">
      <w:start w:val="1"/>
      <w:numFmt w:val="lowerRoman"/>
      <w:lvlText w:val="%3."/>
      <w:lvlJc w:val="right"/>
      <w:pPr>
        <w:ind w:left="3589" w:hanging="180"/>
      </w:pPr>
    </w:lvl>
    <w:lvl w:ilvl="3">
      <w:start w:val="1"/>
      <w:numFmt w:val="decimal"/>
      <w:lvlText w:val="%4."/>
      <w:lvlJc w:val="left"/>
      <w:pPr>
        <w:ind w:left="4309" w:hanging="360"/>
      </w:pPr>
    </w:lvl>
    <w:lvl w:ilvl="4">
      <w:start w:val="1"/>
      <w:numFmt w:val="lowerLetter"/>
      <w:lvlText w:val="%5."/>
      <w:lvlJc w:val="left"/>
      <w:pPr>
        <w:ind w:left="5029" w:hanging="360"/>
      </w:pPr>
    </w:lvl>
    <w:lvl w:ilvl="5">
      <w:start w:val="1"/>
      <w:numFmt w:val="lowerRoman"/>
      <w:lvlText w:val="%6."/>
      <w:lvlJc w:val="right"/>
      <w:pPr>
        <w:ind w:left="5749" w:hanging="180"/>
      </w:pPr>
    </w:lvl>
    <w:lvl w:ilvl="6">
      <w:start w:val="1"/>
      <w:numFmt w:val="decimal"/>
      <w:lvlText w:val="%7."/>
      <w:lvlJc w:val="left"/>
      <w:pPr>
        <w:ind w:left="6469" w:hanging="360"/>
      </w:pPr>
    </w:lvl>
    <w:lvl w:ilvl="7">
      <w:start w:val="1"/>
      <w:numFmt w:val="lowerLetter"/>
      <w:lvlText w:val="%8."/>
      <w:lvlJc w:val="left"/>
      <w:pPr>
        <w:ind w:left="7189" w:hanging="360"/>
      </w:pPr>
    </w:lvl>
    <w:lvl w:ilvl="8">
      <w:start w:val="1"/>
      <w:numFmt w:val="lowerRoman"/>
      <w:lvlText w:val="%9."/>
      <w:lvlJc w:val="right"/>
      <w:pPr>
        <w:ind w:left="7909" w:hanging="180"/>
      </w:pPr>
    </w:lvl>
  </w:abstractNum>
  <w:abstractNum w:abstractNumId="174" w15:restartNumberingAfterBreak="0">
    <w:nsid w:val="57040BD1"/>
    <w:multiLevelType w:val="hybridMultilevel"/>
    <w:tmpl w:val="7DF46C4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15:restartNumberingAfterBreak="0">
    <w:nsid w:val="57F112A9"/>
    <w:multiLevelType w:val="multilevel"/>
    <w:tmpl w:val="165ACFB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76" w15:restartNumberingAfterBreak="0">
    <w:nsid w:val="57F62EF3"/>
    <w:multiLevelType w:val="multilevel"/>
    <w:tmpl w:val="A95A736A"/>
    <w:lvl w:ilvl="0">
      <w:start w:val="1"/>
      <w:numFmt w:val="lowerLetter"/>
      <w:lvlText w:val="%1)"/>
      <w:lvlJc w:val="left"/>
      <w:pPr>
        <w:ind w:left="720" w:hanging="360"/>
      </w:pPr>
      <w:rPr>
        <w:rFonts w:ascii="Times New Roman" w:eastAsia="Calibri"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7" w15:restartNumberingAfterBreak="0">
    <w:nsid w:val="58BA1A2D"/>
    <w:multiLevelType w:val="multilevel"/>
    <w:tmpl w:val="DD1CF3EC"/>
    <w:lvl w:ilvl="0">
      <w:start w:val="1"/>
      <w:numFmt w:val="decimal"/>
      <w:lvlText w:val="%1."/>
      <w:lvlJc w:val="left"/>
      <w:pPr>
        <w:ind w:left="360" w:hanging="360"/>
      </w:pPr>
      <w:rPr>
        <w:rFonts w:ascii="Times New Roman" w:hAnsi="Times New Roman" w:cs="Times New Roman"/>
        <w:sz w:val="20"/>
        <w:szCs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rPr>
        <w:rFonts w:ascii="Times New Roman" w:hAnsi="Times New Roman" w:cs="Times New Roman" w:hint="default"/>
        <w:sz w:val="24"/>
        <w:szCs w:val="24"/>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8" w15:restartNumberingAfterBreak="0">
    <w:nsid w:val="58DF1ADF"/>
    <w:multiLevelType w:val="multilevel"/>
    <w:tmpl w:val="469A0116"/>
    <w:lvl w:ilvl="0">
      <w:start w:val="1"/>
      <w:numFmt w:val="decimal"/>
      <w:lvlText w:val="%1."/>
      <w:lvlJc w:val="left"/>
      <w:pPr>
        <w:ind w:left="450" w:hanging="450"/>
      </w:pPr>
      <w:rPr>
        <w:rFonts w:ascii="Times New Roman" w:hAnsi="Times New Roman"/>
        <w:sz w:val="20"/>
      </w:rPr>
    </w:lvl>
    <w:lvl w:ilvl="1">
      <w:start w:val="2"/>
      <w:numFmt w:val="decimal"/>
      <w:lvlText w:val="%1.%2."/>
      <w:lvlJc w:val="left"/>
      <w:pPr>
        <w:ind w:left="450" w:hanging="450"/>
      </w:pPr>
      <w:rPr>
        <w:rFonts w:ascii="Times New Roman" w:hAnsi="Times New Roman"/>
        <w:sz w:val="20"/>
      </w:rPr>
    </w:lvl>
    <w:lvl w:ilvl="2">
      <w:start w:val="1"/>
      <w:numFmt w:val="none"/>
      <w:lvlText w:val="2.1.2.%3"/>
      <w:lvlJc w:val="left"/>
      <w:pPr>
        <w:ind w:left="720" w:hanging="720"/>
      </w:pPr>
      <w:rPr>
        <w:rFonts w:ascii="Times New Roman" w:hAnsi="Times New Roman"/>
        <w:i w:val="0"/>
        <w:iCs w:val="0"/>
        <w:sz w:val="20"/>
      </w:rPr>
    </w:lvl>
    <w:lvl w:ilvl="3">
      <w:start w:val="1"/>
      <w:numFmt w:val="decimal"/>
      <w:lvlText w:val="%1.%2.%3.%4."/>
      <w:lvlJc w:val="left"/>
      <w:pPr>
        <w:ind w:left="720" w:hanging="720"/>
      </w:pPr>
      <w:rPr>
        <w:rFonts w:ascii="Times New Roman" w:hAnsi="Times New Roman"/>
        <w:sz w:val="20"/>
      </w:rPr>
    </w:lvl>
    <w:lvl w:ilvl="4">
      <w:start w:val="1"/>
      <w:numFmt w:val="decimal"/>
      <w:lvlText w:val="%1.%2.%3.%4.%5."/>
      <w:lvlJc w:val="left"/>
      <w:pPr>
        <w:ind w:left="1080" w:hanging="1080"/>
      </w:pPr>
      <w:rPr>
        <w:rFonts w:ascii="Times New Roman" w:hAnsi="Times New Roman"/>
        <w:sz w:val="20"/>
      </w:rPr>
    </w:lvl>
    <w:lvl w:ilvl="5">
      <w:start w:val="1"/>
      <w:numFmt w:val="decimal"/>
      <w:lvlText w:val="%1.%2.%3.%4.%5.%6."/>
      <w:lvlJc w:val="left"/>
      <w:pPr>
        <w:ind w:left="1080" w:hanging="1080"/>
      </w:pPr>
      <w:rPr>
        <w:rFonts w:ascii="Times New Roman" w:hAnsi="Times New Roman"/>
        <w:sz w:val="20"/>
      </w:rPr>
    </w:lvl>
    <w:lvl w:ilvl="6">
      <w:start w:val="1"/>
      <w:numFmt w:val="decimal"/>
      <w:lvlText w:val="%1.%2.%3.%4.%5.%6.%7."/>
      <w:lvlJc w:val="left"/>
      <w:pPr>
        <w:ind w:left="1440" w:hanging="1440"/>
      </w:pPr>
      <w:rPr>
        <w:rFonts w:ascii="Times New Roman" w:hAnsi="Times New Roman"/>
        <w:sz w:val="20"/>
      </w:rPr>
    </w:lvl>
    <w:lvl w:ilvl="7">
      <w:start w:val="1"/>
      <w:numFmt w:val="decimal"/>
      <w:lvlText w:val="%1.%2.%3.%4.%5.%6.%7.%8."/>
      <w:lvlJc w:val="left"/>
      <w:pPr>
        <w:ind w:left="1440" w:hanging="1440"/>
      </w:pPr>
      <w:rPr>
        <w:rFonts w:ascii="Times New Roman" w:hAnsi="Times New Roman"/>
        <w:sz w:val="20"/>
      </w:rPr>
    </w:lvl>
    <w:lvl w:ilvl="8">
      <w:start w:val="1"/>
      <w:numFmt w:val="decimal"/>
      <w:lvlText w:val="%1.%2.%3.%4.%5.%6.%7.%8.%9."/>
      <w:lvlJc w:val="left"/>
      <w:pPr>
        <w:ind w:left="1800" w:hanging="1800"/>
      </w:pPr>
      <w:rPr>
        <w:rFonts w:ascii="Times New Roman" w:hAnsi="Times New Roman"/>
        <w:sz w:val="20"/>
      </w:rPr>
    </w:lvl>
  </w:abstractNum>
  <w:abstractNum w:abstractNumId="179" w15:restartNumberingAfterBreak="0">
    <w:nsid w:val="59D2275D"/>
    <w:multiLevelType w:val="multilevel"/>
    <w:tmpl w:val="91227340"/>
    <w:lvl w:ilvl="0">
      <w:start w:val="1"/>
      <w:numFmt w:val="decimal"/>
      <w:lvlText w:val="%1."/>
      <w:lvlJc w:val="left"/>
      <w:pPr>
        <w:ind w:left="720" w:hanging="360"/>
      </w:pPr>
    </w:lvl>
    <w:lvl w:ilvl="1">
      <w:start w:val="1"/>
      <w:numFmt w:val="decimal"/>
      <w:lvlText w:val="%1.%2."/>
      <w:lvlJc w:val="left"/>
      <w:pPr>
        <w:ind w:left="882" w:hanging="456"/>
      </w:pPr>
      <w:rPr>
        <w:b/>
        <w:bCs/>
      </w:rPr>
    </w:lvl>
    <w:lvl w:ilvl="2">
      <w:start w:val="1"/>
      <w:numFmt w:val="decimal"/>
      <w:lvlText w:val="%1.%2.%3."/>
      <w:lvlJc w:val="left"/>
      <w:pPr>
        <w:ind w:left="1212" w:hanging="720"/>
      </w:pPr>
    </w:lvl>
    <w:lvl w:ilvl="3">
      <w:start w:val="1"/>
      <w:numFmt w:val="decimal"/>
      <w:lvlText w:val="2.2.1.%4."/>
      <w:lvlJc w:val="left"/>
      <w:pPr>
        <w:ind w:left="1278" w:hanging="720"/>
      </w:pPr>
      <w:rPr>
        <w:rFonts w:ascii="Times New Roman" w:hAnsi="Times New Roman" w:cs="Times New Roman"/>
        <w:sz w:val="24"/>
        <w:szCs w:val="24"/>
      </w:r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180" w15:restartNumberingAfterBreak="0">
    <w:nsid w:val="5A401808"/>
    <w:multiLevelType w:val="multilevel"/>
    <w:tmpl w:val="37AABFC6"/>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81" w15:restartNumberingAfterBreak="0">
    <w:nsid w:val="5B661E3C"/>
    <w:multiLevelType w:val="multilevel"/>
    <w:tmpl w:val="4C4090A8"/>
    <w:lvl w:ilvl="0">
      <w:start w:val="2"/>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3.%1.%2.%3."/>
      <w:lvlJc w:val="left"/>
      <w:pPr>
        <w:ind w:left="720" w:hanging="720"/>
      </w:pPr>
      <w:rPr>
        <w:rFonts w:hint="default"/>
      </w:rPr>
    </w:lvl>
    <w:lvl w:ilvl="3">
      <w:start w:val="1"/>
      <w:numFmt w:val="decimal"/>
      <w:lvlText w:val="3.%1.1.%4."/>
      <w:lvlJc w:val="left"/>
      <w:pPr>
        <w:ind w:left="720" w:hanging="720"/>
      </w:pPr>
      <w:rPr>
        <w:rFonts w:hint="default"/>
        <w:i w:val="0"/>
        <w:i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2" w15:restartNumberingAfterBreak="0">
    <w:nsid w:val="5BEF365E"/>
    <w:multiLevelType w:val="multilevel"/>
    <w:tmpl w:val="CB283C4E"/>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83" w15:restartNumberingAfterBreak="0">
    <w:nsid w:val="5C707E68"/>
    <w:multiLevelType w:val="hybridMultilevel"/>
    <w:tmpl w:val="7E6C6DF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4" w15:restartNumberingAfterBreak="0">
    <w:nsid w:val="5C992F7E"/>
    <w:multiLevelType w:val="multilevel"/>
    <w:tmpl w:val="6E24EB4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5" w15:restartNumberingAfterBreak="0">
    <w:nsid w:val="5D961D24"/>
    <w:multiLevelType w:val="multilevel"/>
    <w:tmpl w:val="6F963868"/>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86" w15:restartNumberingAfterBreak="0">
    <w:nsid w:val="5EC879C7"/>
    <w:multiLevelType w:val="multilevel"/>
    <w:tmpl w:val="4C62C78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7" w15:restartNumberingAfterBreak="0">
    <w:nsid w:val="5F0B669B"/>
    <w:multiLevelType w:val="hybridMultilevel"/>
    <w:tmpl w:val="3E325A74"/>
    <w:lvl w:ilvl="0" w:tplc="04150019">
      <w:start w:val="1"/>
      <w:numFmt w:val="lowerLetter"/>
      <w:lvlText w:val="%1."/>
      <w:lvlJc w:val="left"/>
      <w:pPr>
        <w:ind w:left="968" w:hanging="360"/>
      </w:pPr>
    </w:lvl>
    <w:lvl w:ilvl="1" w:tplc="04150019" w:tentative="1">
      <w:start w:val="1"/>
      <w:numFmt w:val="lowerLetter"/>
      <w:lvlText w:val="%2."/>
      <w:lvlJc w:val="left"/>
      <w:pPr>
        <w:ind w:left="1688" w:hanging="360"/>
      </w:pPr>
    </w:lvl>
    <w:lvl w:ilvl="2" w:tplc="0415001B" w:tentative="1">
      <w:start w:val="1"/>
      <w:numFmt w:val="lowerRoman"/>
      <w:lvlText w:val="%3."/>
      <w:lvlJc w:val="right"/>
      <w:pPr>
        <w:ind w:left="2408" w:hanging="180"/>
      </w:pPr>
    </w:lvl>
    <w:lvl w:ilvl="3" w:tplc="0415000F" w:tentative="1">
      <w:start w:val="1"/>
      <w:numFmt w:val="decimal"/>
      <w:lvlText w:val="%4."/>
      <w:lvlJc w:val="left"/>
      <w:pPr>
        <w:ind w:left="3128" w:hanging="360"/>
      </w:pPr>
    </w:lvl>
    <w:lvl w:ilvl="4" w:tplc="04150019" w:tentative="1">
      <w:start w:val="1"/>
      <w:numFmt w:val="lowerLetter"/>
      <w:lvlText w:val="%5."/>
      <w:lvlJc w:val="left"/>
      <w:pPr>
        <w:ind w:left="3848" w:hanging="360"/>
      </w:pPr>
    </w:lvl>
    <w:lvl w:ilvl="5" w:tplc="0415001B" w:tentative="1">
      <w:start w:val="1"/>
      <w:numFmt w:val="lowerRoman"/>
      <w:lvlText w:val="%6."/>
      <w:lvlJc w:val="right"/>
      <w:pPr>
        <w:ind w:left="4568" w:hanging="180"/>
      </w:pPr>
    </w:lvl>
    <w:lvl w:ilvl="6" w:tplc="0415000F" w:tentative="1">
      <w:start w:val="1"/>
      <w:numFmt w:val="decimal"/>
      <w:lvlText w:val="%7."/>
      <w:lvlJc w:val="left"/>
      <w:pPr>
        <w:ind w:left="5288" w:hanging="360"/>
      </w:pPr>
    </w:lvl>
    <w:lvl w:ilvl="7" w:tplc="04150019" w:tentative="1">
      <w:start w:val="1"/>
      <w:numFmt w:val="lowerLetter"/>
      <w:lvlText w:val="%8."/>
      <w:lvlJc w:val="left"/>
      <w:pPr>
        <w:ind w:left="6008" w:hanging="360"/>
      </w:pPr>
    </w:lvl>
    <w:lvl w:ilvl="8" w:tplc="0415001B" w:tentative="1">
      <w:start w:val="1"/>
      <w:numFmt w:val="lowerRoman"/>
      <w:lvlText w:val="%9."/>
      <w:lvlJc w:val="right"/>
      <w:pPr>
        <w:ind w:left="6728" w:hanging="180"/>
      </w:pPr>
    </w:lvl>
  </w:abstractNum>
  <w:abstractNum w:abstractNumId="188" w15:restartNumberingAfterBreak="0">
    <w:nsid w:val="5F796EFE"/>
    <w:multiLevelType w:val="multilevel"/>
    <w:tmpl w:val="D4020494"/>
    <w:lvl w:ilvl="0">
      <w:start w:val="1"/>
      <w:numFmt w:val="bullet"/>
      <w:lvlText w:val="o"/>
      <w:lvlJc w:val="left"/>
      <w:pPr>
        <w:ind w:left="1428" w:hanging="360"/>
      </w:pPr>
      <w:rPr>
        <w:rFonts w:ascii="Courier New" w:hAnsi="Courier New" w:cs="Courier New" w:hint="default"/>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189" w15:restartNumberingAfterBreak="0">
    <w:nsid w:val="5F8078D2"/>
    <w:multiLevelType w:val="multilevel"/>
    <w:tmpl w:val="C608C2A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0" w15:restartNumberingAfterBreak="0">
    <w:nsid w:val="601847B3"/>
    <w:multiLevelType w:val="hybridMultilevel"/>
    <w:tmpl w:val="AE625A1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1" w15:restartNumberingAfterBreak="0">
    <w:nsid w:val="604211BA"/>
    <w:multiLevelType w:val="multilevel"/>
    <w:tmpl w:val="6EA6431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2" w15:restartNumberingAfterBreak="0">
    <w:nsid w:val="60804B47"/>
    <w:multiLevelType w:val="multilevel"/>
    <w:tmpl w:val="63C627E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93" w15:restartNumberingAfterBreak="0">
    <w:nsid w:val="60C94481"/>
    <w:multiLevelType w:val="hybridMultilevel"/>
    <w:tmpl w:val="8862BAE6"/>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94" w15:restartNumberingAfterBreak="0">
    <w:nsid w:val="62077072"/>
    <w:multiLevelType w:val="multilevel"/>
    <w:tmpl w:val="419084AA"/>
    <w:styleLink w:val="LFO35"/>
    <w:lvl w:ilvl="0">
      <w:start w:val="5"/>
      <w:numFmt w:val="decimal"/>
      <w:pStyle w:val="Nagwekspisutreci"/>
      <w:lvlText w:val="%1"/>
      <w:lvlJc w:val="left"/>
      <w:pPr>
        <w:ind w:left="432" w:hanging="432"/>
      </w:pPr>
      <w:rPr>
        <w:rFonts w:ascii="Times New Roman" w:hAnsi="Times New Roman" w:cs="Times New Roman"/>
        <w:b/>
        <w:bCs/>
        <w:sz w:val="28"/>
        <w:szCs w:val="28"/>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5" w15:restartNumberingAfterBreak="0">
    <w:nsid w:val="63503B58"/>
    <w:multiLevelType w:val="hybridMultilevel"/>
    <w:tmpl w:val="DE3412C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6" w15:restartNumberingAfterBreak="0">
    <w:nsid w:val="63852821"/>
    <w:multiLevelType w:val="multilevel"/>
    <w:tmpl w:val="7A3601D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7" w15:restartNumberingAfterBreak="0">
    <w:nsid w:val="63B722C7"/>
    <w:multiLevelType w:val="multilevel"/>
    <w:tmpl w:val="CBC868BA"/>
    <w:lvl w:ilvl="0">
      <w:numFmt w:val="bullet"/>
      <w:lvlText w:val=""/>
      <w:lvlJc w:val="left"/>
      <w:pPr>
        <w:ind w:left="750" w:hanging="360"/>
      </w:pPr>
      <w:rPr>
        <w:rFonts w:ascii="Symbol" w:hAnsi="Symbol"/>
      </w:rPr>
    </w:lvl>
    <w:lvl w:ilvl="1">
      <w:numFmt w:val="bullet"/>
      <w:lvlText w:val="o"/>
      <w:lvlJc w:val="left"/>
      <w:pPr>
        <w:ind w:left="1470" w:hanging="360"/>
      </w:pPr>
      <w:rPr>
        <w:rFonts w:ascii="Courier New" w:hAnsi="Courier New" w:cs="Courier New"/>
      </w:rPr>
    </w:lvl>
    <w:lvl w:ilvl="2">
      <w:numFmt w:val="bullet"/>
      <w:lvlText w:val=""/>
      <w:lvlJc w:val="left"/>
      <w:pPr>
        <w:ind w:left="2190" w:hanging="360"/>
      </w:pPr>
      <w:rPr>
        <w:rFonts w:ascii="Wingdings" w:hAnsi="Wingdings"/>
      </w:rPr>
    </w:lvl>
    <w:lvl w:ilvl="3">
      <w:numFmt w:val="bullet"/>
      <w:lvlText w:val=""/>
      <w:lvlJc w:val="left"/>
      <w:pPr>
        <w:ind w:left="2910" w:hanging="360"/>
      </w:pPr>
      <w:rPr>
        <w:rFonts w:ascii="Symbol" w:hAnsi="Symbol"/>
      </w:rPr>
    </w:lvl>
    <w:lvl w:ilvl="4">
      <w:numFmt w:val="bullet"/>
      <w:lvlText w:val="o"/>
      <w:lvlJc w:val="left"/>
      <w:pPr>
        <w:ind w:left="3630" w:hanging="360"/>
      </w:pPr>
      <w:rPr>
        <w:rFonts w:ascii="Courier New" w:hAnsi="Courier New" w:cs="Courier New"/>
      </w:rPr>
    </w:lvl>
    <w:lvl w:ilvl="5">
      <w:numFmt w:val="bullet"/>
      <w:lvlText w:val=""/>
      <w:lvlJc w:val="left"/>
      <w:pPr>
        <w:ind w:left="4350" w:hanging="360"/>
      </w:pPr>
      <w:rPr>
        <w:rFonts w:ascii="Wingdings" w:hAnsi="Wingdings"/>
      </w:rPr>
    </w:lvl>
    <w:lvl w:ilvl="6">
      <w:numFmt w:val="bullet"/>
      <w:lvlText w:val=""/>
      <w:lvlJc w:val="left"/>
      <w:pPr>
        <w:ind w:left="5070" w:hanging="360"/>
      </w:pPr>
      <w:rPr>
        <w:rFonts w:ascii="Symbol" w:hAnsi="Symbol"/>
      </w:rPr>
    </w:lvl>
    <w:lvl w:ilvl="7">
      <w:numFmt w:val="bullet"/>
      <w:lvlText w:val="o"/>
      <w:lvlJc w:val="left"/>
      <w:pPr>
        <w:ind w:left="5790" w:hanging="360"/>
      </w:pPr>
      <w:rPr>
        <w:rFonts w:ascii="Courier New" w:hAnsi="Courier New" w:cs="Courier New"/>
      </w:rPr>
    </w:lvl>
    <w:lvl w:ilvl="8">
      <w:numFmt w:val="bullet"/>
      <w:lvlText w:val=""/>
      <w:lvlJc w:val="left"/>
      <w:pPr>
        <w:ind w:left="6510" w:hanging="360"/>
      </w:pPr>
      <w:rPr>
        <w:rFonts w:ascii="Wingdings" w:hAnsi="Wingdings"/>
      </w:rPr>
    </w:lvl>
  </w:abstractNum>
  <w:abstractNum w:abstractNumId="198" w15:restartNumberingAfterBreak="0">
    <w:nsid w:val="63CB3E8E"/>
    <w:multiLevelType w:val="hybridMultilevel"/>
    <w:tmpl w:val="32042A5C"/>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641244E1"/>
    <w:multiLevelType w:val="multilevel"/>
    <w:tmpl w:val="706EA4F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0" w15:restartNumberingAfterBreak="0">
    <w:nsid w:val="643C2B8F"/>
    <w:multiLevelType w:val="hybridMultilevel"/>
    <w:tmpl w:val="7AF6A3C6"/>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645017B3"/>
    <w:multiLevelType w:val="hybridMultilevel"/>
    <w:tmpl w:val="E08016AA"/>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2" w15:restartNumberingAfterBreak="0">
    <w:nsid w:val="647939A3"/>
    <w:multiLevelType w:val="multilevel"/>
    <w:tmpl w:val="AFD2B186"/>
    <w:lvl w:ilvl="0">
      <w:numFmt w:val="bullet"/>
      <w:lvlText w:val=""/>
      <w:lvlJc w:val="left"/>
      <w:pPr>
        <w:ind w:left="450" w:hanging="450"/>
      </w:pPr>
      <w:rPr>
        <w:rFonts w:ascii="Symbol" w:hAnsi="Symbol"/>
      </w:rPr>
    </w:lvl>
    <w:lvl w:ilvl="1">
      <w:start w:val="1"/>
      <w:numFmt w:val="decimal"/>
      <w:lvlText w:val="%1.%2."/>
      <w:lvlJc w:val="left"/>
      <w:pPr>
        <w:ind w:left="450" w:hanging="450"/>
      </w:pPr>
    </w:lvl>
    <w:lvl w:ilvl="2">
      <w:start w:val="1"/>
      <w:numFmt w:val="decimal"/>
      <w:lvlText w:val="%3.1.1"/>
      <w:lvlJc w:val="left"/>
      <w:pPr>
        <w:ind w:left="360" w:hanging="36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03" w15:restartNumberingAfterBreak="0">
    <w:nsid w:val="64944946"/>
    <w:multiLevelType w:val="multilevel"/>
    <w:tmpl w:val="E2080B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i w:val="0"/>
        <w:iCs w:val="0"/>
      </w:rPr>
    </w:lvl>
    <w:lvl w:ilvl="2">
      <w:start w:val="1"/>
      <w:numFmt w:val="decimal"/>
      <w:lvlText w:val="%1.%2.%3."/>
      <w:lvlJc w:val="left"/>
      <w:pPr>
        <w:ind w:left="720" w:hanging="720"/>
      </w:pPr>
      <w:rPr>
        <w:rFonts w:hint="default"/>
        <w:i w:val="0"/>
        <w:i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4" w15:restartNumberingAfterBreak="0">
    <w:nsid w:val="64D764DA"/>
    <w:multiLevelType w:val="multilevel"/>
    <w:tmpl w:val="515A5AA6"/>
    <w:lvl w:ilvl="0">
      <w:start w:val="1"/>
      <w:numFmt w:val="decimal"/>
      <w:lvlText w:val="%1."/>
      <w:lvlJc w:val="left"/>
      <w:pPr>
        <w:ind w:left="720" w:hanging="360"/>
      </w:pPr>
      <w:rPr>
        <w:rFonts w:hint="default"/>
      </w:rPr>
    </w:lvl>
    <w:lvl w:ilvl="1">
      <w:start w:val="1"/>
      <w:numFmt w:val="decimal"/>
      <w:lvlText w:val="%1.%2."/>
      <w:lvlJc w:val="left"/>
      <w:pPr>
        <w:ind w:left="882" w:hanging="456"/>
      </w:pPr>
      <w:rPr>
        <w:rFonts w:hint="default"/>
        <w:b/>
        <w:bCs/>
      </w:rPr>
    </w:lvl>
    <w:lvl w:ilvl="2">
      <w:start w:val="1"/>
      <w:numFmt w:val="decimal"/>
      <w:lvlText w:val="%1.%2.%3."/>
      <w:lvlJc w:val="left"/>
      <w:pPr>
        <w:ind w:left="1212" w:hanging="720"/>
      </w:pPr>
      <w:rPr>
        <w:rFonts w:hint="default"/>
      </w:rPr>
    </w:lvl>
    <w:lvl w:ilvl="3">
      <w:start w:val="1"/>
      <w:numFmt w:val="decimal"/>
      <w:lvlText w:val="%1.%2.2.%4."/>
      <w:lvlJc w:val="left"/>
      <w:pPr>
        <w:ind w:left="1278" w:hanging="720"/>
      </w:pPr>
      <w:rPr>
        <w:rFonts w:hint="default"/>
      </w:rPr>
    </w:lvl>
    <w:lvl w:ilvl="4">
      <w:start w:val="1"/>
      <w:numFmt w:val="decimal"/>
      <w:lvlText w:val="%1.%2.%3.%4.%5."/>
      <w:lvlJc w:val="left"/>
      <w:pPr>
        <w:ind w:left="1704" w:hanging="1080"/>
      </w:pPr>
      <w:rPr>
        <w:rFonts w:hint="default"/>
      </w:rPr>
    </w:lvl>
    <w:lvl w:ilvl="5">
      <w:start w:val="1"/>
      <w:numFmt w:val="decimal"/>
      <w:lvlText w:val="%1.%2.%3.%4.%5.%6."/>
      <w:lvlJc w:val="left"/>
      <w:pPr>
        <w:ind w:left="177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262" w:hanging="1440"/>
      </w:pPr>
      <w:rPr>
        <w:rFonts w:hint="default"/>
      </w:rPr>
    </w:lvl>
    <w:lvl w:ilvl="8">
      <w:start w:val="1"/>
      <w:numFmt w:val="decimal"/>
      <w:lvlText w:val="%1.%2.%3.%4.%5.%6.%7.%8.%9."/>
      <w:lvlJc w:val="left"/>
      <w:pPr>
        <w:ind w:left="2688" w:hanging="1800"/>
      </w:pPr>
      <w:rPr>
        <w:rFonts w:hint="default"/>
      </w:rPr>
    </w:lvl>
  </w:abstractNum>
  <w:abstractNum w:abstractNumId="205" w15:restartNumberingAfterBreak="0">
    <w:nsid w:val="64E91890"/>
    <w:multiLevelType w:val="hybridMultilevel"/>
    <w:tmpl w:val="E8385530"/>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6" w15:restartNumberingAfterBreak="0">
    <w:nsid w:val="66A87DF3"/>
    <w:multiLevelType w:val="multilevel"/>
    <w:tmpl w:val="CCF8FB48"/>
    <w:lvl w:ilvl="0">
      <w:start w:val="2"/>
      <w:numFmt w:val="decimal"/>
      <w:lvlText w:val="%1."/>
      <w:lvlJc w:val="left"/>
      <w:pPr>
        <w:ind w:left="450" w:hanging="450"/>
      </w:pPr>
    </w:lvl>
    <w:lvl w:ilvl="1">
      <w:start w:val="2"/>
      <w:numFmt w:val="decimal"/>
      <w:lvlText w:val="%1.%2."/>
      <w:lvlJc w:val="left"/>
      <w:pPr>
        <w:ind w:left="450" w:hanging="450"/>
      </w:pPr>
    </w:lvl>
    <w:lvl w:ilvl="2">
      <w:start w:val="2"/>
      <w:numFmt w:val="decimal"/>
      <w:lvlText w:val="%1.%2.%3."/>
      <w:lvlJc w:val="left"/>
      <w:pPr>
        <w:ind w:left="720" w:hanging="720"/>
      </w:pPr>
      <w:rPr>
        <w:i w:val="0"/>
        <w:iCs w:val="0"/>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07" w15:restartNumberingAfterBreak="0">
    <w:nsid w:val="673111E3"/>
    <w:multiLevelType w:val="multilevel"/>
    <w:tmpl w:val="C6AA085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504" w:hanging="504"/>
      </w:pPr>
      <w:rPr>
        <w:i w:val="0"/>
        <w:iCs w:val="0"/>
      </w:rPr>
    </w:lvl>
    <w:lvl w:ilvl="3">
      <w:start w:val="1"/>
      <w:numFmt w:val="decimal"/>
      <w:lvlText w:val="3.2.1.%4."/>
      <w:lvlJc w:val="left"/>
      <w:pPr>
        <w:ind w:left="1728" w:hanging="648"/>
      </w:pPr>
      <w:rPr>
        <w:rFonts w:ascii="Times New Roman" w:hAnsi="Times New Roman" w:cs="Times New Roman"/>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8" w15:restartNumberingAfterBreak="0">
    <w:nsid w:val="67381CAD"/>
    <w:multiLevelType w:val="multilevel"/>
    <w:tmpl w:val="B316E1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67E46B35"/>
    <w:multiLevelType w:val="multilevel"/>
    <w:tmpl w:val="7DD83BFA"/>
    <w:lvl w:ilvl="0">
      <w:start w:val="2"/>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3.%1.%2."/>
      <w:lvlJc w:val="left"/>
      <w:pPr>
        <w:ind w:left="720" w:hanging="720"/>
      </w:pPr>
      <w:rPr>
        <w:rFonts w:hint="default"/>
        <w:i w:val="0"/>
        <w:iCs w:val="0"/>
      </w:rPr>
    </w:lvl>
    <w:lvl w:ilvl="3">
      <w:start w:val="1"/>
      <w:numFmt w:val="decimal"/>
      <w:lvlText w:val="%1.%2.%3.%4."/>
      <w:lvlJc w:val="left"/>
      <w:pPr>
        <w:ind w:left="720" w:hanging="720"/>
      </w:pPr>
      <w:rPr>
        <w:rFonts w:hint="default"/>
        <w:i w:val="0"/>
        <w:i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0" w15:restartNumberingAfterBreak="0">
    <w:nsid w:val="685301B4"/>
    <w:multiLevelType w:val="multilevel"/>
    <w:tmpl w:val="3114452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val="0"/>
      </w:rPr>
    </w:lvl>
    <w:lvl w:ilvl="3">
      <w:start w:val="1"/>
      <w:numFmt w:val="decimal"/>
      <w:lvlText w:val="3.2.2.%4."/>
      <w:lvlJc w:val="left"/>
      <w:pPr>
        <w:ind w:left="1728" w:hanging="648"/>
      </w:pPr>
      <w:rPr>
        <w:rFonts w:ascii="Times New Roman" w:hAnsi="Times New Roman" w:cs="Times New Roman"/>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1" w15:restartNumberingAfterBreak="0">
    <w:nsid w:val="68C50F73"/>
    <w:multiLevelType w:val="hybridMultilevel"/>
    <w:tmpl w:val="CEE6030E"/>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69552303"/>
    <w:multiLevelType w:val="multilevel"/>
    <w:tmpl w:val="C6AE860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3" w15:restartNumberingAfterBreak="0">
    <w:nsid w:val="69C162B4"/>
    <w:multiLevelType w:val="multilevel"/>
    <w:tmpl w:val="CF2676A2"/>
    <w:lvl w:ilvl="0">
      <w:start w:val="2"/>
      <w:numFmt w:val="decimal"/>
      <w:lvlText w:val="%1."/>
      <w:lvlJc w:val="left"/>
      <w:pPr>
        <w:ind w:left="761"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6A4D4A71"/>
    <w:multiLevelType w:val="multilevel"/>
    <w:tmpl w:val="4C3E3B8A"/>
    <w:lvl w:ilvl="0">
      <w:numFmt w:val="bullet"/>
      <w:lvlText w:val=""/>
      <w:lvlJc w:val="left"/>
      <w:pPr>
        <w:ind w:left="720" w:hanging="360"/>
      </w:pPr>
      <w:rPr>
        <w:rFonts w:ascii="Symbol" w:hAnsi="Symbol"/>
      </w:rPr>
    </w:lvl>
    <w:lvl w:ilvl="1">
      <w:numFmt w:val="bullet"/>
      <w:lvlText w:val="•"/>
      <w:lvlJc w:val="left"/>
      <w:pPr>
        <w:ind w:left="1785" w:hanging="705"/>
      </w:pPr>
      <w:rPr>
        <w:rFonts w:ascii="Times New Roman" w:eastAsia="Calibri" w:hAnsi="Times New Roman" w:cs="Times New Roman"/>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5" w15:restartNumberingAfterBreak="0">
    <w:nsid w:val="6AE04FCD"/>
    <w:multiLevelType w:val="multilevel"/>
    <w:tmpl w:val="76A4DE0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6" w15:restartNumberingAfterBreak="0">
    <w:nsid w:val="6B697BDD"/>
    <w:multiLevelType w:val="multilevel"/>
    <w:tmpl w:val="28CC93A2"/>
    <w:lvl w:ilvl="0">
      <w:start w:val="1"/>
      <w:numFmt w:val="decimal"/>
      <w:lvlText w:val="%1."/>
      <w:lvlJc w:val="left"/>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7" w15:restartNumberingAfterBreak="0">
    <w:nsid w:val="6BAB40FE"/>
    <w:multiLevelType w:val="hybridMultilevel"/>
    <w:tmpl w:val="28C8C600"/>
    <w:lvl w:ilvl="0" w:tplc="71D227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6BF144C2"/>
    <w:multiLevelType w:val="multilevel"/>
    <w:tmpl w:val="FD229B3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9" w15:restartNumberingAfterBreak="0">
    <w:nsid w:val="6CA259D0"/>
    <w:multiLevelType w:val="multilevel"/>
    <w:tmpl w:val="94F400DE"/>
    <w:lvl w:ilvl="0">
      <w:start w:val="1"/>
      <w:numFmt w:val="upperRoman"/>
      <w:lvlText w:val="%1."/>
      <w:lvlJc w:val="righ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6CA7010E"/>
    <w:multiLevelType w:val="multilevel"/>
    <w:tmpl w:val="4CC2FBE0"/>
    <w:lvl w:ilvl="0">
      <w:start w:val="1"/>
      <w:numFmt w:val="decimal"/>
      <w:lvlText w:val="%1."/>
      <w:lvlJc w:val="left"/>
      <w:pPr>
        <w:ind w:left="742" w:hanging="360"/>
      </w:pPr>
      <w:rPr>
        <w:b w:val="0"/>
        <w:bCs w:val="0"/>
      </w:rPr>
    </w:lvl>
    <w:lvl w:ilvl="1">
      <w:start w:val="1"/>
      <w:numFmt w:val="lowerLetter"/>
      <w:lvlText w:val="%2."/>
      <w:lvlJc w:val="left"/>
      <w:pPr>
        <w:ind w:left="1462" w:hanging="360"/>
      </w:pPr>
    </w:lvl>
    <w:lvl w:ilvl="2">
      <w:start w:val="1"/>
      <w:numFmt w:val="lowerRoman"/>
      <w:lvlText w:val="%3."/>
      <w:lvlJc w:val="right"/>
      <w:pPr>
        <w:ind w:left="2182" w:hanging="180"/>
      </w:pPr>
    </w:lvl>
    <w:lvl w:ilvl="3">
      <w:start w:val="1"/>
      <w:numFmt w:val="decimal"/>
      <w:lvlText w:val="%4."/>
      <w:lvlJc w:val="left"/>
      <w:pPr>
        <w:ind w:left="2902" w:hanging="360"/>
      </w:pPr>
    </w:lvl>
    <w:lvl w:ilvl="4">
      <w:start w:val="1"/>
      <w:numFmt w:val="lowerLetter"/>
      <w:lvlText w:val="%5."/>
      <w:lvlJc w:val="left"/>
      <w:pPr>
        <w:ind w:left="3622" w:hanging="360"/>
      </w:pPr>
    </w:lvl>
    <w:lvl w:ilvl="5">
      <w:start w:val="1"/>
      <w:numFmt w:val="lowerRoman"/>
      <w:lvlText w:val="%6."/>
      <w:lvlJc w:val="right"/>
      <w:pPr>
        <w:ind w:left="4342" w:hanging="180"/>
      </w:pPr>
    </w:lvl>
    <w:lvl w:ilvl="6">
      <w:start w:val="1"/>
      <w:numFmt w:val="decimal"/>
      <w:lvlText w:val="%7."/>
      <w:lvlJc w:val="left"/>
      <w:pPr>
        <w:ind w:left="5062" w:hanging="360"/>
      </w:pPr>
    </w:lvl>
    <w:lvl w:ilvl="7">
      <w:start w:val="1"/>
      <w:numFmt w:val="lowerLetter"/>
      <w:lvlText w:val="%8."/>
      <w:lvlJc w:val="left"/>
      <w:pPr>
        <w:ind w:left="5782" w:hanging="360"/>
      </w:pPr>
    </w:lvl>
    <w:lvl w:ilvl="8">
      <w:start w:val="1"/>
      <w:numFmt w:val="lowerRoman"/>
      <w:lvlText w:val="%9."/>
      <w:lvlJc w:val="right"/>
      <w:pPr>
        <w:ind w:left="6502" w:hanging="180"/>
      </w:pPr>
    </w:lvl>
  </w:abstractNum>
  <w:abstractNum w:abstractNumId="221" w15:restartNumberingAfterBreak="0">
    <w:nsid w:val="6D9D780D"/>
    <w:multiLevelType w:val="multilevel"/>
    <w:tmpl w:val="C8F039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2" w15:restartNumberingAfterBreak="0">
    <w:nsid w:val="6DCD204E"/>
    <w:multiLevelType w:val="hybridMultilevel"/>
    <w:tmpl w:val="2642F414"/>
    <w:lvl w:ilvl="0" w:tplc="34588E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6DD724F4"/>
    <w:multiLevelType w:val="multilevel"/>
    <w:tmpl w:val="AF1094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4" w15:restartNumberingAfterBreak="0">
    <w:nsid w:val="6DDB2B80"/>
    <w:multiLevelType w:val="multilevel"/>
    <w:tmpl w:val="F7B43E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5" w15:restartNumberingAfterBreak="0">
    <w:nsid w:val="6E1C6CB7"/>
    <w:multiLevelType w:val="multilevel"/>
    <w:tmpl w:val="C030899A"/>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4"/>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6" w15:restartNumberingAfterBreak="0">
    <w:nsid w:val="6F264E57"/>
    <w:multiLevelType w:val="multilevel"/>
    <w:tmpl w:val="78A239B0"/>
    <w:lvl w:ilvl="0">
      <w:start w:val="16"/>
      <w:numFmt w:val="upperRoman"/>
      <w:lvlText w:val="%1."/>
      <w:lvlJc w:val="right"/>
      <w:pPr>
        <w:ind w:left="720" w:hanging="360"/>
      </w:pPr>
      <w:rPr>
        <w:rFonts w:ascii="Times New Roman" w:hAnsi="Times New Roman" w:cs="Times New Roman" w:hint="default"/>
        <w:sz w:val="20"/>
        <w:szCs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7" w15:restartNumberingAfterBreak="0">
    <w:nsid w:val="6F323163"/>
    <w:multiLevelType w:val="multilevel"/>
    <w:tmpl w:val="C7627CE0"/>
    <w:lvl w:ilvl="0">
      <w:start w:val="1"/>
      <w:numFmt w:val="decimal"/>
      <w:lvlText w:val="%1."/>
      <w:lvlJc w:val="left"/>
      <w:pPr>
        <w:ind w:left="720" w:hanging="360"/>
      </w:pPr>
      <w:rPr>
        <w:rFonts w:ascii="Times New Roman" w:hAnsi="Times New Roman" w:cs="Times New Roman"/>
        <w:sz w:val="20"/>
        <w:szCs w:val="20"/>
      </w:r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600" w:hanging="108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228" w15:restartNumberingAfterBreak="0">
    <w:nsid w:val="6FAD1DC4"/>
    <w:multiLevelType w:val="hybridMultilevel"/>
    <w:tmpl w:val="295AE3D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9" w15:restartNumberingAfterBreak="0">
    <w:nsid w:val="70AD627C"/>
    <w:multiLevelType w:val="multilevel"/>
    <w:tmpl w:val="09D6B64E"/>
    <w:styleLink w:val="WWOutlineListStyle5"/>
    <w:lvl w:ilvl="0">
      <w:start w:val="1"/>
      <w:numFmt w:val="none"/>
      <w:lvlText w:val="%1"/>
      <w:lvlJc w:val="left"/>
    </w:lvl>
    <w:lvl w:ilvl="1">
      <w:start w:val="1"/>
      <w:numFmt w:val="none"/>
      <w:lvlText w:val="%2"/>
      <w:lvlJc w:val="left"/>
    </w:lvl>
    <w:lvl w:ilvl="2">
      <w:start w:val="1"/>
      <w:numFmt w:val="decimal"/>
      <w:lvlText w:val="4.2.%3"/>
      <w:lvlJc w:val="left"/>
      <w:pPr>
        <w:ind w:left="5460" w:hanging="360"/>
      </w:pPr>
      <w:rPr>
        <w:rFonts w:ascii="Times New Roman" w:hAnsi="Times New Roman" w:cs="Times New Roman"/>
        <w:b/>
        <w:bCs/>
      </w:rPr>
    </w:lvl>
    <w:lvl w:ilvl="3">
      <w:start w:val="1"/>
      <w:numFmt w:val="decimal"/>
      <w:lvlText w:val="%1.%2.%3.%4."/>
      <w:lvlJc w:val="left"/>
      <w:pPr>
        <w:ind w:left="5526" w:hanging="720"/>
      </w:pPr>
    </w:lvl>
    <w:lvl w:ilvl="4">
      <w:start w:val="1"/>
      <w:numFmt w:val="decimal"/>
      <w:lvlText w:val="%1.%2.%3.%4.%5."/>
      <w:lvlJc w:val="left"/>
      <w:pPr>
        <w:ind w:left="5952" w:hanging="1080"/>
      </w:pPr>
    </w:lvl>
    <w:lvl w:ilvl="5">
      <w:start w:val="1"/>
      <w:numFmt w:val="decimal"/>
      <w:lvlText w:val="%1.%2.%3.%4.%5.%6."/>
      <w:lvlJc w:val="left"/>
      <w:pPr>
        <w:ind w:left="6018" w:hanging="1080"/>
      </w:pPr>
    </w:lvl>
    <w:lvl w:ilvl="6">
      <w:start w:val="1"/>
      <w:numFmt w:val="decimal"/>
      <w:lvlText w:val="%1.%2.%3.%4.%5.%6.%7."/>
      <w:lvlJc w:val="left"/>
      <w:pPr>
        <w:ind w:left="6444" w:hanging="1440"/>
      </w:pPr>
    </w:lvl>
    <w:lvl w:ilvl="7">
      <w:start w:val="1"/>
      <w:numFmt w:val="decimal"/>
      <w:lvlText w:val="%1.%2.%3.%4.%5.%6.%7.%8."/>
      <w:lvlJc w:val="left"/>
      <w:pPr>
        <w:ind w:left="6510" w:hanging="1440"/>
      </w:pPr>
    </w:lvl>
    <w:lvl w:ilvl="8">
      <w:start w:val="1"/>
      <w:numFmt w:val="decimal"/>
      <w:lvlText w:val="%1.%2.%3.%4.%5.%6.%7.%8.%9."/>
      <w:lvlJc w:val="left"/>
      <w:pPr>
        <w:ind w:left="6936" w:hanging="1800"/>
      </w:pPr>
    </w:lvl>
  </w:abstractNum>
  <w:abstractNum w:abstractNumId="230" w15:restartNumberingAfterBreak="0">
    <w:nsid w:val="719375F8"/>
    <w:multiLevelType w:val="multilevel"/>
    <w:tmpl w:val="146CE37A"/>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1" w15:restartNumberingAfterBreak="0">
    <w:nsid w:val="73165E6F"/>
    <w:multiLevelType w:val="multilevel"/>
    <w:tmpl w:val="2BAE40EE"/>
    <w:lvl w:ilvl="0">
      <w:start w:val="1"/>
      <w:numFmt w:val="decimal"/>
      <w:lvlText w:val="%1."/>
      <w:lvlJc w:val="left"/>
      <w:pPr>
        <w:ind w:left="720" w:hanging="360"/>
      </w:pPr>
      <w:rPr>
        <w:rFonts w:hint="default"/>
      </w:rPr>
    </w:lvl>
    <w:lvl w:ilvl="1">
      <w:start w:val="1"/>
      <w:numFmt w:val="decimal"/>
      <w:lvlText w:val="%1.%2."/>
      <w:lvlJc w:val="left"/>
      <w:pPr>
        <w:ind w:left="882" w:hanging="456"/>
      </w:pPr>
      <w:rPr>
        <w:rFonts w:hint="default"/>
        <w:b/>
        <w:bCs/>
      </w:rPr>
    </w:lvl>
    <w:lvl w:ilvl="2">
      <w:start w:val="1"/>
      <w:numFmt w:val="decimal"/>
      <w:lvlText w:val="%1.%2.%3."/>
      <w:lvlJc w:val="left"/>
      <w:pPr>
        <w:ind w:left="1212" w:hanging="720"/>
      </w:pPr>
      <w:rPr>
        <w:rFonts w:hint="default"/>
      </w:rPr>
    </w:lvl>
    <w:lvl w:ilvl="3">
      <w:start w:val="1"/>
      <w:numFmt w:val="decimal"/>
      <w:lvlText w:val="%1.2.%3.%4."/>
      <w:lvlJc w:val="left"/>
      <w:pPr>
        <w:ind w:left="1278" w:hanging="720"/>
      </w:pPr>
      <w:rPr>
        <w:rFonts w:ascii="Times New Roman" w:hAnsi="Times New Roman" w:cs="Times New Roman" w:hint="default"/>
        <w:sz w:val="24"/>
        <w:szCs w:val="24"/>
      </w:rPr>
    </w:lvl>
    <w:lvl w:ilvl="4">
      <w:start w:val="1"/>
      <w:numFmt w:val="decimal"/>
      <w:lvlText w:val="%1.%2.%3.%4.%5."/>
      <w:lvlJc w:val="left"/>
      <w:pPr>
        <w:ind w:left="1704" w:hanging="1080"/>
      </w:pPr>
      <w:rPr>
        <w:rFonts w:hint="default"/>
      </w:rPr>
    </w:lvl>
    <w:lvl w:ilvl="5">
      <w:start w:val="1"/>
      <w:numFmt w:val="decimal"/>
      <w:lvlText w:val="%1.%2.%3.%4.%5.%6."/>
      <w:lvlJc w:val="left"/>
      <w:pPr>
        <w:ind w:left="1770" w:hanging="1080"/>
      </w:pPr>
      <w:rPr>
        <w:rFonts w:hint="default"/>
      </w:rPr>
    </w:lvl>
    <w:lvl w:ilvl="6">
      <w:start w:val="1"/>
      <w:numFmt w:val="decimal"/>
      <w:lvlText w:val="%1.%2.%3.%4.%5.%6.%7."/>
      <w:lvlJc w:val="left"/>
      <w:pPr>
        <w:ind w:left="2196" w:hanging="1440"/>
      </w:pPr>
      <w:rPr>
        <w:rFonts w:hint="default"/>
      </w:rPr>
    </w:lvl>
    <w:lvl w:ilvl="7">
      <w:start w:val="1"/>
      <w:numFmt w:val="decimal"/>
      <w:lvlText w:val="%1.%2.%3.%4.%5.%6.%7.%8."/>
      <w:lvlJc w:val="left"/>
      <w:pPr>
        <w:ind w:left="2262" w:hanging="1440"/>
      </w:pPr>
      <w:rPr>
        <w:rFonts w:hint="default"/>
      </w:rPr>
    </w:lvl>
    <w:lvl w:ilvl="8">
      <w:start w:val="1"/>
      <w:numFmt w:val="decimal"/>
      <w:lvlText w:val="%1.%2.%3.%4.%5.%6.%7.%8.%9."/>
      <w:lvlJc w:val="left"/>
      <w:pPr>
        <w:ind w:left="2688" w:hanging="1800"/>
      </w:pPr>
      <w:rPr>
        <w:rFonts w:hint="default"/>
      </w:rPr>
    </w:lvl>
  </w:abstractNum>
  <w:abstractNum w:abstractNumId="232" w15:restartNumberingAfterBreak="0">
    <w:nsid w:val="73531456"/>
    <w:multiLevelType w:val="hybridMultilevel"/>
    <w:tmpl w:val="600C25F4"/>
    <w:lvl w:ilvl="0" w:tplc="0CB28374">
      <w:numFmt w:val="bullet"/>
      <w:lvlText w:val="•"/>
      <w:lvlJc w:val="left"/>
      <w:pPr>
        <w:ind w:left="1440" w:hanging="360"/>
      </w:pPr>
      <w:rPr>
        <w:rFonts w:ascii="Times New Roman" w:eastAsiaTheme="minorHAnsi" w:hAnsi="Times New Roman" w:cs="Times New Roman" w:hint="default"/>
        <w:sz w:val="28"/>
        <w:szCs w:val="28"/>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3" w15:restartNumberingAfterBreak="0">
    <w:nsid w:val="735B3406"/>
    <w:multiLevelType w:val="hybridMultilevel"/>
    <w:tmpl w:val="9E3AB43C"/>
    <w:lvl w:ilvl="0" w:tplc="34588ED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4" w15:restartNumberingAfterBreak="0">
    <w:nsid w:val="736B31AD"/>
    <w:multiLevelType w:val="hybridMultilevel"/>
    <w:tmpl w:val="E7265B70"/>
    <w:lvl w:ilvl="0" w:tplc="71D2274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5" w15:restartNumberingAfterBreak="0">
    <w:nsid w:val="73A26DB6"/>
    <w:multiLevelType w:val="multilevel"/>
    <w:tmpl w:val="4628BEA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236" w15:restartNumberingAfterBreak="0">
    <w:nsid w:val="749D0934"/>
    <w:multiLevelType w:val="multilevel"/>
    <w:tmpl w:val="61B48CC8"/>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237" w15:restartNumberingAfterBreak="0">
    <w:nsid w:val="752909DD"/>
    <w:multiLevelType w:val="hybridMultilevel"/>
    <w:tmpl w:val="A0A087CA"/>
    <w:lvl w:ilvl="0" w:tplc="71D2274E">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38" w15:restartNumberingAfterBreak="0">
    <w:nsid w:val="759A5453"/>
    <w:multiLevelType w:val="hybridMultilevel"/>
    <w:tmpl w:val="7E6C6DF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9" w15:restartNumberingAfterBreak="0">
    <w:nsid w:val="75AD36F0"/>
    <w:multiLevelType w:val="multilevel"/>
    <w:tmpl w:val="953EEC14"/>
    <w:lvl w:ilvl="0">
      <w:numFmt w:val="bullet"/>
      <w:lvlText w:val=""/>
      <w:lvlJc w:val="left"/>
      <w:pPr>
        <w:ind w:left="742" w:hanging="360"/>
      </w:pPr>
      <w:rPr>
        <w:rFonts w:ascii="Symbol" w:hAnsi="Symbol"/>
      </w:rPr>
    </w:lvl>
    <w:lvl w:ilvl="1">
      <w:start w:val="1"/>
      <w:numFmt w:val="lowerLetter"/>
      <w:lvlText w:val="%2."/>
      <w:lvlJc w:val="left"/>
      <w:pPr>
        <w:ind w:left="1462" w:hanging="360"/>
      </w:pPr>
    </w:lvl>
    <w:lvl w:ilvl="2">
      <w:start w:val="1"/>
      <w:numFmt w:val="lowerRoman"/>
      <w:lvlText w:val="%3."/>
      <w:lvlJc w:val="right"/>
      <w:pPr>
        <w:ind w:left="2182" w:hanging="180"/>
      </w:pPr>
    </w:lvl>
    <w:lvl w:ilvl="3">
      <w:start w:val="1"/>
      <w:numFmt w:val="decimal"/>
      <w:lvlText w:val="%4."/>
      <w:lvlJc w:val="left"/>
      <w:pPr>
        <w:ind w:left="2902" w:hanging="360"/>
      </w:pPr>
    </w:lvl>
    <w:lvl w:ilvl="4">
      <w:start w:val="1"/>
      <w:numFmt w:val="lowerLetter"/>
      <w:lvlText w:val="%5."/>
      <w:lvlJc w:val="left"/>
      <w:pPr>
        <w:ind w:left="3622" w:hanging="360"/>
      </w:pPr>
    </w:lvl>
    <w:lvl w:ilvl="5">
      <w:start w:val="1"/>
      <w:numFmt w:val="lowerRoman"/>
      <w:lvlText w:val="%6."/>
      <w:lvlJc w:val="right"/>
      <w:pPr>
        <w:ind w:left="4342" w:hanging="180"/>
      </w:pPr>
    </w:lvl>
    <w:lvl w:ilvl="6">
      <w:start w:val="1"/>
      <w:numFmt w:val="decimal"/>
      <w:lvlText w:val="%7."/>
      <w:lvlJc w:val="left"/>
      <w:pPr>
        <w:ind w:left="5062" w:hanging="360"/>
      </w:pPr>
    </w:lvl>
    <w:lvl w:ilvl="7">
      <w:start w:val="1"/>
      <w:numFmt w:val="lowerLetter"/>
      <w:lvlText w:val="%8."/>
      <w:lvlJc w:val="left"/>
      <w:pPr>
        <w:ind w:left="5782" w:hanging="360"/>
      </w:pPr>
    </w:lvl>
    <w:lvl w:ilvl="8">
      <w:start w:val="1"/>
      <w:numFmt w:val="lowerRoman"/>
      <w:lvlText w:val="%9."/>
      <w:lvlJc w:val="right"/>
      <w:pPr>
        <w:ind w:left="6502" w:hanging="180"/>
      </w:pPr>
    </w:lvl>
  </w:abstractNum>
  <w:abstractNum w:abstractNumId="240" w15:restartNumberingAfterBreak="0">
    <w:nsid w:val="761E31C2"/>
    <w:multiLevelType w:val="multilevel"/>
    <w:tmpl w:val="5EE4C85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1" w15:restartNumberingAfterBreak="0">
    <w:nsid w:val="77664517"/>
    <w:multiLevelType w:val="multilevel"/>
    <w:tmpl w:val="A82A059E"/>
    <w:lvl w:ilvl="0">
      <w:start w:val="1"/>
      <w:numFmt w:val="decimal"/>
      <w:lvlText w:val="%1."/>
      <w:lvlJc w:val="left"/>
      <w:pPr>
        <w:ind w:left="450" w:hanging="450"/>
      </w:pPr>
      <w:rPr>
        <w:rFonts w:ascii="Times New Roman" w:hAnsi="Times New Roman"/>
        <w:sz w:val="20"/>
      </w:rPr>
    </w:lvl>
    <w:lvl w:ilvl="1">
      <w:start w:val="2"/>
      <w:numFmt w:val="decimal"/>
      <w:lvlText w:val="%1.%2."/>
      <w:lvlJc w:val="left"/>
      <w:pPr>
        <w:ind w:left="450" w:hanging="450"/>
      </w:pPr>
      <w:rPr>
        <w:rFonts w:ascii="Times New Roman" w:hAnsi="Times New Roman"/>
        <w:sz w:val="20"/>
      </w:rPr>
    </w:lvl>
    <w:lvl w:ilvl="2">
      <w:start w:val="1"/>
      <w:numFmt w:val="none"/>
      <w:lvlText w:val="3.1.2.%3"/>
      <w:lvlJc w:val="left"/>
      <w:pPr>
        <w:ind w:left="720" w:hanging="720"/>
      </w:pPr>
      <w:rPr>
        <w:rFonts w:ascii="Times New Roman" w:hAnsi="Times New Roman"/>
        <w:i w:val="0"/>
        <w:iCs w:val="0"/>
        <w:sz w:val="20"/>
      </w:rPr>
    </w:lvl>
    <w:lvl w:ilvl="3">
      <w:start w:val="1"/>
      <w:numFmt w:val="decimal"/>
      <w:lvlText w:val="%1.%2.%3.%4."/>
      <w:lvlJc w:val="left"/>
      <w:pPr>
        <w:ind w:left="720" w:hanging="720"/>
      </w:pPr>
      <w:rPr>
        <w:rFonts w:ascii="Times New Roman" w:hAnsi="Times New Roman"/>
        <w:sz w:val="20"/>
      </w:rPr>
    </w:lvl>
    <w:lvl w:ilvl="4">
      <w:start w:val="1"/>
      <w:numFmt w:val="decimal"/>
      <w:lvlText w:val="%1.%2.%3.%4.%5."/>
      <w:lvlJc w:val="left"/>
      <w:pPr>
        <w:ind w:left="1080" w:hanging="1080"/>
      </w:pPr>
      <w:rPr>
        <w:rFonts w:ascii="Times New Roman" w:hAnsi="Times New Roman"/>
        <w:sz w:val="20"/>
      </w:rPr>
    </w:lvl>
    <w:lvl w:ilvl="5">
      <w:start w:val="1"/>
      <w:numFmt w:val="decimal"/>
      <w:lvlText w:val="%1.%2.%3.%4.%5.%6."/>
      <w:lvlJc w:val="left"/>
      <w:pPr>
        <w:ind w:left="1080" w:hanging="1080"/>
      </w:pPr>
      <w:rPr>
        <w:rFonts w:ascii="Times New Roman" w:hAnsi="Times New Roman"/>
        <w:sz w:val="20"/>
      </w:rPr>
    </w:lvl>
    <w:lvl w:ilvl="6">
      <w:start w:val="1"/>
      <w:numFmt w:val="decimal"/>
      <w:lvlText w:val="%1.%2.%3.%4.%5.%6.%7."/>
      <w:lvlJc w:val="left"/>
      <w:pPr>
        <w:ind w:left="1440" w:hanging="1440"/>
      </w:pPr>
      <w:rPr>
        <w:rFonts w:ascii="Times New Roman" w:hAnsi="Times New Roman"/>
        <w:sz w:val="20"/>
      </w:rPr>
    </w:lvl>
    <w:lvl w:ilvl="7">
      <w:start w:val="1"/>
      <w:numFmt w:val="decimal"/>
      <w:lvlText w:val="%1.%2.%3.%4.%5.%6.%7.%8."/>
      <w:lvlJc w:val="left"/>
      <w:pPr>
        <w:ind w:left="1440" w:hanging="1440"/>
      </w:pPr>
      <w:rPr>
        <w:rFonts w:ascii="Times New Roman" w:hAnsi="Times New Roman"/>
        <w:sz w:val="20"/>
      </w:rPr>
    </w:lvl>
    <w:lvl w:ilvl="8">
      <w:start w:val="1"/>
      <w:numFmt w:val="decimal"/>
      <w:lvlText w:val="%1.%2.%3.%4.%5.%6.%7.%8.%9."/>
      <w:lvlJc w:val="left"/>
      <w:pPr>
        <w:ind w:left="1800" w:hanging="1800"/>
      </w:pPr>
      <w:rPr>
        <w:rFonts w:ascii="Times New Roman" w:hAnsi="Times New Roman"/>
        <w:sz w:val="20"/>
      </w:rPr>
    </w:lvl>
  </w:abstractNum>
  <w:abstractNum w:abstractNumId="242" w15:restartNumberingAfterBreak="0">
    <w:nsid w:val="77A7074D"/>
    <w:multiLevelType w:val="multilevel"/>
    <w:tmpl w:val="6EE49D70"/>
    <w:lvl w:ilvl="0">
      <w:start w:val="1"/>
      <w:numFmt w:val="decimal"/>
      <w:lvlText w:val="%1."/>
      <w:lvlJc w:val="left"/>
      <w:pPr>
        <w:ind w:left="742" w:hanging="360"/>
      </w:pPr>
    </w:lvl>
    <w:lvl w:ilvl="1">
      <w:start w:val="1"/>
      <w:numFmt w:val="lowerLetter"/>
      <w:lvlText w:val="%2."/>
      <w:lvlJc w:val="left"/>
      <w:pPr>
        <w:ind w:left="1462" w:hanging="360"/>
      </w:pPr>
    </w:lvl>
    <w:lvl w:ilvl="2">
      <w:start w:val="1"/>
      <w:numFmt w:val="lowerRoman"/>
      <w:lvlText w:val="%3."/>
      <w:lvlJc w:val="right"/>
      <w:pPr>
        <w:ind w:left="2182" w:hanging="180"/>
      </w:pPr>
    </w:lvl>
    <w:lvl w:ilvl="3">
      <w:start w:val="1"/>
      <w:numFmt w:val="decimal"/>
      <w:lvlText w:val="%4."/>
      <w:lvlJc w:val="left"/>
      <w:pPr>
        <w:ind w:left="2902" w:hanging="360"/>
      </w:pPr>
    </w:lvl>
    <w:lvl w:ilvl="4">
      <w:start w:val="1"/>
      <w:numFmt w:val="lowerLetter"/>
      <w:lvlText w:val="%5."/>
      <w:lvlJc w:val="left"/>
      <w:pPr>
        <w:ind w:left="3622" w:hanging="360"/>
      </w:pPr>
    </w:lvl>
    <w:lvl w:ilvl="5">
      <w:start w:val="1"/>
      <w:numFmt w:val="lowerRoman"/>
      <w:lvlText w:val="%6."/>
      <w:lvlJc w:val="right"/>
      <w:pPr>
        <w:ind w:left="4342" w:hanging="180"/>
      </w:pPr>
    </w:lvl>
    <w:lvl w:ilvl="6">
      <w:start w:val="1"/>
      <w:numFmt w:val="decimal"/>
      <w:lvlText w:val="%7."/>
      <w:lvlJc w:val="left"/>
      <w:pPr>
        <w:ind w:left="5062" w:hanging="360"/>
      </w:pPr>
    </w:lvl>
    <w:lvl w:ilvl="7">
      <w:start w:val="1"/>
      <w:numFmt w:val="lowerLetter"/>
      <w:lvlText w:val="%8."/>
      <w:lvlJc w:val="left"/>
      <w:pPr>
        <w:ind w:left="5782" w:hanging="360"/>
      </w:pPr>
    </w:lvl>
    <w:lvl w:ilvl="8">
      <w:start w:val="1"/>
      <w:numFmt w:val="lowerRoman"/>
      <w:lvlText w:val="%9."/>
      <w:lvlJc w:val="right"/>
      <w:pPr>
        <w:ind w:left="6502" w:hanging="180"/>
      </w:pPr>
    </w:lvl>
  </w:abstractNum>
  <w:abstractNum w:abstractNumId="243" w15:restartNumberingAfterBreak="0">
    <w:nsid w:val="78B047DA"/>
    <w:multiLevelType w:val="multilevel"/>
    <w:tmpl w:val="89B802AE"/>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44" w15:restartNumberingAfterBreak="0">
    <w:nsid w:val="794362B5"/>
    <w:multiLevelType w:val="multilevel"/>
    <w:tmpl w:val="0218C3FC"/>
    <w:lvl w:ilvl="0">
      <w:numFmt w:val="bullet"/>
      <w:lvlText w:val=""/>
      <w:lvlJc w:val="left"/>
      <w:pPr>
        <w:ind w:left="450" w:hanging="450"/>
      </w:pPr>
      <w:rPr>
        <w:rFonts w:ascii="Symbol" w:hAnsi="Symbol"/>
      </w:rPr>
    </w:lvl>
    <w:lvl w:ilvl="1">
      <w:start w:val="1"/>
      <w:numFmt w:val="decimal"/>
      <w:lvlText w:val="%1.%2."/>
      <w:lvlJc w:val="left"/>
      <w:pPr>
        <w:ind w:left="450" w:hanging="450"/>
      </w:pPr>
    </w:lvl>
    <w:lvl w:ilvl="2">
      <w:start w:val="1"/>
      <w:numFmt w:val="decimal"/>
      <w:lvlText w:val="%3.1.2"/>
      <w:lvlJc w:val="left"/>
      <w:pPr>
        <w:ind w:left="360" w:hanging="36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45" w15:restartNumberingAfterBreak="0">
    <w:nsid w:val="7A5B4112"/>
    <w:multiLevelType w:val="multilevel"/>
    <w:tmpl w:val="C982066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3.%1.2.%4."/>
      <w:lvlJc w:val="left"/>
      <w:pPr>
        <w:ind w:left="1728" w:hanging="648"/>
      </w:pPr>
      <w:rPr>
        <w:rFonts w:ascii="Times New Roman" w:hAnsi="Times New Roman" w:cs="Times New Roman" w:hint="default"/>
        <w:sz w:val="24"/>
        <w:szCs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6" w15:restartNumberingAfterBreak="0">
    <w:nsid w:val="7B430E6E"/>
    <w:multiLevelType w:val="multilevel"/>
    <w:tmpl w:val="6ED42F00"/>
    <w:lvl w:ilvl="0">
      <w:numFmt w:val="bullet"/>
      <w:lvlText w:val=""/>
      <w:lvlJc w:val="left"/>
      <w:pPr>
        <w:ind w:left="720" w:hanging="360"/>
      </w:pPr>
      <w:rPr>
        <w:rFonts w:ascii="Symbol" w:hAnsi="Symbol"/>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7" w15:restartNumberingAfterBreak="0">
    <w:nsid w:val="7C6806A6"/>
    <w:multiLevelType w:val="multilevel"/>
    <w:tmpl w:val="5CA6D9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8" w15:restartNumberingAfterBreak="0">
    <w:nsid w:val="7D0B5E17"/>
    <w:multiLevelType w:val="hybridMultilevel"/>
    <w:tmpl w:val="CC22D5B6"/>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249" w15:restartNumberingAfterBreak="0">
    <w:nsid w:val="7D7969B7"/>
    <w:multiLevelType w:val="multilevel"/>
    <w:tmpl w:val="F0605354"/>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i w:val="0"/>
        <w:iCs w:val="0"/>
      </w:rPr>
    </w:lvl>
    <w:lvl w:ilvl="3">
      <w:start w:val="1"/>
      <w:numFmt w:val="decimal"/>
      <w:lvlText w:val="%1.%2.2.4."/>
      <w:lvlJc w:val="left"/>
      <w:pPr>
        <w:ind w:left="720" w:hanging="720"/>
      </w:pPr>
      <w:rPr>
        <w:rFonts w:ascii="Times New Roman" w:hAnsi="Times New Roman" w:cs="Times New Roman" w:hint="default"/>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0" w15:restartNumberingAfterBreak="0">
    <w:nsid w:val="7E363354"/>
    <w:multiLevelType w:val="multilevel"/>
    <w:tmpl w:val="A380F84C"/>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7EBF2AC6"/>
    <w:multiLevelType w:val="multilevel"/>
    <w:tmpl w:val="6A8052BA"/>
    <w:lvl w:ilvl="0">
      <w:numFmt w:val="bullet"/>
      <w:lvlText w:val=""/>
      <w:lvlJc w:val="left"/>
      <w:pPr>
        <w:ind w:left="1004" w:hanging="360"/>
      </w:pPr>
      <w:rPr>
        <w:rFonts w:ascii="Symbol" w:hAnsi="Symbol"/>
      </w:rPr>
    </w:lvl>
    <w:lvl w:ilvl="1">
      <w:numFmt w:val="bullet"/>
      <w:lvlText w:val=""/>
      <w:lvlJc w:val="left"/>
      <w:pPr>
        <w:ind w:left="1724" w:hanging="360"/>
      </w:pPr>
      <w:rPr>
        <w:rFonts w:ascii="Symbol" w:hAnsi="Symbol"/>
      </w:rPr>
    </w:lvl>
    <w:lvl w:ilvl="2">
      <w:numFmt w:val="bullet"/>
      <w:lvlText w:val=""/>
      <w:lvlJc w:val="left"/>
      <w:pPr>
        <w:ind w:left="2444" w:hanging="360"/>
      </w:pPr>
      <w:rPr>
        <w:rFonts w:ascii="Wingdings" w:hAnsi="Wingdings"/>
      </w:rPr>
    </w:lvl>
    <w:lvl w:ilvl="3">
      <w:numFmt w:val="bullet"/>
      <w:lvlText w:val=""/>
      <w:lvlJc w:val="left"/>
      <w:pPr>
        <w:ind w:left="3164" w:hanging="360"/>
      </w:pPr>
      <w:rPr>
        <w:rFonts w:ascii="Symbol" w:hAnsi="Symbol"/>
      </w:rPr>
    </w:lvl>
    <w:lvl w:ilvl="4">
      <w:numFmt w:val="bullet"/>
      <w:lvlText w:val="o"/>
      <w:lvlJc w:val="left"/>
      <w:pPr>
        <w:ind w:left="3884" w:hanging="360"/>
      </w:pPr>
      <w:rPr>
        <w:rFonts w:ascii="Courier New" w:hAnsi="Courier New" w:cs="Courier New"/>
      </w:rPr>
    </w:lvl>
    <w:lvl w:ilvl="5">
      <w:numFmt w:val="bullet"/>
      <w:lvlText w:val=""/>
      <w:lvlJc w:val="left"/>
      <w:pPr>
        <w:ind w:left="4604" w:hanging="360"/>
      </w:pPr>
      <w:rPr>
        <w:rFonts w:ascii="Wingdings" w:hAnsi="Wingdings"/>
      </w:rPr>
    </w:lvl>
    <w:lvl w:ilvl="6">
      <w:numFmt w:val="bullet"/>
      <w:lvlText w:val=""/>
      <w:lvlJc w:val="left"/>
      <w:pPr>
        <w:ind w:left="5324" w:hanging="360"/>
      </w:pPr>
      <w:rPr>
        <w:rFonts w:ascii="Symbol" w:hAnsi="Symbol"/>
      </w:rPr>
    </w:lvl>
    <w:lvl w:ilvl="7">
      <w:numFmt w:val="bullet"/>
      <w:lvlText w:val="o"/>
      <w:lvlJc w:val="left"/>
      <w:pPr>
        <w:ind w:left="6044" w:hanging="360"/>
      </w:pPr>
      <w:rPr>
        <w:rFonts w:ascii="Courier New" w:hAnsi="Courier New" w:cs="Courier New"/>
      </w:rPr>
    </w:lvl>
    <w:lvl w:ilvl="8">
      <w:numFmt w:val="bullet"/>
      <w:lvlText w:val=""/>
      <w:lvlJc w:val="left"/>
      <w:pPr>
        <w:ind w:left="6764" w:hanging="360"/>
      </w:pPr>
      <w:rPr>
        <w:rFonts w:ascii="Wingdings" w:hAnsi="Wingdings"/>
      </w:rPr>
    </w:lvl>
  </w:abstractNum>
  <w:abstractNum w:abstractNumId="252" w15:restartNumberingAfterBreak="0">
    <w:nsid w:val="7EF41936"/>
    <w:multiLevelType w:val="multilevel"/>
    <w:tmpl w:val="B90CB668"/>
    <w:lvl w:ilvl="0">
      <w:start w:val="1"/>
      <w:numFmt w:val="decimal"/>
      <w:lvlText w:val="%1."/>
      <w:lvlJc w:val="left"/>
      <w:pPr>
        <w:ind w:left="644" w:hanging="360"/>
      </w:pPr>
    </w:lvl>
    <w:lvl w:ilvl="1">
      <w:start w:val="1"/>
      <w:numFmt w:val="decimal"/>
      <w:lvlText w:val="%1.%2."/>
      <w:lvlJc w:val="left"/>
      <w:pPr>
        <w:ind w:left="882" w:hanging="456"/>
      </w:pPr>
    </w:lvl>
    <w:lvl w:ilvl="2">
      <w:start w:val="1"/>
      <w:numFmt w:val="decimal"/>
      <w:lvlText w:val="%1.%2.%3."/>
      <w:lvlJc w:val="left"/>
      <w:pPr>
        <w:ind w:left="1212" w:hanging="720"/>
      </w:pPr>
    </w:lvl>
    <w:lvl w:ilvl="3">
      <w:start w:val="1"/>
      <w:numFmt w:val="decimal"/>
      <w:lvlText w:val="%1.%2.%3.%4."/>
      <w:lvlJc w:val="left"/>
      <w:pPr>
        <w:ind w:left="1278" w:hanging="720"/>
      </w:pPr>
    </w:lvl>
    <w:lvl w:ilvl="4">
      <w:start w:val="1"/>
      <w:numFmt w:val="decimal"/>
      <w:lvlText w:val="%1.%2.%3.%4.%5."/>
      <w:lvlJc w:val="left"/>
      <w:pPr>
        <w:ind w:left="1704" w:hanging="1080"/>
      </w:pPr>
    </w:lvl>
    <w:lvl w:ilvl="5">
      <w:start w:val="1"/>
      <w:numFmt w:val="decimal"/>
      <w:lvlText w:val="%1.%2.%3.%4.%5.%6."/>
      <w:lvlJc w:val="left"/>
      <w:pPr>
        <w:ind w:left="1770" w:hanging="1080"/>
      </w:pPr>
    </w:lvl>
    <w:lvl w:ilvl="6">
      <w:start w:val="1"/>
      <w:numFmt w:val="decimal"/>
      <w:lvlText w:val="%1.%2.%3.%4.%5.%6.%7."/>
      <w:lvlJc w:val="left"/>
      <w:pPr>
        <w:ind w:left="2196" w:hanging="1440"/>
      </w:pPr>
    </w:lvl>
    <w:lvl w:ilvl="7">
      <w:start w:val="1"/>
      <w:numFmt w:val="decimal"/>
      <w:lvlText w:val="%1.%2.%3.%4.%5.%6.%7.%8."/>
      <w:lvlJc w:val="left"/>
      <w:pPr>
        <w:ind w:left="2262" w:hanging="1440"/>
      </w:pPr>
    </w:lvl>
    <w:lvl w:ilvl="8">
      <w:start w:val="1"/>
      <w:numFmt w:val="decimal"/>
      <w:lvlText w:val="%1.%2.%3.%4.%5.%6.%7.%8.%9."/>
      <w:lvlJc w:val="left"/>
      <w:pPr>
        <w:ind w:left="2688" w:hanging="1800"/>
      </w:pPr>
    </w:lvl>
  </w:abstractNum>
  <w:abstractNum w:abstractNumId="253" w15:restartNumberingAfterBreak="0">
    <w:nsid w:val="7F7E68F0"/>
    <w:multiLevelType w:val="multilevel"/>
    <w:tmpl w:val="6EA6431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4" w15:restartNumberingAfterBreak="0">
    <w:nsid w:val="7FAF3717"/>
    <w:multiLevelType w:val="multilevel"/>
    <w:tmpl w:val="394681FA"/>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5" w15:restartNumberingAfterBreak="0">
    <w:nsid w:val="7FF05CC7"/>
    <w:multiLevelType w:val="multilevel"/>
    <w:tmpl w:val="27F4145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591356153">
    <w:abstractNumId w:val="229"/>
  </w:num>
  <w:num w:numId="2" w16cid:durableId="1625848050">
    <w:abstractNumId w:val="149"/>
  </w:num>
  <w:num w:numId="3" w16cid:durableId="180776048">
    <w:abstractNumId w:val="95"/>
  </w:num>
  <w:num w:numId="4" w16cid:durableId="769855064">
    <w:abstractNumId w:val="31"/>
  </w:num>
  <w:num w:numId="5" w16cid:durableId="906500253">
    <w:abstractNumId w:val="82"/>
  </w:num>
  <w:num w:numId="6" w16cid:durableId="834998337">
    <w:abstractNumId w:val="118"/>
  </w:num>
  <w:num w:numId="7" w16cid:durableId="294481980">
    <w:abstractNumId w:val="194"/>
  </w:num>
  <w:num w:numId="8" w16cid:durableId="956377690">
    <w:abstractNumId w:val="68"/>
  </w:num>
  <w:num w:numId="9" w16cid:durableId="1914703374">
    <w:abstractNumId w:val="46"/>
  </w:num>
  <w:num w:numId="10" w16cid:durableId="1489203582">
    <w:abstractNumId w:val="130"/>
  </w:num>
  <w:num w:numId="11" w16cid:durableId="1593784499">
    <w:abstractNumId w:val="90"/>
  </w:num>
  <w:num w:numId="12" w16cid:durableId="25984649">
    <w:abstractNumId w:val="44"/>
  </w:num>
  <w:num w:numId="13" w16cid:durableId="674117753">
    <w:abstractNumId w:val="89"/>
  </w:num>
  <w:num w:numId="14" w16cid:durableId="385223069">
    <w:abstractNumId w:val="81"/>
  </w:num>
  <w:num w:numId="15" w16cid:durableId="1462841449">
    <w:abstractNumId w:val="188"/>
  </w:num>
  <w:num w:numId="16" w16cid:durableId="1596283977">
    <w:abstractNumId w:val="19"/>
  </w:num>
  <w:num w:numId="17" w16cid:durableId="505900026">
    <w:abstractNumId w:val="27"/>
  </w:num>
  <w:num w:numId="18" w16cid:durableId="1473674874">
    <w:abstractNumId w:val="100"/>
  </w:num>
  <w:num w:numId="19" w16cid:durableId="1775173761">
    <w:abstractNumId w:val="177"/>
  </w:num>
  <w:num w:numId="20" w16cid:durableId="1488670182">
    <w:abstractNumId w:val="163"/>
  </w:num>
  <w:num w:numId="21" w16cid:durableId="1692025753">
    <w:abstractNumId w:val="136"/>
  </w:num>
  <w:num w:numId="22" w16cid:durableId="2093702473">
    <w:abstractNumId w:val="132"/>
  </w:num>
  <w:num w:numId="23" w16cid:durableId="960302731">
    <w:abstractNumId w:val="186"/>
  </w:num>
  <w:num w:numId="24" w16cid:durableId="1725593226">
    <w:abstractNumId w:val="105"/>
  </w:num>
  <w:num w:numId="25" w16cid:durableId="384108799">
    <w:abstractNumId w:val="204"/>
  </w:num>
  <w:num w:numId="26" w16cid:durableId="1702633658">
    <w:abstractNumId w:val="231"/>
  </w:num>
  <w:num w:numId="27" w16cid:durableId="466436922">
    <w:abstractNumId w:val="114"/>
  </w:num>
  <w:num w:numId="28" w16cid:durableId="420688280">
    <w:abstractNumId w:val="172"/>
  </w:num>
  <w:num w:numId="29" w16cid:durableId="1250694977">
    <w:abstractNumId w:val="66"/>
  </w:num>
  <w:num w:numId="30" w16cid:durableId="2034914140">
    <w:abstractNumId w:val="179"/>
  </w:num>
  <w:num w:numId="31" w16cid:durableId="1203176365">
    <w:abstractNumId w:val="142"/>
  </w:num>
  <w:num w:numId="32" w16cid:durableId="1016348575">
    <w:abstractNumId w:val="104"/>
  </w:num>
  <w:num w:numId="33" w16cid:durableId="641229559">
    <w:abstractNumId w:val="245"/>
  </w:num>
  <w:num w:numId="34" w16cid:durableId="983974956">
    <w:abstractNumId w:val="207"/>
  </w:num>
  <w:num w:numId="35" w16cid:durableId="1971013767">
    <w:abstractNumId w:val="210"/>
  </w:num>
  <w:num w:numId="36" w16cid:durableId="2008361356">
    <w:abstractNumId w:val="173"/>
  </w:num>
  <w:num w:numId="37" w16cid:durableId="464079244">
    <w:abstractNumId w:val="40"/>
  </w:num>
  <w:num w:numId="38" w16cid:durableId="517816501">
    <w:abstractNumId w:val="218"/>
  </w:num>
  <w:num w:numId="39" w16cid:durableId="1679699032">
    <w:abstractNumId w:val="246"/>
  </w:num>
  <w:num w:numId="40" w16cid:durableId="740106856">
    <w:abstractNumId w:val="80"/>
  </w:num>
  <w:num w:numId="41" w16cid:durableId="2069381580">
    <w:abstractNumId w:val="250"/>
  </w:num>
  <w:num w:numId="42" w16cid:durableId="1929383764">
    <w:abstractNumId w:val="153"/>
  </w:num>
  <w:num w:numId="43" w16cid:durableId="2056001549">
    <w:abstractNumId w:val="176"/>
  </w:num>
  <w:num w:numId="44" w16cid:durableId="1960916276">
    <w:abstractNumId w:val="223"/>
  </w:num>
  <w:num w:numId="45" w16cid:durableId="1330019850">
    <w:abstractNumId w:val="206"/>
  </w:num>
  <w:num w:numId="46" w16cid:durableId="1213999514">
    <w:abstractNumId w:val="209"/>
  </w:num>
  <w:num w:numId="47" w16cid:durableId="596793428">
    <w:abstractNumId w:val="255"/>
  </w:num>
  <w:num w:numId="48" w16cid:durableId="365375097">
    <w:abstractNumId w:val="242"/>
  </w:num>
  <w:num w:numId="49" w16cid:durableId="2005816713">
    <w:abstractNumId w:val="144"/>
  </w:num>
  <w:num w:numId="50" w16cid:durableId="772364056">
    <w:abstractNumId w:val="135"/>
  </w:num>
  <w:num w:numId="51" w16cid:durableId="782961178">
    <w:abstractNumId w:val="32"/>
  </w:num>
  <w:num w:numId="52" w16cid:durableId="57554037">
    <w:abstractNumId w:val="60"/>
  </w:num>
  <w:num w:numId="53" w16cid:durableId="30150650">
    <w:abstractNumId w:val="73"/>
  </w:num>
  <w:num w:numId="54" w16cid:durableId="426467162">
    <w:abstractNumId w:val="102"/>
  </w:num>
  <w:num w:numId="55" w16cid:durableId="1076512347">
    <w:abstractNumId w:val="1"/>
  </w:num>
  <w:num w:numId="56" w16cid:durableId="532351029">
    <w:abstractNumId w:val="139"/>
  </w:num>
  <w:num w:numId="57" w16cid:durableId="1519155776">
    <w:abstractNumId w:val="254"/>
  </w:num>
  <w:num w:numId="58" w16cid:durableId="1698310677">
    <w:abstractNumId w:val="239"/>
  </w:num>
  <w:num w:numId="59" w16cid:durableId="1883051397">
    <w:abstractNumId w:val="220"/>
  </w:num>
  <w:num w:numId="60" w16cid:durableId="1940672139">
    <w:abstractNumId w:val="28"/>
  </w:num>
  <w:num w:numId="61" w16cid:durableId="589318257">
    <w:abstractNumId w:val="184"/>
  </w:num>
  <w:num w:numId="62" w16cid:durableId="33359891">
    <w:abstractNumId w:val="181"/>
  </w:num>
  <w:num w:numId="63" w16cid:durableId="657541818">
    <w:abstractNumId w:val="38"/>
  </w:num>
  <w:num w:numId="64" w16cid:durableId="1950890588">
    <w:abstractNumId w:val="69"/>
  </w:num>
  <w:num w:numId="65" w16cid:durableId="1716461336">
    <w:abstractNumId w:val="240"/>
  </w:num>
  <w:num w:numId="66" w16cid:durableId="1029185627">
    <w:abstractNumId w:val="10"/>
  </w:num>
  <w:num w:numId="67" w16cid:durableId="1997219970">
    <w:abstractNumId w:val="162"/>
  </w:num>
  <w:num w:numId="68" w16cid:durableId="453600615">
    <w:abstractNumId w:val="141"/>
  </w:num>
  <w:num w:numId="69" w16cid:durableId="653605170">
    <w:abstractNumId w:val="170"/>
  </w:num>
  <w:num w:numId="70" w16cid:durableId="650209955">
    <w:abstractNumId w:val="42"/>
  </w:num>
  <w:num w:numId="71" w16cid:durableId="1450709873">
    <w:abstractNumId w:val="97"/>
  </w:num>
  <w:num w:numId="72" w16cid:durableId="17242464">
    <w:abstractNumId w:val="11"/>
  </w:num>
  <w:num w:numId="73" w16cid:durableId="1000429463">
    <w:abstractNumId w:val="151"/>
  </w:num>
  <w:num w:numId="74" w16cid:durableId="2024627875">
    <w:abstractNumId w:val="15"/>
  </w:num>
  <w:num w:numId="75" w16cid:durableId="239292321">
    <w:abstractNumId w:val="30"/>
  </w:num>
  <w:num w:numId="76" w16cid:durableId="1427532744">
    <w:abstractNumId w:val="169"/>
  </w:num>
  <w:num w:numId="77" w16cid:durableId="1261454903">
    <w:abstractNumId w:val="145"/>
  </w:num>
  <w:num w:numId="78" w16cid:durableId="487404418">
    <w:abstractNumId w:val="22"/>
  </w:num>
  <w:num w:numId="79" w16cid:durableId="437454411">
    <w:abstractNumId w:val="208"/>
  </w:num>
  <w:num w:numId="80" w16cid:durableId="1793091879">
    <w:abstractNumId w:val="63"/>
  </w:num>
  <w:num w:numId="81" w16cid:durableId="951790096">
    <w:abstractNumId w:val="113"/>
  </w:num>
  <w:num w:numId="82" w16cid:durableId="555363637">
    <w:abstractNumId w:val="178"/>
  </w:num>
  <w:num w:numId="83" w16cid:durableId="1126702476">
    <w:abstractNumId w:val="108"/>
  </w:num>
  <w:num w:numId="84" w16cid:durableId="861482268">
    <w:abstractNumId w:val="241"/>
  </w:num>
  <w:num w:numId="85" w16cid:durableId="526406488">
    <w:abstractNumId w:val="125"/>
  </w:num>
  <w:num w:numId="86" w16cid:durableId="750664636">
    <w:abstractNumId w:val="196"/>
  </w:num>
  <w:num w:numId="87" w16cid:durableId="1584220124">
    <w:abstractNumId w:val="227"/>
  </w:num>
  <w:num w:numId="88" w16cid:durableId="458959827">
    <w:abstractNumId w:val="48"/>
  </w:num>
  <w:num w:numId="89" w16cid:durableId="524712983">
    <w:abstractNumId w:val="110"/>
  </w:num>
  <w:num w:numId="90" w16cid:durableId="577710947">
    <w:abstractNumId w:val="134"/>
  </w:num>
  <w:num w:numId="91" w16cid:durableId="574976544">
    <w:abstractNumId w:val="199"/>
  </w:num>
  <w:num w:numId="92" w16cid:durableId="44333723">
    <w:abstractNumId w:val="221"/>
  </w:num>
  <w:num w:numId="93" w16cid:durableId="141503786">
    <w:abstractNumId w:val="126"/>
  </w:num>
  <w:num w:numId="94" w16cid:durableId="536158289">
    <w:abstractNumId w:val="115"/>
  </w:num>
  <w:num w:numId="95" w16cid:durableId="588004136">
    <w:abstractNumId w:val="133"/>
  </w:num>
  <w:num w:numId="96" w16cid:durableId="1344480033">
    <w:abstractNumId w:val="159"/>
  </w:num>
  <w:num w:numId="97" w16cid:durableId="793794078">
    <w:abstractNumId w:val="79"/>
  </w:num>
  <w:num w:numId="98" w16cid:durableId="1683581709">
    <w:abstractNumId w:val="117"/>
  </w:num>
  <w:num w:numId="99" w16cid:durableId="875771477">
    <w:abstractNumId w:val="175"/>
  </w:num>
  <w:num w:numId="100" w16cid:durableId="40787525">
    <w:abstractNumId w:val="219"/>
  </w:num>
  <w:num w:numId="101" w16cid:durableId="1274747521">
    <w:abstractNumId w:val="235"/>
  </w:num>
  <w:num w:numId="102" w16cid:durableId="238755107">
    <w:abstractNumId w:val="98"/>
  </w:num>
  <w:num w:numId="103" w16cid:durableId="1657300026">
    <w:abstractNumId w:val="76"/>
  </w:num>
  <w:num w:numId="104" w16cid:durableId="119304113">
    <w:abstractNumId w:val="192"/>
  </w:num>
  <w:num w:numId="105" w16cid:durableId="221411228">
    <w:abstractNumId w:val="185"/>
  </w:num>
  <w:num w:numId="106" w16cid:durableId="965552207">
    <w:abstractNumId w:val="56"/>
  </w:num>
  <w:num w:numId="107" w16cid:durableId="1925187204">
    <w:abstractNumId w:val="39"/>
  </w:num>
  <w:num w:numId="108" w16cid:durableId="1996562983">
    <w:abstractNumId w:val="138"/>
  </w:num>
  <w:num w:numId="109" w16cid:durableId="1457873231">
    <w:abstractNumId w:val="180"/>
  </w:num>
  <w:num w:numId="110" w16cid:durableId="728381824">
    <w:abstractNumId w:val="182"/>
  </w:num>
  <w:num w:numId="111" w16cid:durableId="467238126">
    <w:abstractNumId w:val="59"/>
  </w:num>
  <w:num w:numId="112" w16cid:durableId="974138812">
    <w:abstractNumId w:val="143"/>
  </w:num>
  <w:num w:numId="113" w16cid:durableId="1786653580">
    <w:abstractNumId w:val="236"/>
  </w:num>
  <w:num w:numId="114" w16cid:durableId="723211341">
    <w:abstractNumId w:val="226"/>
  </w:num>
  <w:num w:numId="115" w16cid:durableId="1896965189">
    <w:abstractNumId w:val="70"/>
  </w:num>
  <w:num w:numId="116" w16cid:durableId="767383103">
    <w:abstractNumId w:val="161"/>
  </w:num>
  <w:num w:numId="117" w16cid:durableId="636842008">
    <w:abstractNumId w:val="74"/>
  </w:num>
  <w:num w:numId="118" w16cid:durableId="2142841285">
    <w:abstractNumId w:val="124"/>
  </w:num>
  <w:num w:numId="119" w16cid:durableId="1000355913">
    <w:abstractNumId w:val="24"/>
  </w:num>
  <w:num w:numId="120" w16cid:durableId="1043677256">
    <w:abstractNumId w:val="249"/>
  </w:num>
  <w:num w:numId="121" w16cid:durableId="1217274981">
    <w:abstractNumId w:val="85"/>
  </w:num>
  <w:num w:numId="122" w16cid:durableId="192964987">
    <w:abstractNumId w:val="49"/>
  </w:num>
  <w:num w:numId="123" w16cid:durableId="1987078221">
    <w:abstractNumId w:val="166"/>
  </w:num>
  <w:num w:numId="124" w16cid:durableId="56169942">
    <w:abstractNumId w:val="50"/>
  </w:num>
  <w:num w:numId="125" w16cid:durableId="2082479765">
    <w:abstractNumId w:val="216"/>
  </w:num>
  <w:num w:numId="126" w16cid:durableId="1262954055">
    <w:abstractNumId w:val="6"/>
  </w:num>
  <w:num w:numId="127" w16cid:durableId="1023750869">
    <w:abstractNumId w:val="212"/>
  </w:num>
  <w:num w:numId="128" w16cid:durableId="597181762">
    <w:abstractNumId w:val="224"/>
  </w:num>
  <w:num w:numId="129" w16cid:durableId="432674423">
    <w:abstractNumId w:val="197"/>
  </w:num>
  <w:num w:numId="130" w16cid:durableId="316958080">
    <w:abstractNumId w:val="150"/>
  </w:num>
  <w:num w:numId="131" w16cid:durableId="40905982">
    <w:abstractNumId w:val="150"/>
    <w:lvlOverride w:ilvl="0">
      <w:startOverride w:val="1"/>
    </w:lvlOverride>
  </w:num>
  <w:num w:numId="132" w16cid:durableId="1648053027">
    <w:abstractNumId w:val="214"/>
  </w:num>
  <w:num w:numId="133" w16cid:durableId="1953046104">
    <w:abstractNumId w:val="65"/>
  </w:num>
  <w:num w:numId="134" w16cid:durableId="1747805699">
    <w:abstractNumId w:val="158"/>
  </w:num>
  <w:num w:numId="135" w16cid:durableId="2036030948">
    <w:abstractNumId w:val="251"/>
  </w:num>
  <w:num w:numId="136" w16cid:durableId="1301956745">
    <w:abstractNumId w:val="189"/>
  </w:num>
  <w:num w:numId="137" w16cid:durableId="1090586062">
    <w:abstractNumId w:val="111"/>
  </w:num>
  <w:num w:numId="138" w16cid:durableId="1747416874">
    <w:abstractNumId w:val="33"/>
  </w:num>
  <w:num w:numId="139" w16cid:durableId="147090029">
    <w:abstractNumId w:val="171"/>
  </w:num>
  <w:num w:numId="140" w16cid:durableId="1261989847">
    <w:abstractNumId w:val="99"/>
  </w:num>
  <w:num w:numId="141" w16cid:durableId="2022928490">
    <w:abstractNumId w:val="157"/>
  </w:num>
  <w:num w:numId="142" w16cid:durableId="737941218">
    <w:abstractNumId w:val="155"/>
  </w:num>
  <w:num w:numId="143" w16cid:durableId="776489127">
    <w:abstractNumId w:val="168"/>
  </w:num>
  <w:num w:numId="144" w16cid:durableId="83260491">
    <w:abstractNumId w:val="215"/>
  </w:num>
  <w:num w:numId="145" w16cid:durableId="1345479877">
    <w:abstractNumId w:val="167"/>
  </w:num>
  <w:num w:numId="146" w16cid:durableId="862591620">
    <w:abstractNumId w:val="152"/>
  </w:num>
  <w:num w:numId="147" w16cid:durableId="64227429">
    <w:abstractNumId w:val="23"/>
  </w:num>
  <w:num w:numId="148" w16cid:durableId="1956979903">
    <w:abstractNumId w:val="21"/>
  </w:num>
  <w:num w:numId="149" w16cid:durableId="862090279">
    <w:abstractNumId w:val="55"/>
  </w:num>
  <w:num w:numId="150" w16cid:durableId="225186142">
    <w:abstractNumId w:val="75"/>
  </w:num>
  <w:num w:numId="151" w16cid:durableId="1848474708">
    <w:abstractNumId w:val="247"/>
  </w:num>
  <w:num w:numId="152" w16cid:durableId="57288135">
    <w:abstractNumId w:val="146"/>
  </w:num>
  <w:num w:numId="153" w16cid:durableId="288708987">
    <w:abstractNumId w:val="252"/>
  </w:num>
  <w:num w:numId="154" w16cid:durableId="630866097">
    <w:abstractNumId w:val="243"/>
  </w:num>
  <w:num w:numId="155" w16cid:durableId="103233562">
    <w:abstractNumId w:val="16"/>
  </w:num>
  <w:num w:numId="156" w16cid:durableId="1957563595">
    <w:abstractNumId w:val="9"/>
  </w:num>
  <w:num w:numId="157" w16cid:durableId="120464264">
    <w:abstractNumId w:val="54"/>
  </w:num>
  <w:num w:numId="158" w16cid:durableId="1797868285">
    <w:abstractNumId w:val="164"/>
  </w:num>
  <w:num w:numId="159" w16cid:durableId="521625836">
    <w:abstractNumId w:val="36"/>
  </w:num>
  <w:num w:numId="160" w16cid:durableId="52437199">
    <w:abstractNumId w:val="86"/>
  </w:num>
  <w:num w:numId="161" w16cid:durableId="10956969">
    <w:abstractNumId w:val="120"/>
  </w:num>
  <w:num w:numId="162" w16cid:durableId="2137481530">
    <w:abstractNumId w:val="230"/>
  </w:num>
  <w:num w:numId="163" w16cid:durableId="805464515">
    <w:abstractNumId w:val="35"/>
  </w:num>
  <w:num w:numId="164" w16cid:durableId="504327179">
    <w:abstractNumId w:val="107"/>
  </w:num>
  <w:num w:numId="165" w16cid:durableId="1121607203">
    <w:abstractNumId w:val="123"/>
  </w:num>
  <w:num w:numId="166" w16cid:durableId="1223448619">
    <w:abstractNumId w:val="213"/>
  </w:num>
  <w:num w:numId="167" w16cid:durableId="385489846">
    <w:abstractNumId w:val="45"/>
  </w:num>
  <w:num w:numId="168" w16cid:durableId="1393767839">
    <w:abstractNumId w:val="91"/>
  </w:num>
  <w:num w:numId="169" w16cid:durableId="176620581">
    <w:abstractNumId w:val="72"/>
  </w:num>
  <w:num w:numId="170" w16cid:durableId="1517036965">
    <w:abstractNumId w:val="94"/>
  </w:num>
  <w:num w:numId="171" w16cid:durableId="2035112215">
    <w:abstractNumId w:val="191"/>
  </w:num>
  <w:num w:numId="172" w16cid:durableId="153109551">
    <w:abstractNumId w:val="78"/>
  </w:num>
  <w:num w:numId="173" w16cid:durableId="1627353303">
    <w:abstractNumId w:val="29"/>
  </w:num>
  <w:num w:numId="174" w16cid:durableId="1218667896">
    <w:abstractNumId w:val="116"/>
  </w:num>
  <w:num w:numId="175" w16cid:durableId="940261572">
    <w:abstractNumId w:val="174"/>
  </w:num>
  <w:num w:numId="176" w16cid:durableId="846332101">
    <w:abstractNumId w:val="34"/>
  </w:num>
  <w:num w:numId="177" w16cid:durableId="451747503">
    <w:abstractNumId w:val="121"/>
  </w:num>
  <w:num w:numId="178" w16cid:durableId="802502602">
    <w:abstractNumId w:val="205"/>
  </w:num>
  <w:num w:numId="179" w16cid:durableId="526916108">
    <w:abstractNumId w:val="77"/>
  </w:num>
  <w:num w:numId="180" w16cid:durableId="2092043068">
    <w:abstractNumId w:val="2"/>
  </w:num>
  <w:num w:numId="181" w16cid:durableId="985861818">
    <w:abstractNumId w:val="0"/>
  </w:num>
  <w:num w:numId="182" w16cid:durableId="1471245007">
    <w:abstractNumId w:val="64"/>
  </w:num>
  <w:num w:numId="183" w16cid:durableId="2038314806">
    <w:abstractNumId w:val="200"/>
  </w:num>
  <w:num w:numId="184" w16cid:durableId="627929812">
    <w:abstractNumId w:val="225"/>
  </w:num>
  <w:num w:numId="185" w16cid:durableId="632371409">
    <w:abstractNumId w:val="87"/>
  </w:num>
  <w:num w:numId="186" w16cid:durableId="2084791008">
    <w:abstractNumId w:val="53"/>
  </w:num>
  <w:num w:numId="187" w16cid:durableId="990332065">
    <w:abstractNumId w:val="20"/>
  </w:num>
  <w:num w:numId="188" w16cid:durableId="1331521800">
    <w:abstractNumId w:val="148"/>
  </w:num>
  <w:num w:numId="189" w16cid:durableId="211579269">
    <w:abstractNumId w:val="198"/>
  </w:num>
  <w:num w:numId="190" w16cid:durableId="1815679031">
    <w:abstractNumId w:val="137"/>
  </w:num>
  <w:num w:numId="191" w16cid:durableId="1574118929">
    <w:abstractNumId w:val="93"/>
  </w:num>
  <w:num w:numId="192" w16cid:durableId="1726678832">
    <w:abstractNumId w:val="160"/>
  </w:num>
  <w:num w:numId="193" w16cid:durableId="182331706">
    <w:abstractNumId w:val="128"/>
  </w:num>
  <w:num w:numId="194" w16cid:durableId="340592273">
    <w:abstractNumId w:val="67"/>
  </w:num>
  <w:num w:numId="195" w16cid:durableId="972248692">
    <w:abstractNumId w:val="41"/>
  </w:num>
  <w:num w:numId="196" w16cid:durableId="671685416">
    <w:abstractNumId w:val="202"/>
  </w:num>
  <w:num w:numId="197" w16cid:durableId="695886788">
    <w:abstractNumId w:val="8"/>
  </w:num>
  <w:num w:numId="198" w16cid:durableId="1511800562">
    <w:abstractNumId w:val="244"/>
  </w:num>
  <w:num w:numId="199" w16cid:durableId="1517842097">
    <w:abstractNumId w:val="52"/>
  </w:num>
  <w:num w:numId="200" w16cid:durableId="741030138">
    <w:abstractNumId w:val="129"/>
  </w:num>
  <w:num w:numId="201" w16cid:durableId="1670521751">
    <w:abstractNumId w:val="4"/>
  </w:num>
  <w:num w:numId="202" w16cid:durableId="1500922347">
    <w:abstractNumId w:val="127"/>
  </w:num>
  <w:num w:numId="203" w16cid:durableId="771625908">
    <w:abstractNumId w:val="12"/>
  </w:num>
  <w:num w:numId="204" w16cid:durableId="666598574">
    <w:abstractNumId w:val="211"/>
  </w:num>
  <w:num w:numId="205" w16cid:durableId="1596355860">
    <w:abstractNumId w:val="222"/>
  </w:num>
  <w:num w:numId="206" w16cid:durableId="90785298">
    <w:abstractNumId w:val="131"/>
  </w:num>
  <w:num w:numId="207" w16cid:durableId="2012753410">
    <w:abstractNumId w:val="61"/>
  </w:num>
  <w:num w:numId="208" w16cid:durableId="838231185">
    <w:abstractNumId w:val="233"/>
  </w:num>
  <w:num w:numId="209" w16cid:durableId="1442067828">
    <w:abstractNumId w:val="119"/>
  </w:num>
  <w:num w:numId="210" w16cid:durableId="1732803581">
    <w:abstractNumId w:val="26"/>
  </w:num>
  <w:num w:numId="211" w16cid:durableId="767821146">
    <w:abstractNumId w:val="147"/>
  </w:num>
  <w:num w:numId="212" w16cid:durableId="379324196">
    <w:abstractNumId w:val="25"/>
  </w:num>
  <w:num w:numId="213" w16cid:durableId="723406938">
    <w:abstractNumId w:val="156"/>
  </w:num>
  <w:num w:numId="214" w16cid:durableId="789053447">
    <w:abstractNumId w:val="5"/>
  </w:num>
  <w:num w:numId="215" w16cid:durableId="2116439942">
    <w:abstractNumId w:val="58"/>
  </w:num>
  <w:num w:numId="216" w16cid:durableId="21588656">
    <w:abstractNumId w:val="165"/>
  </w:num>
  <w:num w:numId="217" w16cid:durableId="814486815">
    <w:abstractNumId w:val="62"/>
  </w:num>
  <w:num w:numId="218" w16cid:durableId="1316184457">
    <w:abstractNumId w:val="195"/>
  </w:num>
  <w:num w:numId="219" w16cid:durableId="236937548">
    <w:abstractNumId w:val="190"/>
  </w:num>
  <w:num w:numId="220" w16cid:durableId="965896153">
    <w:abstractNumId w:val="96"/>
  </w:num>
  <w:num w:numId="221" w16cid:durableId="131018473">
    <w:abstractNumId w:val="203"/>
  </w:num>
  <w:num w:numId="222" w16cid:durableId="1634482707">
    <w:abstractNumId w:val="14"/>
  </w:num>
  <w:num w:numId="223" w16cid:durableId="1002703755">
    <w:abstractNumId w:val="3"/>
  </w:num>
  <w:num w:numId="224" w16cid:durableId="883635726">
    <w:abstractNumId w:val="7"/>
  </w:num>
  <w:num w:numId="225" w16cid:durableId="2080781760">
    <w:abstractNumId w:val="109"/>
  </w:num>
  <w:num w:numId="226" w16cid:durableId="481697395">
    <w:abstractNumId w:val="101"/>
  </w:num>
  <w:num w:numId="227" w16cid:durableId="27416985">
    <w:abstractNumId w:val="18"/>
  </w:num>
  <w:num w:numId="228" w16cid:durableId="975378012">
    <w:abstractNumId w:val="201"/>
  </w:num>
  <w:num w:numId="229" w16cid:durableId="762797172">
    <w:abstractNumId w:val="103"/>
  </w:num>
  <w:num w:numId="230" w16cid:durableId="684985542">
    <w:abstractNumId w:val="238"/>
  </w:num>
  <w:num w:numId="231" w16cid:durableId="1137603354">
    <w:abstractNumId w:val="183"/>
  </w:num>
  <w:num w:numId="232" w16cid:durableId="1333754382">
    <w:abstractNumId w:val="106"/>
  </w:num>
  <w:num w:numId="233" w16cid:durableId="475150277">
    <w:abstractNumId w:val="248"/>
  </w:num>
  <w:num w:numId="234" w16cid:durableId="1972443907">
    <w:abstractNumId w:val="154"/>
  </w:num>
  <w:num w:numId="235" w16cid:durableId="2051222177">
    <w:abstractNumId w:val="193"/>
  </w:num>
  <w:num w:numId="236" w16cid:durableId="640109872">
    <w:abstractNumId w:val="228"/>
  </w:num>
  <w:num w:numId="237" w16cid:durableId="671032904">
    <w:abstractNumId w:val="51"/>
  </w:num>
  <w:num w:numId="238" w16cid:durableId="1172989767">
    <w:abstractNumId w:val="187"/>
  </w:num>
  <w:num w:numId="239" w16cid:durableId="16083500">
    <w:abstractNumId w:val="43"/>
  </w:num>
  <w:num w:numId="240" w16cid:durableId="749472510">
    <w:abstractNumId w:val="13"/>
  </w:num>
  <w:num w:numId="241" w16cid:durableId="2093240143">
    <w:abstractNumId w:val="57"/>
  </w:num>
  <w:num w:numId="242" w16cid:durableId="556353622">
    <w:abstractNumId w:val="47"/>
  </w:num>
  <w:num w:numId="243" w16cid:durableId="652949406">
    <w:abstractNumId w:val="88"/>
  </w:num>
  <w:num w:numId="244" w16cid:durableId="214052955">
    <w:abstractNumId w:val="71"/>
  </w:num>
  <w:num w:numId="245" w16cid:durableId="53280983">
    <w:abstractNumId w:val="112"/>
  </w:num>
  <w:num w:numId="246" w16cid:durableId="1175922507">
    <w:abstractNumId w:val="122"/>
  </w:num>
  <w:num w:numId="247" w16cid:durableId="350300399">
    <w:abstractNumId w:val="92"/>
  </w:num>
  <w:num w:numId="248" w16cid:durableId="1141271971">
    <w:abstractNumId w:val="140"/>
  </w:num>
  <w:num w:numId="249" w16cid:durableId="1320501088">
    <w:abstractNumId w:val="253"/>
  </w:num>
  <w:num w:numId="250" w16cid:durableId="296493111">
    <w:abstractNumId w:val="17"/>
  </w:num>
  <w:num w:numId="251" w16cid:durableId="1110008840">
    <w:abstractNumId w:val="84"/>
  </w:num>
  <w:num w:numId="252" w16cid:durableId="407726668">
    <w:abstractNumId w:val="217"/>
  </w:num>
  <w:num w:numId="253" w16cid:durableId="2097507066">
    <w:abstractNumId w:val="232"/>
  </w:num>
  <w:num w:numId="254" w16cid:durableId="440610052">
    <w:abstractNumId w:val="83"/>
  </w:num>
  <w:num w:numId="255" w16cid:durableId="1825656790">
    <w:abstractNumId w:val="237"/>
  </w:num>
  <w:num w:numId="256" w16cid:durableId="1102191015">
    <w:abstractNumId w:val="37"/>
  </w:num>
  <w:num w:numId="257" w16cid:durableId="199057576">
    <w:abstractNumId w:val="234"/>
  </w:num>
  <w:numIdMacAtCleanup w:val="2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9CF"/>
    <w:rsid w:val="0000258B"/>
    <w:rsid w:val="000D6BD2"/>
    <w:rsid w:val="000F6C47"/>
    <w:rsid w:val="001269F9"/>
    <w:rsid w:val="00192C39"/>
    <w:rsid w:val="001E2686"/>
    <w:rsid w:val="002535DB"/>
    <w:rsid w:val="00303781"/>
    <w:rsid w:val="003177EC"/>
    <w:rsid w:val="00363B1E"/>
    <w:rsid w:val="003A197F"/>
    <w:rsid w:val="003A6AAD"/>
    <w:rsid w:val="0048292A"/>
    <w:rsid w:val="004863E4"/>
    <w:rsid w:val="004A155C"/>
    <w:rsid w:val="0056084A"/>
    <w:rsid w:val="00573921"/>
    <w:rsid w:val="00573FC3"/>
    <w:rsid w:val="005F07D7"/>
    <w:rsid w:val="00603273"/>
    <w:rsid w:val="00615E0F"/>
    <w:rsid w:val="006B62B2"/>
    <w:rsid w:val="006C092B"/>
    <w:rsid w:val="00726399"/>
    <w:rsid w:val="00775915"/>
    <w:rsid w:val="00797CFF"/>
    <w:rsid w:val="008B7BBB"/>
    <w:rsid w:val="008E0EC5"/>
    <w:rsid w:val="008F5118"/>
    <w:rsid w:val="00951F29"/>
    <w:rsid w:val="00954CEB"/>
    <w:rsid w:val="00981EF3"/>
    <w:rsid w:val="009919CF"/>
    <w:rsid w:val="009928CF"/>
    <w:rsid w:val="009F6E08"/>
    <w:rsid w:val="00A67863"/>
    <w:rsid w:val="00AC3724"/>
    <w:rsid w:val="00AD0945"/>
    <w:rsid w:val="00AD1DE0"/>
    <w:rsid w:val="00B066CB"/>
    <w:rsid w:val="00B45479"/>
    <w:rsid w:val="00B72C9E"/>
    <w:rsid w:val="00C65B59"/>
    <w:rsid w:val="00C95BBA"/>
    <w:rsid w:val="00D055CC"/>
    <w:rsid w:val="00DB6F8D"/>
    <w:rsid w:val="00DF6F91"/>
    <w:rsid w:val="00E12E41"/>
    <w:rsid w:val="00E908B0"/>
    <w:rsid w:val="00F11CB1"/>
    <w:rsid w:val="00F43F75"/>
    <w:rsid w:val="00FB6785"/>
    <w:rsid w:val="00FD6D7F"/>
    <w:rsid w:val="00FD7FF8"/>
    <w:rsid w:val="00FF66F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4546D3"/>
  <w15:chartTrackingRefBased/>
  <w15:docId w15:val="{D2EC849C-58C7-4405-946F-1778E85B8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919CF"/>
    <w:pPr>
      <w:suppressAutoHyphens/>
      <w:autoSpaceDN w:val="0"/>
      <w:spacing w:line="240" w:lineRule="auto"/>
      <w:textAlignment w:val="baseline"/>
    </w:pPr>
    <w:rPr>
      <w:rFonts w:ascii="Calibri" w:eastAsia="Calibri" w:hAnsi="Calibri" w:cs="Times New Roman"/>
    </w:rPr>
  </w:style>
  <w:style w:type="paragraph" w:styleId="Nagwek1">
    <w:name w:val="heading 1"/>
    <w:basedOn w:val="Normalny"/>
    <w:next w:val="Normalny"/>
    <w:link w:val="Nagwek1Znak"/>
    <w:uiPriority w:val="9"/>
    <w:qFormat/>
    <w:rsid w:val="009919C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unhideWhenUsed/>
    <w:qFormat/>
    <w:rsid w:val="009919C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gwek3">
    <w:name w:val="heading 3"/>
    <w:basedOn w:val="Normalny"/>
    <w:next w:val="Normalny"/>
    <w:link w:val="Nagwek3Znak"/>
    <w:uiPriority w:val="9"/>
    <w:unhideWhenUsed/>
    <w:qFormat/>
    <w:rsid w:val="009919CF"/>
    <w:pPr>
      <w:keepNext/>
      <w:keepLines/>
      <w:spacing w:before="160" w:after="80"/>
      <w:outlineLvl w:val="2"/>
    </w:pPr>
    <w:rPr>
      <w:rFonts w:eastAsiaTheme="majorEastAsia" w:cstheme="majorBidi"/>
      <w:color w:val="2F5496" w:themeColor="accent1" w:themeShade="BF"/>
      <w:sz w:val="28"/>
      <w:szCs w:val="28"/>
    </w:rPr>
  </w:style>
  <w:style w:type="paragraph" w:styleId="Nagwek4">
    <w:name w:val="heading 4"/>
    <w:basedOn w:val="Normalny"/>
    <w:next w:val="Normalny"/>
    <w:link w:val="Nagwek4Znak"/>
    <w:uiPriority w:val="9"/>
    <w:semiHidden/>
    <w:unhideWhenUsed/>
    <w:qFormat/>
    <w:rsid w:val="009919CF"/>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semiHidden/>
    <w:unhideWhenUsed/>
    <w:qFormat/>
    <w:rsid w:val="009919CF"/>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9919CF"/>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nhideWhenUsed/>
    <w:qFormat/>
    <w:rsid w:val="009919CF"/>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nhideWhenUsed/>
    <w:qFormat/>
    <w:rsid w:val="009919CF"/>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nhideWhenUsed/>
    <w:qFormat/>
    <w:rsid w:val="009919CF"/>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9919CF"/>
    <w:rPr>
      <w:rFonts w:asciiTheme="majorHAnsi" w:eastAsiaTheme="majorEastAsia" w:hAnsiTheme="majorHAnsi" w:cstheme="majorBidi"/>
      <w:color w:val="2F5496" w:themeColor="accent1" w:themeShade="BF"/>
      <w:sz w:val="40"/>
      <w:szCs w:val="40"/>
    </w:rPr>
  </w:style>
  <w:style w:type="character" w:customStyle="1" w:styleId="Nagwek2Znak">
    <w:name w:val="Nagłówek 2 Znak"/>
    <w:basedOn w:val="Domylnaczcionkaakapitu"/>
    <w:link w:val="Nagwek2"/>
    <w:uiPriority w:val="9"/>
    <w:rsid w:val="009919CF"/>
    <w:rPr>
      <w:rFonts w:asciiTheme="majorHAnsi" w:eastAsiaTheme="majorEastAsia" w:hAnsiTheme="majorHAnsi" w:cstheme="majorBidi"/>
      <w:color w:val="2F5496" w:themeColor="accent1" w:themeShade="BF"/>
      <w:sz w:val="32"/>
      <w:szCs w:val="32"/>
    </w:rPr>
  </w:style>
  <w:style w:type="character" w:customStyle="1" w:styleId="Nagwek3Znak">
    <w:name w:val="Nagłówek 3 Znak"/>
    <w:basedOn w:val="Domylnaczcionkaakapitu"/>
    <w:link w:val="Nagwek3"/>
    <w:uiPriority w:val="9"/>
    <w:rsid w:val="009919CF"/>
    <w:rPr>
      <w:rFonts w:eastAsiaTheme="majorEastAsia" w:cstheme="majorBidi"/>
      <w:color w:val="2F5496" w:themeColor="accent1" w:themeShade="BF"/>
      <w:sz w:val="28"/>
      <w:szCs w:val="28"/>
    </w:rPr>
  </w:style>
  <w:style w:type="character" w:customStyle="1" w:styleId="Nagwek4Znak">
    <w:name w:val="Nagłówek 4 Znak"/>
    <w:basedOn w:val="Domylnaczcionkaakapitu"/>
    <w:link w:val="Nagwek4"/>
    <w:uiPriority w:val="9"/>
    <w:semiHidden/>
    <w:rsid w:val="009919CF"/>
    <w:rPr>
      <w:rFonts w:eastAsiaTheme="majorEastAsia" w:cstheme="majorBidi"/>
      <w:i/>
      <w:iCs/>
      <w:color w:val="2F5496" w:themeColor="accent1" w:themeShade="BF"/>
    </w:rPr>
  </w:style>
  <w:style w:type="character" w:customStyle="1" w:styleId="Nagwek5Znak">
    <w:name w:val="Nagłówek 5 Znak"/>
    <w:basedOn w:val="Domylnaczcionkaakapitu"/>
    <w:link w:val="Nagwek5"/>
    <w:uiPriority w:val="9"/>
    <w:semiHidden/>
    <w:rsid w:val="009919CF"/>
    <w:rPr>
      <w:rFonts w:eastAsiaTheme="majorEastAsia" w:cstheme="majorBidi"/>
      <w:color w:val="2F5496" w:themeColor="accent1" w:themeShade="BF"/>
    </w:rPr>
  </w:style>
  <w:style w:type="character" w:customStyle="1" w:styleId="Nagwek6Znak">
    <w:name w:val="Nagłówek 6 Znak"/>
    <w:basedOn w:val="Domylnaczcionkaakapitu"/>
    <w:link w:val="Nagwek6"/>
    <w:uiPriority w:val="9"/>
    <w:semiHidden/>
    <w:rsid w:val="009919CF"/>
    <w:rPr>
      <w:rFonts w:eastAsiaTheme="majorEastAsia" w:cstheme="majorBidi"/>
      <w:i/>
      <w:iCs/>
      <w:color w:val="595959" w:themeColor="text1" w:themeTint="A6"/>
    </w:rPr>
  </w:style>
  <w:style w:type="character" w:customStyle="1" w:styleId="Nagwek7Znak">
    <w:name w:val="Nagłówek 7 Znak"/>
    <w:basedOn w:val="Domylnaczcionkaakapitu"/>
    <w:link w:val="Nagwek7"/>
    <w:rsid w:val="009919CF"/>
    <w:rPr>
      <w:rFonts w:eastAsiaTheme="majorEastAsia" w:cstheme="majorBidi"/>
      <w:color w:val="595959" w:themeColor="text1" w:themeTint="A6"/>
    </w:rPr>
  </w:style>
  <w:style w:type="character" w:customStyle="1" w:styleId="Nagwek8Znak">
    <w:name w:val="Nagłówek 8 Znak"/>
    <w:basedOn w:val="Domylnaczcionkaakapitu"/>
    <w:link w:val="Nagwek8"/>
    <w:rsid w:val="009919CF"/>
    <w:rPr>
      <w:rFonts w:eastAsiaTheme="majorEastAsia" w:cstheme="majorBidi"/>
      <w:i/>
      <w:iCs/>
      <w:color w:val="272727" w:themeColor="text1" w:themeTint="D8"/>
    </w:rPr>
  </w:style>
  <w:style w:type="character" w:customStyle="1" w:styleId="Nagwek9Znak">
    <w:name w:val="Nagłówek 9 Znak"/>
    <w:basedOn w:val="Domylnaczcionkaakapitu"/>
    <w:link w:val="Nagwek9"/>
    <w:rsid w:val="009919CF"/>
    <w:rPr>
      <w:rFonts w:eastAsiaTheme="majorEastAsia" w:cstheme="majorBidi"/>
      <w:color w:val="272727" w:themeColor="text1" w:themeTint="D8"/>
    </w:rPr>
  </w:style>
  <w:style w:type="paragraph" w:styleId="Tytu">
    <w:name w:val="Title"/>
    <w:basedOn w:val="Normalny"/>
    <w:next w:val="Normalny"/>
    <w:link w:val="TytuZnak"/>
    <w:uiPriority w:val="10"/>
    <w:qFormat/>
    <w:rsid w:val="009919CF"/>
    <w:pPr>
      <w:spacing w:after="80"/>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919CF"/>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9919CF"/>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9919CF"/>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9919CF"/>
    <w:pPr>
      <w:spacing w:before="160"/>
      <w:jc w:val="center"/>
    </w:pPr>
    <w:rPr>
      <w:i/>
      <w:iCs/>
      <w:color w:val="404040" w:themeColor="text1" w:themeTint="BF"/>
    </w:rPr>
  </w:style>
  <w:style w:type="character" w:customStyle="1" w:styleId="CytatZnak">
    <w:name w:val="Cytat Znak"/>
    <w:basedOn w:val="Domylnaczcionkaakapitu"/>
    <w:link w:val="Cytat"/>
    <w:uiPriority w:val="29"/>
    <w:rsid w:val="009919CF"/>
    <w:rPr>
      <w:i/>
      <w:iCs/>
      <w:color w:val="404040" w:themeColor="text1" w:themeTint="BF"/>
    </w:rPr>
  </w:style>
  <w:style w:type="paragraph" w:styleId="Akapitzlist">
    <w:name w:val="List Paragraph"/>
    <w:aliases w:val="Normal,Akapit z listą3,Akapit z listą31,Akapit z listą BS,Numerowanie,List Paragraph,Kolorowa lista — akcent 11,Signature,Podpis1,BulletC,Table of contents numbered,maz_wyliczenie,opis dzialania,K-P_odwolanie,A_wyliczenie,Akapit z listą5"/>
    <w:basedOn w:val="Normalny"/>
    <w:uiPriority w:val="34"/>
    <w:qFormat/>
    <w:rsid w:val="009919CF"/>
    <w:pPr>
      <w:ind w:left="720"/>
      <w:contextualSpacing/>
    </w:pPr>
  </w:style>
  <w:style w:type="character" w:styleId="Wyrnienieintensywne">
    <w:name w:val="Intense Emphasis"/>
    <w:basedOn w:val="Domylnaczcionkaakapitu"/>
    <w:uiPriority w:val="21"/>
    <w:qFormat/>
    <w:rsid w:val="009919CF"/>
    <w:rPr>
      <w:i/>
      <w:iCs/>
      <w:color w:val="2F5496" w:themeColor="accent1" w:themeShade="BF"/>
    </w:rPr>
  </w:style>
  <w:style w:type="paragraph" w:styleId="Cytatintensywny">
    <w:name w:val="Intense Quote"/>
    <w:basedOn w:val="Normalny"/>
    <w:next w:val="Normalny"/>
    <w:link w:val="CytatintensywnyZnak"/>
    <w:uiPriority w:val="30"/>
    <w:qFormat/>
    <w:rsid w:val="009919C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9919CF"/>
    <w:rPr>
      <w:i/>
      <w:iCs/>
      <w:color w:val="2F5496" w:themeColor="accent1" w:themeShade="BF"/>
    </w:rPr>
  </w:style>
  <w:style w:type="character" w:styleId="Odwoanieintensywne">
    <w:name w:val="Intense Reference"/>
    <w:basedOn w:val="Domylnaczcionkaakapitu"/>
    <w:uiPriority w:val="32"/>
    <w:qFormat/>
    <w:rsid w:val="009919CF"/>
    <w:rPr>
      <w:b/>
      <w:bCs/>
      <w:smallCaps/>
      <w:color w:val="2F5496" w:themeColor="accent1" w:themeShade="BF"/>
      <w:spacing w:val="5"/>
    </w:rPr>
  </w:style>
  <w:style w:type="numbering" w:customStyle="1" w:styleId="WWOutlineListStyle5">
    <w:name w:val="WW_OutlineListStyle_5"/>
    <w:basedOn w:val="Bezlisty"/>
    <w:rsid w:val="009919CF"/>
    <w:pPr>
      <w:numPr>
        <w:numId w:val="1"/>
      </w:numPr>
    </w:pPr>
  </w:style>
  <w:style w:type="paragraph" w:styleId="Nagwek">
    <w:name w:val="header"/>
    <w:basedOn w:val="Normalny"/>
    <w:link w:val="NagwekZnak"/>
    <w:rsid w:val="009919CF"/>
    <w:pPr>
      <w:tabs>
        <w:tab w:val="center" w:pos="4536"/>
        <w:tab w:val="right" w:pos="9072"/>
      </w:tabs>
      <w:spacing w:after="0"/>
    </w:pPr>
  </w:style>
  <w:style w:type="character" w:customStyle="1" w:styleId="NagwekZnak">
    <w:name w:val="Nagłówek Znak"/>
    <w:basedOn w:val="Domylnaczcionkaakapitu"/>
    <w:link w:val="Nagwek"/>
    <w:rsid w:val="009919CF"/>
    <w:rPr>
      <w:rFonts w:ascii="Calibri" w:eastAsia="Calibri" w:hAnsi="Calibri" w:cs="Times New Roman"/>
    </w:rPr>
  </w:style>
  <w:style w:type="paragraph" w:styleId="Stopka">
    <w:name w:val="footer"/>
    <w:basedOn w:val="Normalny"/>
    <w:link w:val="StopkaZnak"/>
    <w:rsid w:val="009919CF"/>
    <w:pPr>
      <w:tabs>
        <w:tab w:val="center" w:pos="4536"/>
        <w:tab w:val="right" w:pos="9072"/>
      </w:tabs>
      <w:spacing w:after="0"/>
    </w:pPr>
  </w:style>
  <w:style w:type="character" w:customStyle="1" w:styleId="StopkaZnak">
    <w:name w:val="Stopka Znak"/>
    <w:basedOn w:val="Domylnaczcionkaakapitu"/>
    <w:link w:val="Stopka"/>
    <w:rsid w:val="009919CF"/>
    <w:rPr>
      <w:rFonts w:ascii="Calibri" w:eastAsia="Calibri" w:hAnsi="Calibri" w:cs="Times New Roman"/>
    </w:rPr>
  </w:style>
  <w:style w:type="character" w:styleId="Hipercze">
    <w:name w:val="Hyperlink"/>
    <w:basedOn w:val="Domylnaczcionkaakapitu"/>
    <w:uiPriority w:val="99"/>
    <w:rsid w:val="009919CF"/>
    <w:rPr>
      <w:color w:val="0563C1"/>
      <w:u w:val="single"/>
    </w:rPr>
  </w:style>
  <w:style w:type="character" w:customStyle="1" w:styleId="Nierozpoznanawzmianka1">
    <w:name w:val="Nierozpoznana wzmianka1"/>
    <w:basedOn w:val="Domylnaczcionkaakapitu"/>
    <w:rsid w:val="009919CF"/>
    <w:rPr>
      <w:color w:val="605E5C"/>
      <w:shd w:val="clear" w:color="auto" w:fill="E1DFDD"/>
    </w:rPr>
  </w:style>
  <w:style w:type="character" w:styleId="Odwoaniedokomentarza">
    <w:name w:val="annotation reference"/>
    <w:basedOn w:val="Domylnaczcionkaakapitu"/>
    <w:uiPriority w:val="99"/>
    <w:rsid w:val="009919CF"/>
    <w:rPr>
      <w:sz w:val="16"/>
      <w:szCs w:val="16"/>
    </w:rPr>
  </w:style>
  <w:style w:type="paragraph" w:styleId="Tekstkomentarza">
    <w:name w:val="annotation text"/>
    <w:basedOn w:val="Normalny"/>
    <w:link w:val="TekstkomentarzaZnak"/>
    <w:uiPriority w:val="99"/>
    <w:rsid w:val="009919CF"/>
    <w:pPr>
      <w:suppressAutoHyphens w:val="0"/>
      <w:textAlignment w:val="auto"/>
    </w:pPr>
    <w:rPr>
      <w:sz w:val="20"/>
      <w:szCs w:val="20"/>
    </w:rPr>
  </w:style>
  <w:style w:type="character" w:customStyle="1" w:styleId="TekstkomentarzaZnak">
    <w:name w:val="Tekst komentarza Znak"/>
    <w:basedOn w:val="Domylnaczcionkaakapitu"/>
    <w:link w:val="Tekstkomentarza"/>
    <w:uiPriority w:val="99"/>
    <w:rsid w:val="009919CF"/>
    <w:rPr>
      <w:rFonts w:ascii="Calibri" w:eastAsia="Calibri" w:hAnsi="Calibri" w:cs="Times New Roman"/>
      <w:sz w:val="20"/>
      <w:szCs w:val="20"/>
    </w:rPr>
  </w:style>
  <w:style w:type="paragraph" w:styleId="Tematkomentarza">
    <w:name w:val="annotation subject"/>
    <w:basedOn w:val="Tekstkomentarza"/>
    <w:next w:val="Tekstkomentarza"/>
    <w:link w:val="TematkomentarzaZnak"/>
    <w:rsid w:val="009919CF"/>
    <w:rPr>
      <w:b/>
      <w:bCs/>
    </w:rPr>
  </w:style>
  <w:style w:type="character" w:customStyle="1" w:styleId="TematkomentarzaZnak">
    <w:name w:val="Temat komentarza Znak"/>
    <w:basedOn w:val="TekstkomentarzaZnak"/>
    <w:link w:val="Tematkomentarza"/>
    <w:rsid w:val="009919CF"/>
    <w:rPr>
      <w:rFonts w:ascii="Calibri" w:eastAsia="Calibri" w:hAnsi="Calibri" w:cs="Times New Roman"/>
      <w:b/>
      <w:bCs/>
      <w:sz w:val="20"/>
      <w:szCs w:val="20"/>
    </w:rPr>
  </w:style>
  <w:style w:type="paragraph" w:styleId="Nagwekspisutreci">
    <w:name w:val="TOC Heading"/>
    <w:basedOn w:val="Nagwek1"/>
    <w:next w:val="Normalny"/>
    <w:rsid w:val="009919CF"/>
    <w:pPr>
      <w:numPr>
        <w:numId w:val="7"/>
      </w:numPr>
      <w:spacing w:before="240" w:after="0" w:line="244" w:lineRule="auto"/>
    </w:pPr>
    <w:rPr>
      <w:rFonts w:ascii="Calibri Light" w:eastAsia="Times New Roman" w:hAnsi="Calibri Light" w:cs="Times New Roman"/>
      <w:color w:val="2F5496"/>
      <w:sz w:val="32"/>
      <w:szCs w:val="32"/>
      <w:lang w:eastAsia="pl-PL"/>
    </w:rPr>
  </w:style>
  <w:style w:type="paragraph" w:styleId="Spistreci1">
    <w:name w:val="toc 1"/>
    <w:basedOn w:val="Normalny"/>
    <w:next w:val="Normalny"/>
    <w:autoRedefine/>
    <w:uiPriority w:val="39"/>
    <w:rsid w:val="009919CF"/>
    <w:pPr>
      <w:tabs>
        <w:tab w:val="left" w:pos="440"/>
        <w:tab w:val="right" w:leader="dot" w:pos="9062"/>
      </w:tabs>
      <w:suppressAutoHyphens w:val="0"/>
      <w:spacing w:after="100" w:line="360" w:lineRule="auto"/>
      <w:ind w:left="426" w:hanging="426"/>
      <w:jc w:val="both"/>
      <w:textAlignment w:val="auto"/>
    </w:pPr>
    <w:rPr>
      <w:rFonts w:ascii="Times New Roman" w:hAnsi="Times New Roman"/>
      <w:sz w:val="24"/>
      <w:szCs w:val="24"/>
    </w:rPr>
  </w:style>
  <w:style w:type="paragraph" w:styleId="Spistreci2">
    <w:name w:val="toc 2"/>
    <w:basedOn w:val="Normalny"/>
    <w:next w:val="Normalny"/>
    <w:autoRedefine/>
    <w:uiPriority w:val="39"/>
    <w:rsid w:val="009919CF"/>
    <w:pPr>
      <w:tabs>
        <w:tab w:val="left" w:pos="880"/>
        <w:tab w:val="right" w:leader="dot" w:pos="9062"/>
      </w:tabs>
      <w:suppressAutoHyphens w:val="0"/>
      <w:spacing w:after="0" w:line="360" w:lineRule="auto"/>
      <w:ind w:left="709" w:hanging="489"/>
      <w:jc w:val="both"/>
      <w:textAlignment w:val="auto"/>
    </w:pPr>
  </w:style>
  <w:style w:type="paragraph" w:styleId="Spistreci3">
    <w:name w:val="toc 3"/>
    <w:basedOn w:val="Normalny"/>
    <w:next w:val="Normalny"/>
    <w:autoRedefine/>
    <w:uiPriority w:val="39"/>
    <w:rsid w:val="009919CF"/>
    <w:pPr>
      <w:tabs>
        <w:tab w:val="right" w:leader="dot" w:pos="9062"/>
      </w:tabs>
      <w:suppressAutoHyphens w:val="0"/>
      <w:spacing w:after="0" w:line="360" w:lineRule="auto"/>
      <w:ind w:left="993" w:hanging="553"/>
      <w:jc w:val="both"/>
      <w:textAlignment w:val="auto"/>
    </w:pPr>
  </w:style>
  <w:style w:type="character" w:customStyle="1" w:styleId="markedcontent">
    <w:name w:val="markedcontent"/>
    <w:basedOn w:val="Domylnaczcionkaakapitu"/>
    <w:rsid w:val="009919CF"/>
  </w:style>
  <w:style w:type="paragraph" w:customStyle="1" w:styleId="Default">
    <w:name w:val="Default"/>
    <w:rsid w:val="009919CF"/>
    <w:pPr>
      <w:autoSpaceDE w:val="0"/>
      <w:autoSpaceDN w:val="0"/>
      <w:spacing w:after="0" w:line="240" w:lineRule="auto"/>
    </w:pPr>
    <w:rPr>
      <w:rFonts w:ascii="Times New Roman" w:eastAsia="Calibri" w:hAnsi="Times New Roman" w:cs="Times New Roman"/>
      <w:color w:val="000000"/>
      <w:sz w:val="24"/>
      <w:szCs w:val="24"/>
    </w:rPr>
  </w:style>
  <w:style w:type="paragraph" w:styleId="Legenda">
    <w:name w:val="caption"/>
    <w:aliases w:val="Tabela,Legenda Znak Znak Znak,Legenda Znak Znak,Legenda Znak Znak Znak Znak,Legenda Znak Znak Znak Znak Znak Znak,Legenda Znak Znak Znak Znak Znak Znak Znak,Legenda Znak Znak Znak Znak Znak Znak Znak Znak Znak Z,Legenda Znak Z,Tabela nagłówek"/>
    <w:basedOn w:val="Normalny"/>
    <w:next w:val="Normalny"/>
    <w:uiPriority w:val="35"/>
    <w:qFormat/>
    <w:rsid w:val="009919CF"/>
    <w:pPr>
      <w:suppressAutoHyphens w:val="0"/>
      <w:spacing w:after="0"/>
      <w:jc w:val="center"/>
      <w:textAlignment w:val="auto"/>
    </w:pPr>
    <w:rPr>
      <w:rFonts w:ascii="Times New Roman" w:hAnsi="Times New Roman"/>
      <w:b/>
      <w:iCs/>
      <w:sz w:val="20"/>
      <w:szCs w:val="18"/>
    </w:rPr>
  </w:style>
  <w:style w:type="character" w:customStyle="1" w:styleId="LegendaZnak">
    <w:name w:val="Legenda Znak"/>
    <w:aliases w:val="Tabela Znak,Legenda Znak Znak Znak Znak1,Legenda Znak Znak Znak1,Legenda Znak Znak Znak Znak Znak,Legenda Znak Znak Znak Znak Znak Znak Znak1,Legenda Znak Znak Znak Znak Znak Znak Znak Znak,Legenda Znak Z Znak,Tabela nagłówek Znak"/>
    <w:basedOn w:val="Domylnaczcionkaakapitu"/>
    <w:uiPriority w:val="35"/>
    <w:rsid w:val="009919CF"/>
    <w:rPr>
      <w:rFonts w:ascii="Times New Roman" w:eastAsia="Calibri" w:hAnsi="Times New Roman" w:cs="Times New Roman"/>
      <w:b/>
      <w:iCs/>
      <w:sz w:val="20"/>
      <w:szCs w:val="18"/>
    </w:rPr>
  </w:style>
  <w:style w:type="character" w:customStyle="1" w:styleId="AkapitzlistZnak">
    <w:name w:val="Akapit z listą Znak"/>
    <w:aliases w:val="Normal Znak,Akapit z listą3 Znak,Akapit z listą31 Znak,Akapit z listą BS Znak,Numerowanie Znak,List Paragraph Znak,Kolorowa lista — akcent 11 Znak,Signature Znak,Podpis1 Znak,BulletC Znak,Table of contents numbered Znak"/>
    <w:basedOn w:val="Domylnaczcionkaakapitu"/>
    <w:uiPriority w:val="34"/>
    <w:qFormat/>
    <w:rsid w:val="009919CF"/>
    <w:rPr>
      <w:rFonts w:ascii="Calibri" w:eastAsia="Calibri" w:hAnsi="Calibri" w:cs="Times New Roman"/>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 text,Znak,o"/>
    <w:basedOn w:val="Normalny"/>
    <w:link w:val="TekstprzypisudolnegoZnak"/>
    <w:uiPriority w:val="99"/>
    <w:rsid w:val="009919CF"/>
    <w:pPr>
      <w:suppressAutoHyphens w:val="0"/>
      <w:spacing w:after="0"/>
      <w:textAlignment w:val="auto"/>
    </w:pPr>
    <w:rPr>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ußnote Znak,o Znak"/>
    <w:basedOn w:val="Domylnaczcionkaakapitu"/>
    <w:link w:val="Tekstprzypisudolnego"/>
    <w:uiPriority w:val="99"/>
    <w:rsid w:val="009919CF"/>
    <w:rPr>
      <w:rFonts w:ascii="Calibri" w:eastAsia="Calibri" w:hAnsi="Calibri" w:cs="Times New Roman"/>
      <w:sz w:val="20"/>
      <w:szCs w:val="20"/>
    </w:rPr>
  </w:style>
  <w:style w:type="character" w:styleId="Odwoanieprzypisudolnego">
    <w:name w:val="footnote reference"/>
    <w:basedOn w:val="Domylnaczcionkaakapitu"/>
    <w:uiPriority w:val="99"/>
    <w:rsid w:val="009919CF"/>
    <w:rPr>
      <w:position w:val="0"/>
      <w:vertAlign w:val="superscript"/>
    </w:rPr>
  </w:style>
  <w:style w:type="character" w:styleId="Pogrubienie">
    <w:name w:val="Strong"/>
    <w:basedOn w:val="Domylnaczcionkaakapitu"/>
    <w:uiPriority w:val="22"/>
    <w:qFormat/>
    <w:rsid w:val="009919CF"/>
    <w:rPr>
      <w:b/>
      <w:bCs/>
    </w:rPr>
  </w:style>
  <w:style w:type="paragraph" w:styleId="Bezodstpw">
    <w:name w:val="No Spacing"/>
    <w:rsid w:val="009919CF"/>
    <w:pPr>
      <w:autoSpaceDN w:val="0"/>
      <w:spacing w:after="0" w:line="240" w:lineRule="auto"/>
    </w:pPr>
    <w:rPr>
      <w:rFonts w:ascii="Calibri" w:eastAsia="Calibri" w:hAnsi="Calibri" w:cs="Times New Roman"/>
    </w:rPr>
  </w:style>
  <w:style w:type="paragraph" w:styleId="Spisilustracji">
    <w:name w:val="table of figures"/>
    <w:basedOn w:val="Normalny"/>
    <w:next w:val="Normalny"/>
    <w:uiPriority w:val="99"/>
    <w:rsid w:val="009919CF"/>
    <w:pPr>
      <w:suppressAutoHyphens w:val="0"/>
      <w:spacing w:after="0" w:line="244" w:lineRule="auto"/>
      <w:textAlignment w:val="auto"/>
    </w:pPr>
  </w:style>
  <w:style w:type="character" w:customStyle="1" w:styleId="highlight">
    <w:name w:val="highlight"/>
    <w:basedOn w:val="Domylnaczcionkaakapitu"/>
    <w:rsid w:val="009919CF"/>
  </w:style>
  <w:style w:type="paragraph" w:styleId="Poprawka">
    <w:name w:val="Revision"/>
    <w:rsid w:val="009919CF"/>
    <w:pPr>
      <w:autoSpaceDN w:val="0"/>
      <w:spacing w:after="0" w:line="240" w:lineRule="auto"/>
    </w:pPr>
    <w:rPr>
      <w:rFonts w:ascii="Calibri" w:eastAsia="Calibri" w:hAnsi="Calibri" w:cs="Times New Roman"/>
    </w:rPr>
  </w:style>
  <w:style w:type="paragraph" w:styleId="Tekstprzypisukocowego">
    <w:name w:val="endnote text"/>
    <w:basedOn w:val="Normalny"/>
    <w:link w:val="TekstprzypisukocowegoZnak"/>
    <w:rsid w:val="009919CF"/>
    <w:pPr>
      <w:suppressAutoHyphens w:val="0"/>
      <w:spacing w:after="0"/>
      <w:textAlignment w:val="auto"/>
    </w:pPr>
    <w:rPr>
      <w:sz w:val="20"/>
      <w:szCs w:val="20"/>
    </w:rPr>
  </w:style>
  <w:style w:type="character" w:customStyle="1" w:styleId="TekstprzypisukocowegoZnak">
    <w:name w:val="Tekst przypisu końcowego Znak"/>
    <w:basedOn w:val="Domylnaczcionkaakapitu"/>
    <w:link w:val="Tekstprzypisukocowego"/>
    <w:rsid w:val="009919CF"/>
    <w:rPr>
      <w:rFonts w:ascii="Calibri" w:eastAsia="Calibri" w:hAnsi="Calibri" w:cs="Times New Roman"/>
      <w:sz w:val="20"/>
      <w:szCs w:val="20"/>
    </w:rPr>
  </w:style>
  <w:style w:type="character" w:styleId="Odwoanieprzypisukocowego">
    <w:name w:val="endnote reference"/>
    <w:basedOn w:val="Domylnaczcionkaakapitu"/>
    <w:rsid w:val="009919CF"/>
    <w:rPr>
      <w:position w:val="0"/>
      <w:vertAlign w:val="superscript"/>
    </w:rPr>
  </w:style>
  <w:style w:type="character" w:styleId="UyteHipercze">
    <w:name w:val="FollowedHyperlink"/>
    <w:basedOn w:val="Domylnaczcionkaakapitu"/>
    <w:rsid w:val="009919CF"/>
    <w:rPr>
      <w:color w:val="954F72"/>
      <w:u w:val="single"/>
    </w:rPr>
  </w:style>
  <w:style w:type="paragraph" w:customStyle="1" w:styleId="FootnotesymbolCarZchn">
    <w:name w:val="Footnote symbol Car Zchn"/>
    <w:basedOn w:val="Normalny"/>
    <w:rsid w:val="009919CF"/>
    <w:pPr>
      <w:suppressAutoHyphens w:val="0"/>
      <w:spacing w:line="240" w:lineRule="exact"/>
      <w:jc w:val="both"/>
      <w:textAlignment w:val="auto"/>
    </w:pPr>
    <w:rPr>
      <w:vertAlign w:val="superscript"/>
    </w:rPr>
  </w:style>
  <w:style w:type="character" w:customStyle="1" w:styleId="BezodstpwZnak">
    <w:name w:val="Bez odstępów Znak"/>
    <w:basedOn w:val="Domylnaczcionkaakapitu"/>
    <w:rsid w:val="009919CF"/>
  </w:style>
  <w:style w:type="character" w:styleId="Wyrnieniedelikatne">
    <w:name w:val="Subtle Emphasis"/>
    <w:rsid w:val="009919CF"/>
    <w:rPr>
      <w:rFonts w:ascii="Calibri" w:hAnsi="Calibri"/>
      <w:b/>
      <w:bCs/>
      <w:i w:val="0"/>
      <w:iCs/>
      <w:color w:val="auto"/>
      <w:sz w:val="26"/>
    </w:rPr>
  </w:style>
  <w:style w:type="character" w:styleId="Uwydatnienie">
    <w:name w:val="Emphasis"/>
    <w:basedOn w:val="Domylnaczcionkaakapitu"/>
    <w:rsid w:val="009919CF"/>
    <w:rPr>
      <w:i/>
      <w:iCs/>
    </w:rPr>
  </w:style>
  <w:style w:type="numbering" w:customStyle="1" w:styleId="WWOutlineListStyle4">
    <w:name w:val="WW_OutlineListStyle_4"/>
    <w:basedOn w:val="Bezlisty"/>
    <w:rsid w:val="009919CF"/>
    <w:pPr>
      <w:numPr>
        <w:numId w:val="2"/>
      </w:numPr>
    </w:pPr>
  </w:style>
  <w:style w:type="numbering" w:customStyle="1" w:styleId="WWOutlineListStyle3">
    <w:name w:val="WW_OutlineListStyle_3"/>
    <w:basedOn w:val="Bezlisty"/>
    <w:rsid w:val="009919CF"/>
    <w:pPr>
      <w:numPr>
        <w:numId w:val="3"/>
      </w:numPr>
    </w:pPr>
  </w:style>
  <w:style w:type="numbering" w:customStyle="1" w:styleId="WWOutlineListStyle2">
    <w:name w:val="WW_OutlineListStyle_2"/>
    <w:basedOn w:val="Bezlisty"/>
    <w:rsid w:val="009919CF"/>
    <w:pPr>
      <w:numPr>
        <w:numId w:val="4"/>
      </w:numPr>
    </w:pPr>
  </w:style>
  <w:style w:type="numbering" w:customStyle="1" w:styleId="WWOutlineListStyle1">
    <w:name w:val="WW_OutlineListStyle_1"/>
    <w:basedOn w:val="Bezlisty"/>
    <w:rsid w:val="009919CF"/>
    <w:pPr>
      <w:numPr>
        <w:numId w:val="5"/>
      </w:numPr>
    </w:pPr>
  </w:style>
  <w:style w:type="numbering" w:customStyle="1" w:styleId="WWOutlineListStyle">
    <w:name w:val="WW_OutlineListStyle"/>
    <w:basedOn w:val="Bezlisty"/>
    <w:rsid w:val="009919CF"/>
    <w:pPr>
      <w:numPr>
        <w:numId w:val="6"/>
      </w:numPr>
    </w:pPr>
  </w:style>
  <w:style w:type="numbering" w:customStyle="1" w:styleId="LFO35">
    <w:name w:val="LFO35"/>
    <w:basedOn w:val="Bezlisty"/>
    <w:rsid w:val="009919CF"/>
    <w:pPr>
      <w:numPr>
        <w:numId w:val="7"/>
      </w:numPr>
    </w:pPr>
  </w:style>
  <w:style w:type="table" w:styleId="Tabela-Siatka">
    <w:name w:val="Table Grid"/>
    <w:basedOn w:val="Standardowy"/>
    <w:uiPriority w:val="39"/>
    <w:rsid w:val="009919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semiHidden/>
    <w:unhideWhenUsed/>
    <w:rsid w:val="009919CF"/>
    <w:rPr>
      <w:rFonts w:ascii="Times New Roman" w:hAnsi="Times New Roman"/>
      <w:sz w:val="24"/>
      <w:szCs w:val="24"/>
    </w:rPr>
  </w:style>
  <w:style w:type="character" w:customStyle="1" w:styleId="Nierozpoznanawzmianka2">
    <w:name w:val="Nierozpoznana wzmianka2"/>
    <w:basedOn w:val="Domylnaczcionkaakapitu"/>
    <w:uiPriority w:val="99"/>
    <w:semiHidden/>
    <w:unhideWhenUsed/>
    <w:rsid w:val="009919CF"/>
    <w:rPr>
      <w:color w:val="605E5C"/>
      <w:shd w:val="clear" w:color="auto" w:fill="E1DFDD"/>
    </w:rPr>
  </w:style>
  <w:style w:type="paragraph" w:styleId="Tekstdymka">
    <w:name w:val="Balloon Text"/>
    <w:basedOn w:val="Normalny"/>
    <w:link w:val="TekstdymkaZnak"/>
    <w:uiPriority w:val="99"/>
    <w:semiHidden/>
    <w:unhideWhenUsed/>
    <w:rsid w:val="009919CF"/>
    <w:pPr>
      <w:spacing w:after="0"/>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9919CF"/>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352363">
      <w:bodyDiv w:val="1"/>
      <w:marLeft w:val="0"/>
      <w:marRight w:val="0"/>
      <w:marTop w:val="0"/>
      <w:marBottom w:val="0"/>
      <w:divBdr>
        <w:top w:val="none" w:sz="0" w:space="0" w:color="auto"/>
        <w:left w:val="none" w:sz="0" w:space="0" w:color="auto"/>
        <w:bottom w:val="none" w:sz="0" w:space="0" w:color="auto"/>
        <w:right w:val="none" w:sz="0" w:space="0" w:color="auto"/>
      </w:divBdr>
    </w:div>
    <w:div w:id="317226510">
      <w:bodyDiv w:val="1"/>
      <w:marLeft w:val="0"/>
      <w:marRight w:val="0"/>
      <w:marTop w:val="0"/>
      <w:marBottom w:val="0"/>
      <w:divBdr>
        <w:top w:val="none" w:sz="0" w:space="0" w:color="auto"/>
        <w:left w:val="none" w:sz="0" w:space="0" w:color="auto"/>
        <w:bottom w:val="none" w:sz="0" w:space="0" w:color="auto"/>
        <w:right w:val="none" w:sz="0" w:space="0" w:color="auto"/>
      </w:divBdr>
    </w:div>
    <w:div w:id="335887005">
      <w:bodyDiv w:val="1"/>
      <w:marLeft w:val="0"/>
      <w:marRight w:val="0"/>
      <w:marTop w:val="0"/>
      <w:marBottom w:val="0"/>
      <w:divBdr>
        <w:top w:val="none" w:sz="0" w:space="0" w:color="auto"/>
        <w:left w:val="none" w:sz="0" w:space="0" w:color="auto"/>
        <w:bottom w:val="none" w:sz="0" w:space="0" w:color="auto"/>
        <w:right w:val="none" w:sz="0" w:space="0" w:color="auto"/>
      </w:divBdr>
    </w:div>
    <w:div w:id="1847480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png"/><Relationship Id="rId21" Type="http://schemas.openxmlformats.org/officeDocument/2006/relationships/footer" Target="footer4.xml"/><Relationship Id="rId42" Type="http://schemas.openxmlformats.org/officeDocument/2006/relationships/footer" Target="footer14.xml"/><Relationship Id="rId63" Type="http://schemas.openxmlformats.org/officeDocument/2006/relationships/header" Target="header24.xml"/><Relationship Id="rId84" Type="http://schemas.openxmlformats.org/officeDocument/2006/relationships/header" Target="header29.xml"/><Relationship Id="rId138" Type="http://schemas.openxmlformats.org/officeDocument/2006/relationships/footer" Target="footer44.xml"/><Relationship Id="rId159" Type="http://schemas.openxmlformats.org/officeDocument/2006/relationships/footer" Target="footer53.xml"/><Relationship Id="rId107" Type="http://schemas.openxmlformats.org/officeDocument/2006/relationships/header" Target="header36.xml"/><Relationship Id="rId11" Type="http://schemas.openxmlformats.org/officeDocument/2006/relationships/image" Target="media/image5.png"/><Relationship Id="rId32" Type="http://schemas.openxmlformats.org/officeDocument/2006/relationships/footer" Target="footer9.xml"/><Relationship Id="rId53" Type="http://schemas.openxmlformats.org/officeDocument/2006/relationships/header" Target="header19.xml"/><Relationship Id="rId74" Type="http://schemas.openxmlformats.org/officeDocument/2006/relationships/footer" Target="footer28.xml"/><Relationship Id="rId128" Type="http://schemas.openxmlformats.org/officeDocument/2006/relationships/footer" Target="footer42.xml"/><Relationship Id="rId149" Type="http://schemas.openxmlformats.org/officeDocument/2006/relationships/footer" Target="footer48.xml"/><Relationship Id="rId5" Type="http://schemas.openxmlformats.org/officeDocument/2006/relationships/footnotes" Target="footnotes.xml"/><Relationship Id="rId95" Type="http://schemas.openxmlformats.org/officeDocument/2006/relationships/image" Target="media/image24.png"/><Relationship Id="rId160" Type="http://schemas.openxmlformats.org/officeDocument/2006/relationships/header" Target="header53.xml"/><Relationship Id="rId22" Type="http://schemas.openxmlformats.org/officeDocument/2006/relationships/image" Target="media/image9.png"/><Relationship Id="rId43" Type="http://schemas.openxmlformats.org/officeDocument/2006/relationships/header" Target="header14.xml"/><Relationship Id="rId64" Type="http://schemas.openxmlformats.org/officeDocument/2006/relationships/footer" Target="footer25.xml"/><Relationship Id="rId118" Type="http://schemas.openxmlformats.org/officeDocument/2006/relationships/image" Target="media/image35.png"/><Relationship Id="rId139" Type="http://schemas.openxmlformats.org/officeDocument/2006/relationships/image" Target="media/image46.png"/><Relationship Id="rId85" Type="http://schemas.openxmlformats.org/officeDocument/2006/relationships/footer" Target="footer30.xml"/><Relationship Id="rId150" Type="http://schemas.openxmlformats.org/officeDocument/2006/relationships/header" Target="header48.xml"/><Relationship Id="rId12" Type="http://schemas.openxmlformats.org/officeDocument/2006/relationships/image" Target="media/image6.jpeg"/><Relationship Id="rId17" Type="http://schemas.openxmlformats.org/officeDocument/2006/relationships/footer" Target="footer2.xml"/><Relationship Id="rId33" Type="http://schemas.openxmlformats.org/officeDocument/2006/relationships/header" Target="header9.xml"/><Relationship Id="rId38" Type="http://schemas.openxmlformats.org/officeDocument/2006/relationships/footer" Target="footer12.xml"/><Relationship Id="rId59" Type="http://schemas.openxmlformats.org/officeDocument/2006/relationships/header" Target="header22.xml"/><Relationship Id="rId103" Type="http://schemas.openxmlformats.org/officeDocument/2006/relationships/header" Target="header35.xml"/><Relationship Id="rId108" Type="http://schemas.openxmlformats.org/officeDocument/2006/relationships/footer" Target="footer37.xml"/><Relationship Id="rId124" Type="http://schemas.openxmlformats.org/officeDocument/2006/relationships/footer" Target="footer41.xml"/><Relationship Id="rId129" Type="http://schemas.openxmlformats.org/officeDocument/2006/relationships/image" Target="media/image40.png"/><Relationship Id="rId54" Type="http://schemas.openxmlformats.org/officeDocument/2006/relationships/footer" Target="footer20.xml"/><Relationship Id="rId70" Type="http://schemas.openxmlformats.org/officeDocument/2006/relationships/header" Target="header26.xml"/><Relationship Id="rId75" Type="http://schemas.openxmlformats.org/officeDocument/2006/relationships/image" Target="media/image14.png"/><Relationship Id="rId91" Type="http://schemas.openxmlformats.org/officeDocument/2006/relationships/footer" Target="footer32.xml"/><Relationship Id="rId96" Type="http://schemas.openxmlformats.org/officeDocument/2006/relationships/header" Target="header33.xml"/><Relationship Id="rId140" Type="http://schemas.openxmlformats.org/officeDocument/2006/relationships/header" Target="header44.xml"/><Relationship Id="rId145" Type="http://schemas.openxmlformats.org/officeDocument/2006/relationships/header" Target="header46.xml"/><Relationship Id="rId161" Type="http://schemas.openxmlformats.org/officeDocument/2006/relationships/footer" Target="footer54.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4.xml"/><Relationship Id="rId28" Type="http://schemas.openxmlformats.org/officeDocument/2006/relationships/footer" Target="footer7.xml"/><Relationship Id="rId49" Type="http://schemas.openxmlformats.org/officeDocument/2006/relationships/header" Target="header17.xml"/><Relationship Id="rId114" Type="http://schemas.openxmlformats.org/officeDocument/2006/relationships/image" Target="media/image31.png"/><Relationship Id="rId119" Type="http://schemas.openxmlformats.org/officeDocument/2006/relationships/image" Target="media/image36.png"/><Relationship Id="rId44" Type="http://schemas.openxmlformats.org/officeDocument/2006/relationships/footer" Target="footer15.xml"/><Relationship Id="rId60" Type="http://schemas.openxmlformats.org/officeDocument/2006/relationships/footer" Target="footer23.xml"/><Relationship Id="rId65" Type="http://schemas.openxmlformats.org/officeDocument/2006/relationships/image" Target="media/image10.png"/><Relationship Id="rId81" Type="http://schemas.openxmlformats.org/officeDocument/2006/relationships/header" Target="header28.xml"/><Relationship Id="rId86" Type="http://schemas.openxmlformats.org/officeDocument/2006/relationships/image" Target="media/image21.png"/><Relationship Id="rId130" Type="http://schemas.openxmlformats.org/officeDocument/2006/relationships/image" Target="media/image41.jpeg"/><Relationship Id="rId135" Type="http://schemas.openxmlformats.org/officeDocument/2006/relationships/image" Target="media/image44.png"/><Relationship Id="rId151" Type="http://schemas.openxmlformats.org/officeDocument/2006/relationships/footer" Target="footer49.xml"/><Relationship Id="rId156" Type="http://schemas.openxmlformats.org/officeDocument/2006/relationships/header" Target="header51.xml"/><Relationship Id="rId13" Type="http://schemas.openxmlformats.org/officeDocument/2006/relationships/image" Target="media/image7.png"/><Relationship Id="rId18" Type="http://schemas.openxmlformats.org/officeDocument/2006/relationships/header" Target="header2.xml"/><Relationship Id="rId39" Type="http://schemas.openxmlformats.org/officeDocument/2006/relationships/header" Target="header12.xml"/><Relationship Id="rId109" Type="http://schemas.openxmlformats.org/officeDocument/2006/relationships/header" Target="header37.xml"/><Relationship Id="rId34" Type="http://schemas.openxmlformats.org/officeDocument/2006/relationships/footer" Target="footer10.xml"/><Relationship Id="rId50" Type="http://schemas.openxmlformats.org/officeDocument/2006/relationships/footer" Target="footer18.xml"/><Relationship Id="rId55" Type="http://schemas.openxmlformats.org/officeDocument/2006/relationships/header" Target="header20.xml"/><Relationship Id="rId76" Type="http://schemas.openxmlformats.org/officeDocument/2006/relationships/image" Target="media/image15.png"/><Relationship Id="rId97" Type="http://schemas.openxmlformats.org/officeDocument/2006/relationships/footer" Target="footer34.xml"/><Relationship Id="rId104" Type="http://schemas.openxmlformats.org/officeDocument/2006/relationships/footer" Target="footer36.xml"/><Relationship Id="rId120" Type="http://schemas.openxmlformats.org/officeDocument/2006/relationships/image" Target="media/image37.png"/><Relationship Id="rId125" Type="http://schemas.openxmlformats.org/officeDocument/2006/relationships/image" Target="media/image38.png"/><Relationship Id="rId141" Type="http://schemas.openxmlformats.org/officeDocument/2006/relationships/footer" Target="footer45.xml"/><Relationship Id="rId146" Type="http://schemas.openxmlformats.org/officeDocument/2006/relationships/footer" Target="footer47.xml"/><Relationship Id="rId7" Type="http://schemas.openxmlformats.org/officeDocument/2006/relationships/image" Target="media/image1.png"/><Relationship Id="rId71" Type="http://schemas.openxmlformats.org/officeDocument/2006/relationships/footer" Target="footer27.xml"/><Relationship Id="rId92" Type="http://schemas.openxmlformats.org/officeDocument/2006/relationships/image" Target="media/image23.png"/><Relationship Id="rId162" Type="http://schemas.openxmlformats.org/officeDocument/2006/relationships/header" Target="header54.xml"/><Relationship Id="rId2" Type="http://schemas.openxmlformats.org/officeDocument/2006/relationships/styles" Target="styles.xml"/><Relationship Id="rId29" Type="http://schemas.openxmlformats.org/officeDocument/2006/relationships/header" Target="header7.xml"/><Relationship Id="rId24" Type="http://schemas.openxmlformats.org/officeDocument/2006/relationships/footer" Target="footer5.xml"/><Relationship Id="rId40" Type="http://schemas.openxmlformats.org/officeDocument/2006/relationships/footer" Target="footer13.xml"/><Relationship Id="rId45" Type="http://schemas.openxmlformats.org/officeDocument/2006/relationships/header" Target="header15.xml"/><Relationship Id="rId66" Type="http://schemas.openxmlformats.org/officeDocument/2006/relationships/image" Target="media/image11.png"/><Relationship Id="rId87" Type="http://schemas.openxmlformats.org/officeDocument/2006/relationships/header" Target="header30.xml"/><Relationship Id="rId110" Type="http://schemas.openxmlformats.org/officeDocument/2006/relationships/footer" Target="footer38.xml"/><Relationship Id="rId115" Type="http://schemas.openxmlformats.org/officeDocument/2006/relationships/image" Target="media/image32.png"/><Relationship Id="rId131" Type="http://schemas.openxmlformats.org/officeDocument/2006/relationships/image" Target="media/image42.jpeg"/><Relationship Id="rId136" Type="http://schemas.openxmlformats.org/officeDocument/2006/relationships/image" Target="media/image45.png"/><Relationship Id="rId157" Type="http://schemas.openxmlformats.org/officeDocument/2006/relationships/footer" Target="footer52.xml"/><Relationship Id="rId61" Type="http://schemas.openxmlformats.org/officeDocument/2006/relationships/header" Target="header23.xml"/><Relationship Id="rId82" Type="http://schemas.openxmlformats.org/officeDocument/2006/relationships/footer" Target="footer29.xml"/><Relationship Id="rId152" Type="http://schemas.openxmlformats.org/officeDocument/2006/relationships/header" Target="header49.xml"/><Relationship Id="rId19" Type="http://schemas.openxmlformats.org/officeDocument/2006/relationships/footer" Target="footer3.xml"/><Relationship Id="rId14" Type="http://schemas.openxmlformats.org/officeDocument/2006/relationships/footer" Target="footer1.xml"/><Relationship Id="rId30" Type="http://schemas.openxmlformats.org/officeDocument/2006/relationships/footer" Target="footer8.xml"/><Relationship Id="rId35" Type="http://schemas.openxmlformats.org/officeDocument/2006/relationships/header" Target="header10.xml"/><Relationship Id="rId56" Type="http://schemas.openxmlformats.org/officeDocument/2006/relationships/footer" Target="footer21.xml"/><Relationship Id="rId77" Type="http://schemas.openxmlformats.org/officeDocument/2006/relationships/image" Target="media/image16.png"/><Relationship Id="rId100" Type="http://schemas.openxmlformats.org/officeDocument/2006/relationships/image" Target="media/image27.png"/><Relationship Id="rId105" Type="http://schemas.openxmlformats.org/officeDocument/2006/relationships/image" Target="media/image28.png"/><Relationship Id="rId126" Type="http://schemas.openxmlformats.org/officeDocument/2006/relationships/image" Target="media/image39.jpeg"/><Relationship Id="rId147" Type="http://schemas.openxmlformats.org/officeDocument/2006/relationships/image" Target="media/image48.png"/><Relationship Id="rId8" Type="http://schemas.openxmlformats.org/officeDocument/2006/relationships/image" Target="media/image2.jpg"/><Relationship Id="rId51" Type="http://schemas.openxmlformats.org/officeDocument/2006/relationships/header" Target="header18.xml"/><Relationship Id="rId72" Type="http://schemas.openxmlformats.org/officeDocument/2006/relationships/image" Target="media/image13.png"/><Relationship Id="rId93" Type="http://schemas.openxmlformats.org/officeDocument/2006/relationships/header" Target="header32.xml"/><Relationship Id="rId98" Type="http://schemas.openxmlformats.org/officeDocument/2006/relationships/image" Target="media/image25.png"/><Relationship Id="rId121" Type="http://schemas.openxmlformats.org/officeDocument/2006/relationships/header" Target="header39.xml"/><Relationship Id="rId142" Type="http://schemas.openxmlformats.org/officeDocument/2006/relationships/image" Target="media/image47.png"/><Relationship Id="rId163" Type="http://schemas.openxmlformats.org/officeDocument/2006/relationships/footer" Target="footer55.xml"/><Relationship Id="rId3" Type="http://schemas.openxmlformats.org/officeDocument/2006/relationships/settings" Target="settings.xml"/><Relationship Id="rId25" Type="http://schemas.openxmlformats.org/officeDocument/2006/relationships/header" Target="header5.xml"/><Relationship Id="rId46" Type="http://schemas.openxmlformats.org/officeDocument/2006/relationships/footer" Target="footer16.xml"/><Relationship Id="rId67" Type="http://schemas.openxmlformats.org/officeDocument/2006/relationships/header" Target="header25.xml"/><Relationship Id="rId116" Type="http://schemas.openxmlformats.org/officeDocument/2006/relationships/image" Target="media/image33.png"/><Relationship Id="rId137" Type="http://schemas.openxmlformats.org/officeDocument/2006/relationships/header" Target="header43.xml"/><Relationship Id="rId158" Type="http://schemas.openxmlformats.org/officeDocument/2006/relationships/header" Target="header52.xml"/><Relationship Id="rId20" Type="http://schemas.openxmlformats.org/officeDocument/2006/relationships/header" Target="header3.xml"/><Relationship Id="rId41" Type="http://schemas.openxmlformats.org/officeDocument/2006/relationships/header" Target="header13.xml"/><Relationship Id="rId62" Type="http://schemas.openxmlformats.org/officeDocument/2006/relationships/footer" Target="footer24.xml"/><Relationship Id="rId83" Type="http://schemas.openxmlformats.org/officeDocument/2006/relationships/image" Target="media/image20.png"/><Relationship Id="rId88" Type="http://schemas.openxmlformats.org/officeDocument/2006/relationships/footer" Target="footer31.xml"/><Relationship Id="rId111" Type="http://schemas.openxmlformats.org/officeDocument/2006/relationships/image" Target="media/image30.png"/><Relationship Id="rId132" Type="http://schemas.openxmlformats.org/officeDocument/2006/relationships/image" Target="media/image43.png"/><Relationship Id="rId153" Type="http://schemas.openxmlformats.org/officeDocument/2006/relationships/footer" Target="footer50.xml"/><Relationship Id="rId15" Type="http://schemas.openxmlformats.org/officeDocument/2006/relationships/image" Target="media/image8.jpeg"/><Relationship Id="rId36" Type="http://schemas.openxmlformats.org/officeDocument/2006/relationships/footer" Target="footer11.xml"/><Relationship Id="rId57" Type="http://schemas.openxmlformats.org/officeDocument/2006/relationships/header" Target="header21.xml"/><Relationship Id="rId106" Type="http://schemas.openxmlformats.org/officeDocument/2006/relationships/image" Target="media/image29.png"/><Relationship Id="rId127" Type="http://schemas.openxmlformats.org/officeDocument/2006/relationships/header" Target="header41.xml"/><Relationship Id="rId10" Type="http://schemas.openxmlformats.org/officeDocument/2006/relationships/image" Target="media/image4.jpeg"/><Relationship Id="rId31" Type="http://schemas.openxmlformats.org/officeDocument/2006/relationships/header" Target="header8.xml"/><Relationship Id="rId52" Type="http://schemas.openxmlformats.org/officeDocument/2006/relationships/footer" Target="footer19.xml"/><Relationship Id="rId73" Type="http://schemas.openxmlformats.org/officeDocument/2006/relationships/header" Target="header27.xml"/><Relationship Id="rId78" Type="http://schemas.openxmlformats.org/officeDocument/2006/relationships/image" Target="media/image17.png"/><Relationship Id="rId94" Type="http://schemas.openxmlformats.org/officeDocument/2006/relationships/footer" Target="footer33.xml"/><Relationship Id="rId99" Type="http://schemas.openxmlformats.org/officeDocument/2006/relationships/image" Target="media/image26.png"/><Relationship Id="rId101" Type="http://schemas.openxmlformats.org/officeDocument/2006/relationships/header" Target="header34.xml"/><Relationship Id="rId122" Type="http://schemas.openxmlformats.org/officeDocument/2006/relationships/footer" Target="footer40.xml"/><Relationship Id="rId143" Type="http://schemas.openxmlformats.org/officeDocument/2006/relationships/header" Target="header45.xml"/><Relationship Id="rId148" Type="http://schemas.openxmlformats.org/officeDocument/2006/relationships/header" Target="header47.xml"/><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footer" Target="footer6.xml"/><Relationship Id="rId47" Type="http://schemas.openxmlformats.org/officeDocument/2006/relationships/header" Target="header16.xml"/><Relationship Id="rId68" Type="http://schemas.openxmlformats.org/officeDocument/2006/relationships/footer" Target="footer26.xml"/><Relationship Id="rId89" Type="http://schemas.openxmlformats.org/officeDocument/2006/relationships/image" Target="media/image22.png"/><Relationship Id="rId112" Type="http://schemas.openxmlformats.org/officeDocument/2006/relationships/header" Target="header38.xml"/><Relationship Id="rId133" Type="http://schemas.openxmlformats.org/officeDocument/2006/relationships/header" Target="header42.xml"/><Relationship Id="rId154" Type="http://schemas.openxmlformats.org/officeDocument/2006/relationships/header" Target="header50.xml"/><Relationship Id="rId16" Type="http://schemas.openxmlformats.org/officeDocument/2006/relationships/header" Target="header1.xml"/><Relationship Id="rId37" Type="http://schemas.openxmlformats.org/officeDocument/2006/relationships/header" Target="header11.xml"/><Relationship Id="rId58" Type="http://schemas.openxmlformats.org/officeDocument/2006/relationships/footer" Target="footer22.xml"/><Relationship Id="rId79" Type="http://schemas.openxmlformats.org/officeDocument/2006/relationships/image" Target="media/image18.png"/><Relationship Id="rId102" Type="http://schemas.openxmlformats.org/officeDocument/2006/relationships/footer" Target="footer35.xml"/><Relationship Id="rId123" Type="http://schemas.openxmlformats.org/officeDocument/2006/relationships/header" Target="header40.xml"/><Relationship Id="rId144" Type="http://schemas.openxmlformats.org/officeDocument/2006/relationships/footer" Target="footer46.xml"/><Relationship Id="rId90" Type="http://schemas.openxmlformats.org/officeDocument/2006/relationships/header" Target="header31.xml"/><Relationship Id="rId165" Type="http://schemas.openxmlformats.org/officeDocument/2006/relationships/theme" Target="theme/theme1.xml"/><Relationship Id="rId27" Type="http://schemas.openxmlformats.org/officeDocument/2006/relationships/header" Target="header6.xml"/><Relationship Id="rId48" Type="http://schemas.openxmlformats.org/officeDocument/2006/relationships/footer" Target="footer17.xml"/><Relationship Id="rId69" Type="http://schemas.openxmlformats.org/officeDocument/2006/relationships/image" Target="media/image12.png"/><Relationship Id="rId113" Type="http://schemas.openxmlformats.org/officeDocument/2006/relationships/footer" Target="footer39.xml"/><Relationship Id="rId134" Type="http://schemas.openxmlformats.org/officeDocument/2006/relationships/footer" Target="footer43.xml"/><Relationship Id="rId80" Type="http://schemas.openxmlformats.org/officeDocument/2006/relationships/image" Target="media/image19.png"/><Relationship Id="rId155" Type="http://schemas.openxmlformats.org/officeDocument/2006/relationships/footer" Target="footer51.xml"/></Relationships>
</file>

<file path=word/_rels/footnotes.xml.rels><?xml version="1.0" encoding="UTF-8" standalone="yes"?>
<Relationships xmlns="http://schemas.openxmlformats.org/package/2006/relationships"><Relationship Id="rId1" Type="http://schemas.openxmlformats.org/officeDocument/2006/relationships/hyperlink" Target="https://www.motorhome.pl/rynek-kamperow-w-polsce/"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228</Pages>
  <Words>72190</Words>
  <Characters>433142</Characters>
  <Application>Microsoft Office Word</Application>
  <DocSecurity>0</DocSecurity>
  <Lines>3609</Lines>
  <Paragraphs>1008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504324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Klaudia Guzy</dc:creator>
  <cp:keywords/>
  <dc:description/>
  <cp:lastModifiedBy>A.Rzeszutek</cp:lastModifiedBy>
  <cp:revision>2</cp:revision>
  <cp:lastPrinted>2025-05-21T12:12:00Z</cp:lastPrinted>
  <dcterms:created xsi:type="dcterms:W3CDTF">2025-05-22T06:32:00Z</dcterms:created>
  <dcterms:modified xsi:type="dcterms:W3CDTF">2025-05-22T06:32:00Z</dcterms:modified>
</cp:coreProperties>
</file>